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25BFB7" w14:textId="77777777" w:rsidR="00B6404F" w:rsidRDefault="00B6404F">
      <w:pPr>
        <w:pStyle w:val="Heading1"/>
        <w:rPr>
          <w:b/>
          <w:color w:val="002060"/>
          <w:sz w:val="40"/>
          <w:szCs w:val="40"/>
        </w:rPr>
      </w:pPr>
    </w:p>
    <w:p w14:paraId="1E388342" w14:textId="77777777" w:rsidR="00B6404F" w:rsidRDefault="00B6404F">
      <w:pPr>
        <w:pStyle w:val="Heading1"/>
        <w:rPr>
          <w:b/>
          <w:color w:val="002060"/>
          <w:sz w:val="40"/>
          <w:szCs w:val="40"/>
        </w:rPr>
      </w:pPr>
    </w:p>
    <w:p w14:paraId="79104228" w14:textId="77777777" w:rsidR="00B6404F" w:rsidRDefault="00B6404F">
      <w:pPr>
        <w:pStyle w:val="Heading1"/>
        <w:rPr>
          <w:b/>
          <w:color w:val="002060"/>
          <w:sz w:val="40"/>
          <w:szCs w:val="40"/>
        </w:rPr>
      </w:pPr>
    </w:p>
    <w:p w14:paraId="7FC6E7CC" w14:textId="77777777" w:rsidR="00B6404F" w:rsidRDefault="00B6404F">
      <w:pPr>
        <w:pStyle w:val="Heading1"/>
        <w:rPr>
          <w:rFonts w:ascii="Verdana" w:eastAsia="Verdana" w:hAnsi="Verdana" w:cs="Verdana"/>
          <w:b/>
          <w:color w:val="002060"/>
          <w:sz w:val="56"/>
          <w:szCs w:val="56"/>
        </w:rPr>
      </w:pPr>
    </w:p>
    <w:p w14:paraId="0CB77346" w14:textId="77777777" w:rsidR="00B6404F" w:rsidRDefault="00650687">
      <w:pPr>
        <w:pStyle w:val="Heading1"/>
        <w:rPr>
          <w:rFonts w:ascii="Verdana" w:eastAsia="Verdana" w:hAnsi="Verdana" w:cs="Verdana"/>
          <w:b/>
          <w:color w:val="002060"/>
          <w:sz w:val="56"/>
          <w:szCs w:val="56"/>
        </w:rPr>
      </w:pPr>
      <w:r>
        <w:rPr>
          <w:rFonts w:ascii="Verdana" w:eastAsia="Verdana" w:hAnsi="Verdana" w:cs="Verdana"/>
          <w:b/>
          <w:color w:val="002060"/>
          <w:sz w:val="56"/>
          <w:szCs w:val="56"/>
        </w:rPr>
        <w:t>Opdrachtbrief AVSA 24</w:t>
      </w:r>
    </w:p>
    <w:p w14:paraId="74CE0923" w14:textId="77777777" w:rsidR="00B6404F" w:rsidRDefault="00650687">
      <w:pPr>
        <w:pStyle w:val="Heading1"/>
        <w:rPr>
          <w:rFonts w:ascii="Verdana" w:eastAsia="Verdana" w:hAnsi="Verdana" w:cs="Verdana"/>
          <w:b/>
          <w:color w:val="002060"/>
          <w:sz w:val="52"/>
          <w:szCs w:val="52"/>
        </w:rPr>
      </w:pPr>
      <w:r>
        <w:rPr>
          <w:rFonts w:ascii="Verdana" w:eastAsia="Verdana" w:hAnsi="Verdana" w:cs="Verdana"/>
          <w:b/>
          <w:color w:val="002060"/>
          <w:sz w:val="52"/>
          <w:szCs w:val="52"/>
        </w:rPr>
        <w:t>Nr. 2024-01</w:t>
      </w:r>
    </w:p>
    <w:p w14:paraId="1F417336" w14:textId="77777777" w:rsidR="00B6404F" w:rsidRDefault="00B6404F"/>
    <w:p w14:paraId="2CED9CE2" w14:textId="77777777" w:rsidR="00B6404F" w:rsidRDefault="00650687">
      <w:pPr>
        <w:rPr>
          <w:color w:val="C00000"/>
          <w:sz w:val="40"/>
          <w:szCs w:val="40"/>
        </w:rPr>
      </w:pPr>
      <w:r>
        <w:rPr>
          <w:color w:val="C00000"/>
          <w:sz w:val="40"/>
          <w:szCs w:val="40"/>
        </w:rPr>
        <w:t>“AVSA 24: jaarlijkse werklast”</w:t>
      </w:r>
    </w:p>
    <w:p w14:paraId="32A861C5" w14:textId="77777777" w:rsidR="00B6404F" w:rsidRDefault="00650687">
      <w:pPr>
        <w:rPr>
          <w:color w:val="002060"/>
          <w:sz w:val="28"/>
          <w:szCs w:val="28"/>
        </w:rPr>
      </w:pPr>
      <w:r>
        <w:rPr>
          <w:color w:val="002060"/>
          <w:sz w:val="28"/>
          <w:szCs w:val="28"/>
        </w:rPr>
        <w:t>Opgesteld door Universiteit Hasselt op</w:t>
      </w:r>
    </w:p>
    <w:p w14:paraId="00BB89FA" w14:textId="16449888" w:rsidR="00B6404F" w:rsidRDefault="00650687">
      <w:pPr>
        <w:rPr>
          <w:color w:val="002060"/>
          <w:sz w:val="28"/>
          <w:szCs w:val="28"/>
        </w:rPr>
      </w:pPr>
      <w:r>
        <w:rPr>
          <w:color w:val="002060"/>
          <w:sz w:val="28"/>
          <w:szCs w:val="28"/>
        </w:rPr>
        <w:t>20/12</w:t>
      </w:r>
      <w:r w:rsidRPr="00155E9F">
        <w:rPr>
          <w:color w:val="002060"/>
          <w:sz w:val="28"/>
          <w:szCs w:val="28"/>
        </w:rPr>
        <w:t>/2023</w:t>
      </w:r>
      <w:r w:rsidR="001C2CB6" w:rsidRPr="00155E9F">
        <w:rPr>
          <w:color w:val="002060"/>
          <w:sz w:val="28"/>
          <w:szCs w:val="28"/>
        </w:rPr>
        <w:t xml:space="preserve"> met aanpassing 12/02/2024</w:t>
      </w:r>
    </w:p>
    <w:p w14:paraId="35A8F345" w14:textId="77777777" w:rsidR="00B6404F" w:rsidRDefault="00650687">
      <w:pPr>
        <w:pStyle w:val="Heading1"/>
        <w:rPr>
          <w:b/>
          <w:sz w:val="24"/>
          <w:szCs w:val="24"/>
        </w:rPr>
      </w:pPr>
      <w:r>
        <w:br w:type="page"/>
      </w:r>
    </w:p>
    <w:p w14:paraId="2D89616E" w14:textId="77777777" w:rsidR="00B6404F" w:rsidRDefault="00650687">
      <w:pPr>
        <w:pStyle w:val="Heading2"/>
        <w:numPr>
          <w:ilvl w:val="0"/>
          <w:numId w:val="4"/>
        </w:numPr>
      </w:pPr>
      <w:r>
        <w:lastRenderedPageBreak/>
        <w:t>Context</w:t>
      </w:r>
    </w:p>
    <w:p w14:paraId="0A6B8338" w14:textId="77777777" w:rsidR="00B6404F" w:rsidRDefault="00650687">
      <w:r>
        <w:t>Om de evolutie van de administratieve lasten en de impact van verschillende wetgevings- en vereenvoudigingsinitiatieven op een kwantitatieve manier te kunnen evalueren, werd door de Dienst Administratieve Vereenvoudiging in 2007 een meetbureau opgericht. In september 2022 werd de DAV geïntegreerd binnen het Directoraat-generaal Vereenvoudiging en Digitalisering van de Federale overheidsdienst Beleid en Ondersteuning (DG V&amp;D, FOD BOSA). De activiteiten van het Meetbureau werden</w:t>
      </w:r>
      <w:r>
        <w:rPr>
          <w:color w:val="FF0000"/>
        </w:rPr>
        <w:t xml:space="preserve"> </w:t>
      </w:r>
      <w:r>
        <w:t>verdergezet in het Domein Administratieve Vereenvoudiging (DAV).</w:t>
      </w:r>
    </w:p>
    <w:p w14:paraId="5995AF0B" w14:textId="77777777" w:rsidR="00B6404F" w:rsidRDefault="00650687">
      <w:r>
        <w:t>Het Meetbureau berekent op basis van een eigen meet methodologie (het Kafka-meetmodel), gebaseerd op het Standaard kostenmodel, de administratieve lasten van regelgeving. De</w:t>
      </w:r>
      <w:r w:rsidR="00784B45">
        <w:t xml:space="preserve"> Kafka</w:t>
      </w:r>
      <w:r>
        <w:t xml:space="preserve"> methodiek wordt ook gebruikt om de ‘interne administratieve lasten’ van de overheid, ook wel beheerskosten genoemd, te meten. </w:t>
      </w:r>
    </w:p>
    <w:p w14:paraId="5E691F92" w14:textId="77777777" w:rsidR="00B6404F" w:rsidRDefault="00650687">
      <w:r>
        <w:t xml:space="preserve">Onder het raamcontract AVSA 24 zal een team van </w:t>
      </w:r>
      <w:proofErr w:type="spellStart"/>
      <w:r>
        <w:t>UHasselt</w:t>
      </w:r>
      <w:proofErr w:type="spellEnd"/>
      <w:r w:rsidR="00750AC7">
        <w:t>-</w:t>
      </w:r>
      <w:r>
        <w:t xml:space="preserve">medewerkers, ondersteund door </w:t>
      </w:r>
      <w:proofErr w:type="spellStart"/>
      <w:r>
        <w:t>BPact</w:t>
      </w:r>
      <w:proofErr w:type="spellEnd"/>
      <w:r>
        <w:t>, de metingen en taken uitvoeren van het DAV Meetbureau. UHasselt werkt hiervoor verder op het reeds bestaande rapporteringssysteem,</w:t>
      </w:r>
      <w:r>
        <w:rPr>
          <w:sz w:val="36"/>
          <w:szCs w:val="36"/>
        </w:rPr>
        <w:t xml:space="preserve"> </w:t>
      </w:r>
      <w:r>
        <w:t xml:space="preserve">opgezet om de evolutie van de administratieve lasten voor burgers en ondernemingen jaarlijks te kunnen opvolgen. Dit gebeurt aan de hand van metingen van de federale wetgeving en realisaties, al dan niet gepubliceerd in het Belgische Staatsblad, die na screening een significante impact op de administratieve lasten en/of beheerskosten blijken te hebben. De projecten vervat in het Federale Actieplan Administratieve Vereenvoudiging 2022-2024 (FAAV) worden prioritair onderzocht en waar mogelijk worden de administratieve lasten begroot. Daarnaast rapporteert het </w:t>
      </w:r>
      <w:r w:rsidR="00750AC7">
        <w:t>M</w:t>
      </w:r>
      <w:r>
        <w:t>eetbureau de voortgang van het gebruik door burgers en ondernemingen van verschillende e-government toepassingen (eGovs), evenals de voortgang in het gebruik van e-facturatie. Naast de recurrente werkzaamheden worden er impactanalyses van voorstellen of bestaande regelgeving gedaan op basis van bevragingen van belanghebbenden en met het gebruik van de RIA-methodiek (regelgevingsimpactanalyses).</w:t>
      </w:r>
    </w:p>
    <w:p w14:paraId="01ED176F" w14:textId="77777777" w:rsidR="00B6404F" w:rsidRDefault="00650687">
      <w:pPr>
        <w:pStyle w:val="Heading2"/>
        <w:numPr>
          <w:ilvl w:val="0"/>
          <w:numId w:val="4"/>
        </w:numPr>
      </w:pPr>
      <w:r>
        <w:t>Doel en verwachte eindresultaat</w:t>
      </w:r>
      <w:r>
        <w:rPr>
          <w:vertAlign w:val="superscript"/>
        </w:rPr>
        <w:footnoteReference w:id="1"/>
      </w:r>
    </w:p>
    <w:p w14:paraId="7FA8A64E" w14:textId="77777777" w:rsidR="00B6404F" w:rsidRDefault="00650687">
      <w:bookmarkStart w:id="0" w:name="_Hlk153861479"/>
      <w:r>
        <w:t>De doelstelling van deze opdracht is, conform het bestek AVSA 24, om een efficiënte en flexibele ondersteuning te bieden aan het Domein Administratieve Vereenvoudiging (DG Vereenvoudiging en Digitalisering, FOD BOSA) bij de evaluatie van:</w:t>
      </w:r>
    </w:p>
    <w:p w14:paraId="04010C42" w14:textId="77777777" w:rsidR="00B6404F" w:rsidRDefault="00650687">
      <w:pPr>
        <w:numPr>
          <w:ilvl w:val="0"/>
          <w:numId w:val="9"/>
        </w:numPr>
        <w:pBdr>
          <w:top w:val="nil"/>
          <w:left w:val="nil"/>
          <w:bottom w:val="nil"/>
          <w:right w:val="nil"/>
          <w:between w:val="nil"/>
        </w:pBdr>
      </w:pPr>
      <w:proofErr w:type="gramStart"/>
      <w:r>
        <w:rPr>
          <w:color w:val="000000"/>
        </w:rPr>
        <w:t>kosten</w:t>
      </w:r>
      <w:proofErr w:type="gramEnd"/>
      <w:r>
        <w:rPr>
          <w:color w:val="000000"/>
        </w:rPr>
        <w:t xml:space="preserve"> verbonden aan nieuwe wetgeving (nl.</w:t>
      </w:r>
      <w:r>
        <w:t xml:space="preserve"> </w:t>
      </w:r>
      <w:r>
        <w:rPr>
          <w:color w:val="000000"/>
        </w:rPr>
        <w:t>administratieve, nalevings- en toepassingskosten, etc.)</w:t>
      </w:r>
    </w:p>
    <w:p w14:paraId="373FE537" w14:textId="77777777" w:rsidR="00B6404F" w:rsidRDefault="00650687">
      <w:pPr>
        <w:numPr>
          <w:ilvl w:val="0"/>
          <w:numId w:val="9"/>
        </w:numPr>
        <w:pBdr>
          <w:top w:val="nil"/>
          <w:left w:val="nil"/>
          <w:bottom w:val="nil"/>
          <w:right w:val="nil"/>
          <w:between w:val="nil"/>
        </w:pBdr>
        <w:spacing w:before="0"/>
      </w:pPr>
      <w:proofErr w:type="gramStart"/>
      <w:r>
        <w:rPr>
          <w:color w:val="000000"/>
        </w:rPr>
        <w:t>regeldruk</w:t>
      </w:r>
      <w:proofErr w:type="gramEnd"/>
      <w:r>
        <w:rPr>
          <w:color w:val="000000"/>
        </w:rPr>
        <w:t xml:space="preserve"> verbonden aan clusters regelgeving  (thematisch of voor specifieke doelgroepen)</w:t>
      </w:r>
    </w:p>
    <w:p w14:paraId="29495363" w14:textId="77777777" w:rsidR="00B6404F" w:rsidRDefault="00650687">
      <w:pPr>
        <w:numPr>
          <w:ilvl w:val="0"/>
          <w:numId w:val="9"/>
        </w:numPr>
        <w:pBdr>
          <w:top w:val="nil"/>
          <w:left w:val="nil"/>
          <w:bottom w:val="nil"/>
          <w:right w:val="nil"/>
          <w:between w:val="nil"/>
        </w:pBdr>
        <w:spacing w:before="0"/>
      </w:pPr>
      <w:proofErr w:type="gramStart"/>
      <w:r>
        <w:t>vereenvoudiging</w:t>
      </w:r>
      <w:proofErr w:type="gramEnd"/>
      <w:r>
        <w:t>-inspanningen</w:t>
      </w:r>
      <w:r>
        <w:rPr>
          <w:color w:val="000000"/>
        </w:rPr>
        <w:t xml:space="preserve"> van een overheidsdienst (vb.  </w:t>
      </w:r>
      <w:proofErr w:type="gramStart"/>
      <w:r>
        <w:rPr>
          <w:color w:val="000000"/>
        </w:rPr>
        <w:t>gebruik</w:t>
      </w:r>
      <w:proofErr w:type="gramEnd"/>
      <w:r>
        <w:rPr>
          <w:color w:val="000000"/>
        </w:rPr>
        <w:t xml:space="preserve"> en impact eGovs)</w:t>
      </w:r>
    </w:p>
    <w:p w14:paraId="7D10BFB9" w14:textId="77777777" w:rsidR="00B6404F" w:rsidRDefault="00650687">
      <w:pPr>
        <w:numPr>
          <w:ilvl w:val="0"/>
          <w:numId w:val="9"/>
        </w:numPr>
        <w:pBdr>
          <w:top w:val="nil"/>
          <w:left w:val="nil"/>
          <w:bottom w:val="nil"/>
          <w:right w:val="nil"/>
          <w:between w:val="nil"/>
        </w:pBdr>
        <w:spacing w:before="0"/>
      </w:pPr>
      <w:proofErr w:type="gramStart"/>
      <w:r>
        <w:rPr>
          <w:color w:val="000000"/>
        </w:rPr>
        <w:t>de</w:t>
      </w:r>
      <w:proofErr w:type="gramEnd"/>
      <w:r>
        <w:rPr>
          <w:color w:val="000000"/>
        </w:rPr>
        <w:t xml:space="preserve"> impact van ontwerpregelgevingen</w:t>
      </w:r>
    </w:p>
    <w:p w14:paraId="06981658" w14:textId="77777777" w:rsidR="00B6404F" w:rsidRDefault="00650687">
      <w:pPr>
        <w:numPr>
          <w:ilvl w:val="0"/>
          <w:numId w:val="9"/>
        </w:numPr>
        <w:pBdr>
          <w:top w:val="nil"/>
          <w:left w:val="nil"/>
          <w:bottom w:val="nil"/>
          <w:right w:val="nil"/>
          <w:between w:val="nil"/>
        </w:pBdr>
        <w:spacing w:before="0"/>
      </w:pPr>
      <w:proofErr w:type="gramStart"/>
      <w:r>
        <w:rPr>
          <w:color w:val="000000"/>
        </w:rPr>
        <w:lastRenderedPageBreak/>
        <w:t>efficiëntie</w:t>
      </w:r>
      <w:proofErr w:type="gramEnd"/>
      <w:r>
        <w:rPr>
          <w:color w:val="000000"/>
        </w:rPr>
        <w:t xml:space="preserve"> van processen en procedures</w:t>
      </w:r>
    </w:p>
    <w:p w14:paraId="139DE472" w14:textId="77777777" w:rsidR="00B6404F" w:rsidRDefault="00650687">
      <w:pPr>
        <w:numPr>
          <w:ilvl w:val="0"/>
          <w:numId w:val="9"/>
        </w:numPr>
        <w:pBdr>
          <w:top w:val="nil"/>
          <w:left w:val="nil"/>
          <w:bottom w:val="nil"/>
          <w:right w:val="nil"/>
          <w:between w:val="nil"/>
        </w:pBdr>
        <w:spacing w:before="0"/>
      </w:pPr>
      <w:proofErr w:type="gramStart"/>
      <w:r>
        <w:rPr>
          <w:color w:val="000000"/>
        </w:rPr>
        <w:t>werklast</w:t>
      </w:r>
      <w:proofErr w:type="gramEnd"/>
      <w:r>
        <w:rPr>
          <w:color w:val="000000"/>
        </w:rPr>
        <w:t xml:space="preserve"> voor de overheid verbonden aan regelgeving</w:t>
      </w:r>
    </w:p>
    <w:p w14:paraId="2B519EEA" w14:textId="77777777" w:rsidR="00B6404F" w:rsidRDefault="00650687">
      <w:r>
        <w:t>Om de ondersteuning te bieden bij de in het bestek voorgeschreven evaluaties</w:t>
      </w:r>
      <w:r w:rsidR="00784B45">
        <w:rPr>
          <w:rStyle w:val="FootnoteReference"/>
        </w:rPr>
        <w:footnoteReference w:id="2"/>
      </w:r>
      <w:r>
        <w:t xml:space="preserve"> zal het Meetbureau metingen en bevragingen uitvoeren met rapportering naar DAV en betrokkenen. </w:t>
      </w:r>
    </w:p>
    <w:p w14:paraId="754A4501" w14:textId="77777777" w:rsidR="00B6404F" w:rsidRDefault="00650687">
      <w:r>
        <w:t xml:space="preserve">Er worden metingen uitgevoerd van nieuwe regelgeving en van vereenvoudigingsprojecten aangereikt door overheidsdiensten en de projecten uit het FAAV. De uit te voeren metingen hebben onder meer betrekking op de 26 Just apps van FOD Justitie. </w:t>
      </w:r>
    </w:p>
    <w:p w14:paraId="3D463AF0" w14:textId="77777777" w:rsidR="00B6404F" w:rsidRDefault="00650687">
      <w:r>
        <w:t xml:space="preserve">Er worden 19 </w:t>
      </w:r>
      <w:proofErr w:type="spellStart"/>
      <w:r>
        <w:t>eGovs</w:t>
      </w:r>
      <w:proofErr w:type="spellEnd"/>
      <w:r>
        <w:t xml:space="preserve"> opgevolgd en gemeten</w:t>
      </w:r>
      <w:r w:rsidR="00750AC7">
        <w:t>.</w:t>
      </w:r>
      <w:r>
        <w:t xml:space="preserve"> </w:t>
      </w:r>
      <w:r w:rsidR="00750AC7">
        <w:t>D</w:t>
      </w:r>
      <w:r>
        <w:t>e lijst van op te volgen eGovs wordt jaarlijks geactualiseerd met toevoeging van eventuele nieuwe eGovs en verwijdering van eGovs die een volledig gebruik realiseren.</w:t>
      </w:r>
    </w:p>
    <w:p w14:paraId="4A4FE187" w14:textId="77777777" w:rsidR="00B6404F" w:rsidRDefault="00650687">
      <w:r>
        <w:t>In het kader van de grote vereenvoudigingsprojecten met een peiling wordt de e-facturatie bevraging grondig herzien met een actualisering van de facturatiemethoden, tijden, tarieven en een herwerkte vragenlijst. De procedure 16 van de Single Digital Gateway (SDG) is een ander significant vereenvoudigingsproject dat meting met behulp van bevraging van gebruikers en overheden zal vergen.</w:t>
      </w:r>
    </w:p>
    <w:p w14:paraId="758BD7CC" w14:textId="77777777" w:rsidR="00B6404F" w:rsidRDefault="00650687">
      <w:r>
        <w:t xml:space="preserve">In het kader van de regelgevingsimpactanalyses wordt het onderzoek naar regeldruk bij </w:t>
      </w:r>
      <w:proofErr w:type="spellStart"/>
      <w:r>
        <w:t>tech</w:t>
      </w:r>
      <w:proofErr w:type="spellEnd"/>
      <w:r>
        <w:t xml:space="preserve"> </w:t>
      </w:r>
      <w:proofErr w:type="spellStart"/>
      <w:r w:rsidRPr="00784B45">
        <w:rPr>
          <w:i/>
        </w:rPr>
        <w:t>scale</w:t>
      </w:r>
      <w:proofErr w:type="spellEnd"/>
      <w:r w:rsidRPr="00784B45">
        <w:rPr>
          <w:i/>
        </w:rPr>
        <w:t>-ups</w:t>
      </w:r>
      <w:r>
        <w:t xml:space="preserve"> in de sectoren van de </w:t>
      </w:r>
      <w:proofErr w:type="spellStart"/>
      <w:r>
        <w:t>Healthtech</w:t>
      </w:r>
      <w:proofErr w:type="spellEnd"/>
      <w:r>
        <w:t xml:space="preserve">, </w:t>
      </w:r>
      <w:proofErr w:type="spellStart"/>
      <w:r>
        <w:t>Edutech</w:t>
      </w:r>
      <w:proofErr w:type="spellEnd"/>
      <w:r>
        <w:t xml:space="preserve"> en </w:t>
      </w:r>
      <w:proofErr w:type="spellStart"/>
      <w:r>
        <w:t>BItech</w:t>
      </w:r>
      <w:proofErr w:type="spellEnd"/>
      <w:r>
        <w:t xml:space="preserve"> verdergezet met aandacht voor de </w:t>
      </w:r>
      <w:r w:rsidR="00784B45">
        <w:t>sectorspecifiek</w:t>
      </w:r>
      <w:r>
        <w:t xml:space="preserve">e administratieve lasten en de totstandkoming van </w:t>
      </w:r>
      <w:r w:rsidR="00784B45">
        <w:t>sectorspecifiek</w:t>
      </w:r>
      <w:r>
        <w:t>e verbetervoorstellen.</w:t>
      </w:r>
    </w:p>
    <w:p w14:paraId="10E2B28F" w14:textId="77777777" w:rsidR="00B6404F" w:rsidRDefault="00650687">
      <w:r>
        <w:t xml:space="preserve">Het opsporen van nieuwe of gewijzigde regelgeving die een impact heeft op de administratieve lasten wordt verdergezet. De detectie gebeurt aan de hand van een screening van de publicaties in het Belgisch Staatsblad alsook een screening van persartikels. Aan de hand van een </w:t>
      </w:r>
      <w:proofErr w:type="spellStart"/>
      <w:r w:rsidR="00784B45">
        <w:rPr>
          <w:i/>
        </w:rPr>
        <w:t>q</w:t>
      </w:r>
      <w:r>
        <w:rPr>
          <w:i/>
        </w:rPr>
        <w:t>uickscan</w:t>
      </w:r>
      <w:proofErr w:type="spellEnd"/>
      <w:r>
        <w:rPr>
          <w:i/>
        </w:rPr>
        <w:t xml:space="preserve"> </w:t>
      </w:r>
      <w:r>
        <w:t>wordt een eerste inschatting gemaakt van de impact op de administratieve lasten. Om dit proces te versnellen en efficiënter te maken, werken we verder aan de ontwikkeling en toepassing van ‘</w:t>
      </w:r>
      <w:r>
        <w:rPr>
          <w:i/>
        </w:rPr>
        <w:t>data-</w:t>
      </w:r>
      <w:proofErr w:type="spellStart"/>
      <w:r>
        <w:rPr>
          <w:i/>
        </w:rPr>
        <w:t>scraping</w:t>
      </w:r>
      <w:proofErr w:type="spellEnd"/>
      <w:r>
        <w:rPr>
          <w:i/>
        </w:rPr>
        <w:t>’</w:t>
      </w:r>
      <w:r>
        <w:t>. We passen het traditionele en manuele nazicht van het Staatsblad parallel toe naast de ontwikkeling en het gebruik van de ‘</w:t>
      </w:r>
      <w:r w:rsidRPr="0048782C">
        <w:rPr>
          <w:i/>
        </w:rPr>
        <w:t>data-</w:t>
      </w:r>
      <w:proofErr w:type="spellStart"/>
      <w:r w:rsidRPr="0048782C">
        <w:rPr>
          <w:i/>
        </w:rPr>
        <w:t>scraping</w:t>
      </w:r>
      <w:proofErr w:type="spellEnd"/>
      <w:r>
        <w:t>’ techniek.</w:t>
      </w:r>
    </w:p>
    <w:p w14:paraId="63E8DEC1" w14:textId="77777777" w:rsidR="00B6404F" w:rsidRDefault="00650687">
      <w:r>
        <w:t xml:space="preserve">Om een systematisch inzicht te verkrijgen in de ervaringen en percepties van ondernemingen en burgers over de complexiteit, tijdsinvestering en kosten verbonden aan wettelijke en administratieve verplichtingen worden er feedbackpanels voor ondernemingen en voor burgers </w:t>
      </w:r>
      <w:r w:rsidR="00CB6D66">
        <w:t>voorbereid</w:t>
      </w:r>
      <w:r>
        <w:t xml:space="preserve">. De feedbackpanels worden gebruikt om individuele metingen uit te voeren en om generieke en </w:t>
      </w:r>
      <w:r w:rsidR="00784B45">
        <w:t>sectorspecifiek</w:t>
      </w:r>
      <w:r>
        <w:t>e administratieve lasten in kaart te brengen en evoluties te vatten. De feedbackpanels worden ook ingezet om ondernemingen en burgers de mogelijkheid te bieden om hun ervaringen met regelgeving en administratieve processen aan te geven en om aanbevelingen voor beleidsmakers te formuleren.</w:t>
      </w:r>
    </w:p>
    <w:p w14:paraId="77B684E6" w14:textId="77777777" w:rsidR="00B6404F" w:rsidRDefault="00650687">
      <w:r>
        <w:t>De verschillende uitgevoerde bevragingen, onderzoeken en metingen resulteren in een jaarlijks meetrapport dat een evaluatie biedt van de vereenvoudigingsprojecten van de federale overheid</w:t>
      </w:r>
      <w:bookmarkEnd w:id="0"/>
      <w:r w:rsidR="005C0EA8">
        <w:t>.</w:t>
      </w:r>
    </w:p>
    <w:p w14:paraId="30157640" w14:textId="77777777" w:rsidR="00B6404F" w:rsidRDefault="00650687">
      <w:pPr>
        <w:pStyle w:val="Heading2"/>
        <w:numPr>
          <w:ilvl w:val="0"/>
          <w:numId w:val="4"/>
        </w:numPr>
      </w:pPr>
      <w:r>
        <w:lastRenderedPageBreak/>
        <w:t>Tijdsperiode</w:t>
      </w:r>
    </w:p>
    <w:p w14:paraId="4266311E" w14:textId="7D3EEB94" w:rsidR="00B6404F" w:rsidRDefault="00650687">
      <w:r>
        <w:t xml:space="preserve">Deze opdrachtbrief heeft betrekking op het werk en de metingen zoals beschreven in punt 2, voor </w:t>
      </w:r>
      <w:r w:rsidR="002C5337">
        <w:t>een</w:t>
      </w:r>
      <w:r>
        <w:t xml:space="preserve"> periode </w:t>
      </w:r>
      <w:r w:rsidR="002C5337">
        <w:t xml:space="preserve">van twaalf (12) </w:t>
      </w:r>
      <w:r w:rsidR="002C5337" w:rsidRPr="00155E9F">
        <w:t xml:space="preserve">maanden </w:t>
      </w:r>
      <w:r w:rsidR="001C2CB6" w:rsidRPr="00155E9F">
        <w:t>die aanvangt op de datum van ontvangst van de bestelbon</w:t>
      </w:r>
      <w:r w:rsidR="002C5337" w:rsidRPr="00155E9F">
        <w:t xml:space="preserve"> van de Federale overheidsdienst Beleid en Ondersteuning (FOD BOSA).</w:t>
      </w:r>
      <w:r w:rsidR="002C5337">
        <w:t xml:space="preserve"> </w:t>
      </w:r>
    </w:p>
    <w:p w14:paraId="65772AC1" w14:textId="77777777" w:rsidR="00B6404F" w:rsidRDefault="00650687">
      <w:pPr>
        <w:pStyle w:val="Heading2"/>
        <w:numPr>
          <w:ilvl w:val="0"/>
          <w:numId w:val="4"/>
        </w:numPr>
      </w:pPr>
      <w:r>
        <w:t xml:space="preserve">Plan van aanpak </w:t>
      </w:r>
    </w:p>
    <w:p w14:paraId="27B02CAB" w14:textId="77777777" w:rsidR="00B6404F" w:rsidRDefault="00650687">
      <w:r>
        <w:t xml:space="preserve">Voor de uitvoering van de reeds beschreven activiteiten gebruiken we reeds bestaande tools van het DAV Meetbureau (Access Database, SKM-model) en volgen we de werkwijze beschreven in onze offerte, namelijk, het Kafka-meetmodel en de bijbehorende 10-stappen aanpak (met rol junior, senior en manager). </w:t>
      </w:r>
    </w:p>
    <w:tbl>
      <w:tblPr>
        <w:tblStyle w:val="a"/>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5812"/>
        <w:gridCol w:w="851"/>
      </w:tblGrid>
      <w:tr w:rsidR="00B6404F" w14:paraId="629A33B5" w14:textId="77777777">
        <w:trPr>
          <w:trHeight w:val="282"/>
        </w:trPr>
        <w:tc>
          <w:tcPr>
            <w:tcW w:w="2268" w:type="dxa"/>
            <w:shd w:val="clear" w:color="auto" w:fill="333F50"/>
          </w:tcPr>
          <w:p w14:paraId="2CAE6DF2" w14:textId="77777777" w:rsidR="00B6404F" w:rsidRDefault="00650687">
            <w:pPr>
              <w:rPr>
                <w:b/>
                <w:color w:val="FFFFFF"/>
              </w:rPr>
            </w:pPr>
            <w:r>
              <w:rPr>
                <w:b/>
                <w:color w:val="FFFFFF"/>
              </w:rPr>
              <w:t xml:space="preserve">Stappen </w:t>
            </w:r>
          </w:p>
        </w:tc>
        <w:tc>
          <w:tcPr>
            <w:tcW w:w="5812" w:type="dxa"/>
            <w:shd w:val="clear" w:color="auto" w:fill="333F50"/>
          </w:tcPr>
          <w:p w14:paraId="3ABC9DE1" w14:textId="77777777" w:rsidR="00B6404F" w:rsidRDefault="00650687">
            <w:pPr>
              <w:rPr>
                <w:b/>
                <w:color w:val="FFFFFF"/>
              </w:rPr>
            </w:pPr>
            <w:r>
              <w:rPr>
                <w:b/>
                <w:color w:val="FFFFFF"/>
              </w:rPr>
              <w:t>Acties</w:t>
            </w:r>
          </w:p>
        </w:tc>
        <w:tc>
          <w:tcPr>
            <w:tcW w:w="851" w:type="dxa"/>
            <w:shd w:val="clear" w:color="auto" w:fill="333F50"/>
          </w:tcPr>
          <w:p w14:paraId="710186B8" w14:textId="77777777" w:rsidR="00B6404F" w:rsidRDefault="00650687">
            <w:pPr>
              <w:rPr>
                <w:b/>
                <w:color w:val="FFFFFF"/>
              </w:rPr>
            </w:pPr>
            <w:r>
              <w:rPr>
                <w:b/>
                <w:color w:val="FFFFFF"/>
              </w:rPr>
              <w:t>Rol</w:t>
            </w:r>
          </w:p>
        </w:tc>
      </w:tr>
      <w:tr w:rsidR="00B6404F" w14:paraId="30F1C9D5" w14:textId="77777777">
        <w:trPr>
          <w:trHeight w:val="554"/>
        </w:trPr>
        <w:tc>
          <w:tcPr>
            <w:tcW w:w="2268" w:type="dxa"/>
          </w:tcPr>
          <w:p w14:paraId="50BE9220" w14:textId="77777777" w:rsidR="00B6404F" w:rsidRDefault="00650687">
            <w:r>
              <w:t xml:space="preserve">1 </w:t>
            </w:r>
            <w:proofErr w:type="spellStart"/>
            <w:r>
              <w:rPr>
                <w:i/>
              </w:rPr>
              <w:t>Quickscan</w:t>
            </w:r>
            <w:proofErr w:type="spellEnd"/>
          </w:p>
        </w:tc>
        <w:tc>
          <w:tcPr>
            <w:tcW w:w="5812" w:type="dxa"/>
          </w:tcPr>
          <w:p w14:paraId="39F8BAA1" w14:textId="77777777" w:rsidR="00B6404F" w:rsidRDefault="00650687" w:rsidP="0058405C">
            <w:pPr>
              <w:widowControl/>
              <w:numPr>
                <w:ilvl w:val="0"/>
                <w:numId w:val="10"/>
              </w:numPr>
              <w:pBdr>
                <w:top w:val="nil"/>
                <w:left w:val="nil"/>
                <w:bottom w:val="nil"/>
                <w:right w:val="nil"/>
                <w:between w:val="nil"/>
              </w:pBdr>
              <w:spacing w:before="0"/>
              <w:jc w:val="left"/>
            </w:pPr>
            <w:r>
              <w:rPr>
                <w:color w:val="000000"/>
              </w:rPr>
              <w:t xml:space="preserve">Inschatting impact en </w:t>
            </w:r>
            <w:r>
              <w:t>diepgang meting</w:t>
            </w:r>
          </w:p>
          <w:p w14:paraId="161C86A3" w14:textId="77777777" w:rsidR="00B6404F" w:rsidRDefault="00650687" w:rsidP="0058405C">
            <w:pPr>
              <w:widowControl/>
              <w:numPr>
                <w:ilvl w:val="0"/>
                <w:numId w:val="10"/>
              </w:numPr>
              <w:pBdr>
                <w:top w:val="nil"/>
                <w:left w:val="nil"/>
                <w:bottom w:val="nil"/>
                <w:right w:val="nil"/>
                <w:between w:val="nil"/>
              </w:pBdr>
              <w:spacing w:before="0"/>
              <w:jc w:val="left"/>
            </w:pPr>
            <w:r>
              <w:rPr>
                <w:color w:val="000000"/>
              </w:rPr>
              <w:t>Terugkoppeling DAV bij beperkte impact</w:t>
            </w:r>
          </w:p>
        </w:tc>
        <w:tc>
          <w:tcPr>
            <w:tcW w:w="851" w:type="dxa"/>
          </w:tcPr>
          <w:p w14:paraId="5F65CE04" w14:textId="77777777" w:rsidR="00B6404F" w:rsidRDefault="00650687" w:rsidP="0058405C">
            <w:pPr>
              <w:spacing w:before="0"/>
              <w:jc w:val="center"/>
            </w:pPr>
            <w:r>
              <w:t>JR</w:t>
            </w:r>
          </w:p>
          <w:p w14:paraId="5F9D4F23" w14:textId="77777777" w:rsidR="00B6404F" w:rsidRDefault="00650687" w:rsidP="0058405C">
            <w:pPr>
              <w:spacing w:before="0"/>
              <w:jc w:val="center"/>
            </w:pPr>
            <w:r>
              <w:t>SR</w:t>
            </w:r>
          </w:p>
        </w:tc>
      </w:tr>
      <w:tr w:rsidR="00B6404F" w14:paraId="42BC058F" w14:textId="77777777">
        <w:trPr>
          <w:trHeight w:val="554"/>
        </w:trPr>
        <w:tc>
          <w:tcPr>
            <w:tcW w:w="2268" w:type="dxa"/>
          </w:tcPr>
          <w:p w14:paraId="46D8BB3B" w14:textId="77777777" w:rsidR="00B6404F" w:rsidRDefault="00650687">
            <w:r>
              <w:t>2 Plan van aanpak</w:t>
            </w:r>
          </w:p>
        </w:tc>
        <w:tc>
          <w:tcPr>
            <w:tcW w:w="5812" w:type="dxa"/>
          </w:tcPr>
          <w:p w14:paraId="0393B1E3" w14:textId="77777777" w:rsidR="00B6404F" w:rsidRDefault="00650687" w:rsidP="0058405C">
            <w:pPr>
              <w:widowControl/>
              <w:numPr>
                <w:ilvl w:val="0"/>
                <w:numId w:val="1"/>
              </w:numPr>
              <w:pBdr>
                <w:top w:val="nil"/>
                <w:left w:val="nil"/>
                <w:bottom w:val="nil"/>
                <w:right w:val="nil"/>
                <w:between w:val="nil"/>
              </w:pBdr>
              <w:spacing w:before="0"/>
              <w:jc w:val="left"/>
            </w:pPr>
            <w:r>
              <w:rPr>
                <w:color w:val="000000"/>
              </w:rPr>
              <w:t>Bepaling, doelgroepen, kerncijfers, consultatie, timing</w:t>
            </w:r>
          </w:p>
          <w:p w14:paraId="541BF0B6" w14:textId="77777777" w:rsidR="00B6404F" w:rsidRDefault="00650687" w:rsidP="0058405C">
            <w:pPr>
              <w:widowControl/>
              <w:numPr>
                <w:ilvl w:val="0"/>
                <w:numId w:val="1"/>
              </w:numPr>
              <w:pBdr>
                <w:top w:val="nil"/>
                <w:left w:val="nil"/>
                <w:bottom w:val="nil"/>
                <w:right w:val="nil"/>
                <w:between w:val="nil"/>
              </w:pBdr>
              <w:spacing w:before="0"/>
              <w:jc w:val="left"/>
            </w:pPr>
            <w:r>
              <w:rPr>
                <w:color w:val="000000"/>
              </w:rPr>
              <w:t>Controle door Senior en beschikbaar stellen aan DAV</w:t>
            </w:r>
          </w:p>
        </w:tc>
        <w:tc>
          <w:tcPr>
            <w:tcW w:w="851" w:type="dxa"/>
          </w:tcPr>
          <w:p w14:paraId="4EEE4624" w14:textId="77777777" w:rsidR="00B6404F" w:rsidRDefault="00650687" w:rsidP="0058405C">
            <w:pPr>
              <w:spacing w:before="0"/>
              <w:jc w:val="center"/>
            </w:pPr>
            <w:r>
              <w:t>JR</w:t>
            </w:r>
          </w:p>
          <w:p w14:paraId="2605AC9F" w14:textId="77777777" w:rsidR="00B6404F" w:rsidRDefault="00650687" w:rsidP="0058405C">
            <w:pPr>
              <w:spacing w:before="0"/>
              <w:jc w:val="center"/>
            </w:pPr>
            <w:r>
              <w:t>SR</w:t>
            </w:r>
          </w:p>
        </w:tc>
      </w:tr>
      <w:tr w:rsidR="00B6404F" w14:paraId="4CBA9303" w14:textId="77777777">
        <w:trPr>
          <w:trHeight w:val="282"/>
        </w:trPr>
        <w:tc>
          <w:tcPr>
            <w:tcW w:w="2268" w:type="dxa"/>
          </w:tcPr>
          <w:p w14:paraId="422E28D3" w14:textId="77777777" w:rsidR="00B6404F" w:rsidRDefault="00650687">
            <w:r>
              <w:t xml:space="preserve">3 &amp; 4 Analyse </w:t>
            </w:r>
          </w:p>
        </w:tc>
        <w:tc>
          <w:tcPr>
            <w:tcW w:w="5812" w:type="dxa"/>
          </w:tcPr>
          <w:p w14:paraId="7FE0F360" w14:textId="77777777" w:rsidR="00B6404F" w:rsidRDefault="00650687" w:rsidP="0058405C">
            <w:pPr>
              <w:widowControl/>
              <w:numPr>
                <w:ilvl w:val="0"/>
                <w:numId w:val="2"/>
              </w:numPr>
              <w:pBdr>
                <w:top w:val="nil"/>
                <w:left w:val="nil"/>
                <w:bottom w:val="nil"/>
                <w:right w:val="nil"/>
                <w:between w:val="nil"/>
              </w:pBdr>
              <w:spacing w:before="0"/>
              <w:jc w:val="left"/>
            </w:pPr>
            <w:r>
              <w:rPr>
                <w:color w:val="000000"/>
              </w:rPr>
              <w:t xml:space="preserve">Ontwikkeling As-is &amp; </w:t>
            </w:r>
            <w:proofErr w:type="spellStart"/>
            <w:r>
              <w:rPr>
                <w:color w:val="000000"/>
              </w:rPr>
              <w:t>To-be</w:t>
            </w:r>
            <w:proofErr w:type="spellEnd"/>
            <w:r>
              <w:rPr>
                <w:color w:val="000000"/>
              </w:rPr>
              <w:t xml:space="preserve"> in </w:t>
            </w:r>
            <w:proofErr w:type="spellStart"/>
            <w:r>
              <w:rPr>
                <w:color w:val="000000"/>
              </w:rPr>
              <w:t>Kafka</w:t>
            </w:r>
            <w:proofErr w:type="spellEnd"/>
            <w:r>
              <w:rPr>
                <w:color w:val="000000"/>
              </w:rPr>
              <w:t>-meetmodel (of ontwikkeling van opties in kader van RIA)</w:t>
            </w:r>
          </w:p>
        </w:tc>
        <w:tc>
          <w:tcPr>
            <w:tcW w:w="851" w:type="dxa"/>
          </w:tcPr>
          <w:p w14:paraId="73E5AA13" w14:textId="77777777" w:rsidR="00B6404F" w:rsidRDefault="00650687" w:rsidP="0058405C">
            <w:pPr>
              <w:spacing w:before="0"/>
              <w:jc w:val="center"/>
            </w:pPr>
            <w:r>
              <w:t>JR</w:t>
            </w:r>
          </w:p>
        </w:tc>
      </w:tr>
      <w:tr w:rsidR="00B6404F" w14:paraId="6A5FBB50" w14:textId="77777777">
        <w:trPr>
          <w:trHeight w:val="827"/>
        </w:trPr>
        <w:tc>
          <w:tcPr>
            <w:tcW w:w="2268" w:type="dxa"/>
          </w:tcPr>
          <w:p w14:paraId="2CA6BA86" w14:textId="77777777" w:rsidR="00B6404F" w:rsidRDefault="00650687">
            <w:r>
              <w:t>5 Dataverzameling</w:t>
            </w:r>
          </w:p>
        </w:tc>
        <w:tc>
          <w:tcPr>
            <w:tcW w:w="5812" w:type="dxa"/>
          </w:tcPr>
          <w:p w14:paraId="134E77C1" w14:textId="77777777" w:rsidR="00B6404F" w:rsidRDefault="00650687" w:rsidP="0058405C">
            <w:pPr>
              <w:widowControl/>
              <w:numPr>
                <w:ilvl w:val="0"/>
                <w:numId w:val="2"/>
              </w:numPr>
              <w:pBdr>
                <w:top w:val="nil"/>
                <w:left w:val="nil"/>
                <w:bottom w:val="nil"/>
                <w:right w:val="nil"/>
                <w:between w:val="nil"/>
              </w:pBdr>
              <w:spacing w:before="0"/>
              <w:jc w:val="left"/>
            </w:pPr>
            <w:r>
              <w:rPr>
                <w:color w:val="000000"/>
              </w:rPr>
              <w:t>Bevraging stakeholders (</w:t>
            </w:r>
            <w:proofErr w:type="spellStart"/>
            <w:r>
              <w:rPr>
                <w:color w:val="000000"/>
              </w:rPr>
              <w:t>bvb</w:t>
            </w:r>
            <w:proofErr w:type="spellEnd"/>
            <w:r>
              <w:rPr>
                <w:color w:val="000000"/>
              </w:rPr>
              <w:t xml:space="preserve">. </w:t>
            </w:r>
            <w:proofErr w:type="gramStart"/>
            <w:r>
              <w:rPr>
                <w:color w:val="000000"/>
              </w:rPr>
              <w:t>ondernemers</w:t>
            </w:r>
            <w:proofErr w:type="gramEnd"/>
            <w:r>
              <w:rPr>
                <w:color w:val="000000"/>
              </w:rPr>
              <w:t>- en burgerpanels)</w:t>
            </w:r>
          </w:p>
          <w:p w14:paraId="4454EF1F" w14:textId="77777777" w:rsidR="00211D86" w:rsidRDefault="00650687" w:rsidP="00211D86">
            <w:pPr>
              <w:widowControl/>
              <w:numPr>
                <w:ilvl w:val="0"/>
                <w:numId w:val="2"/>
              </w:numPr>
              <w:pBdr>
                <w:top w:val="nil"/>
                <w:left w:val="nil"/>
                <w:bottom w:val="nil"/>
                <w:right w:val="nil"/>
                <w:between w:val="nil"/>
              </w:pBdr>
              <w:spacing w:before="0"/>
              <w:jc w:val="left"/>
            </w:pPr>
            <w:r>
              <w:rPr>
                <w:color w:val="000000"/>
              </w:rPr>
              <w:t>Hergebruik/opvragen bestaande data</w:t>
            </w:r>
          </w:p>
          <w:p w14:paraId="09664118" w14:textId="77777777" w:rsidR="00B6404F" w:rsidRPr="00211D86" w:rsidRDefault="00650687" w:rsidP="00211D86">
            <w:pPr>
              <w:widowControl/>
              <w:numPr>
                <w:ilvl w:val="0"/>
                <w:numId w:val="2"/>
              </w:numPr>
              <w:pBdr>
                <w:top w:val="nil"/>
                <w:left w:val="nil"/>
                <w:bottom w:val="nil"/>
                <w:right w:val="nil"/>
                <w:between w:val="nil"/>
              </w:pBdr>
              <w:spacing w:before="0"/>
              <w:jc w:val="left"/>
            </w:pPr>
            <w:r w:rsidRPr="00211D86">
              <w:rPr>
                <w:color w:val="000000"/>
              </w:rPr>
              <w:t xml:space="preserve">Verslag consultatie </w:t>
            </w:r>
          </w:p>
        </w:tc>
        <w:tc>
          <w:tcPr>
            <w:tcW w:w="851" w:type="dxa"/>
          </w:tcPr>
          <w:p w14:paraId="32DBFE7A" w14:textId="77777777" w:rsidR="00B6404F" w:rsidRDefault="00650687" w:rsidP="0058405C">
            <w:pPr>
              <w:spacing w:before="0"/>
              <w:jc w:val="center"/>
            </w:pPr>
            <w:r>
              <w:t>SR</w:t>
            </w:r>
          </w:p>
          <w:p w14:paraId="3CBE501C" w14:textId="77777777" w:rsidR="00B6404F" w:rsidRDefault="00650687" w:rsidP="0058405C">
            <w:pPr>
              <w:spacing w:before="0"/>
              <w:jc w:val="center"/>
            </w:pPr>
            <w:r>
              <w:t>JR</w:t>
            </w:r>
          </w:p>
          <w:p w14:paraId="6C140814" w14:textId="77777777" w:rsidR="005C0EA8" w:rsidRDefault="005C0EA8" w:rsidP="0058405C">
            <w:pPr>
              <w:spacing w:before="0"/>
              <w:jc w:val="center"/>
            </w:pPr>
          </w:p>
          <w:p w14:paraId="5786D329" w14:textId="77777777" w:rsidR="00B6404F" w:rsidRDefault="00650687" w:rsidP="0058405C">
            <w:pPr>
              <w:spacing w:before="0"/>
              <w:jc w:val="center"/>
            </w:pPr>
            <w:r>
              <w:t>JR</w:t>
            </w:r>
          </w:p>
        </w:tc>
      </w:tr>
      <w:tr w:rsidR="00B6404F" w14:paraId="0A312B0E" w14:textId="77777777">
        <w:trPr>
          <w:trHeight w:val="837"/>
        </w:trPr>
        <w:tc>
          <w:tcPr>
            <w:tcW w:w="2268" w:type="dxa"/>
          </w:tcPr>
          <w:p w14:paraId="75A1C9B8" w14:textId="77777777" w:rsidR="00B6404F" w:rsidRDefault="00650687">
            <w:pPr>
              <w:jc w:val="left"/>
            </w:pPr>
            <w:r>
              <w:t>6 Berekening administratieve lasten</w:t>
            </w:r>
          </w:p>
        </w:tc>
        <w:tc>
          <w:tcPr>
            <w:tcW w:w="5812" w:type="dxa"/>
          </w:tcPr>
          <w:p w14:paraId="5AC499FE" w14:textId="77777777" w:rsidR="00B6404F" w:rsidRDefault="00650687" w:rsidP="0058405C">
            <w:pPr>
              <w:widowControl/>
              <w:numPr>
                <w:ilvl w:val="0"/>
                <w:numId w:val="3"/>
              </w:numPr>
              <w:pBdr>
                <w:top w:val="nil"/>
                <w:left w:val="nil"/>
                <w:bottom w:val="nil"/>
                <w:right w:val="nil"/>
                <w:between w:val="nil"/>
              </w:pBdr>
              <w:spacing w:before="0"/>
              <w:jc w:val="left"/>
            </w:pPr>
            <w:r>
              <w:rPr>
                <w:color w:val="000000"/>
              </w:rPr>
              <w:t>Toepassing Kafka-meetmodel (of berekening impact opties in kader van RIA)</w:t>
            </w:r>
          </w:p>
          <w:p w14:paraId="435492BE" w14:textId="77777777" w:rsidR="00B6404F" w:rsidRDefault="00650687" w:rsidP="0058405C">
            <w:pPr>
              <w:widowControl/>
              <w:numPr>
                <w:ilvl w:val="0"/>
                <w:numId w:val="3"/>
              </w:numPr>
              <w:pBdr>
                <w:top w:val="nil"/>
                <w:left w:val="nil"/>
                <w:bottom w:val="nil"/>
                <w:right w:val="nil"/>
                <w:between w:val="nil"/>
              </w:pBdr>
              <w:spacing w:before="0"/>
              <w:jc w:val="left"/>
            </w:pPr>
            <w:r>
              <w:rPr>
                <w:color w:val="000000"/>
              </w:rPr>
              <w:t xml:space="preserve">Identificatie van, mogelijke inbreuken op </w:t>
            </w:r>
            <w:proofErr w:type="spellStart"/>
            <w:r>
              <w:rPr>
                <w:i/>
                <w:color w:val="000000"/>
              </w:rPr>
              <w:t>Only</w:t>
            </w:r>
            <w:proofErr w:type="spellEnd"/>
            <w:r>
              <w:rPr>
                <w:i/>
                <w:color w:val="000000"/>
              </w:rPr>
              <w:t xml:space="preserve"> </w:t>
            </w:r>
            <w:proofErr w:type="spellStart"/>
            <w:r>
              <w:rPr>
                <w:i/>
                <w:color w:val="000000"/>
              </w:rPr>
              <w:t>Once</w:t>
            </w:r>
            <w:proofErr w:type="spellEnd"/>
            <w:r>
              <w:rPr>
                <w:color w:val="000000"/>
              </w:rPr>
              <w:t xml:space="preserve"> principe</w:t>
            </w:r>
          </w:p>
        </w:tc>
        <w:tc>
          <w:tcPr>
            <w:tcW w:w="851" w:type="dxa"/>
          </w:tcPr>
          <w:p w14:paraId="1E8E6B53" w14:textId="77777777" w:rsidR="00B6404F" w:rsidRDefault="00650687" w:rsidP="0058405C">
            <w:pPr>
              <w:spacing w:before="0"/>
              <w:jc w:val="center"/>
            </w:pPr>
            <w:r>
              <w:t>JR</w:t>
            </w:r>
          </w:p>
          <w:p w14:paraId="58B822FF" w14:textId="77777777" w:rsidR="005C0EA8" w:rsidRDefault="005C0EA8" w:rsidP="0058405C">
            <w:pPr>
              <w:spacing w:before="0"/>
              <w:jc w:val="center"/>
            </w:pPr>
          </w:p>
          <w:p w14:paraId="2B23744B" w14:textId="77777777" w:rsidR="00B6404F" w:rsidRDefault="00650687" w:rsidP="0058405C">
            <w:pPr>
              <w:spacing w:before="0"/>
              <w:jc w:val="center"/>
            </w:pPr>
            <w:r>
              <w:t>JR</w:t>
            </w:r>
          </w:p>
        </w:tc>
      </w:tr>
      <w:tr w:rsidR="00B6404F" w14:paraId="01BBEC37" w14:textId="77777777">
        <w:trPr>
          <w:trHeight w:val="837"/>
        </w:trPr>
        <w:tc>
          <w:tcPr>
            <w:tcW w:w="2268" w:type="dxa"/>
          </w:tcPr>
          <w:p w14:paraId="1B4D6858" w14:textId="77777777" w:rsidR="00B6404F" w:rsidRDefault="00650687">
            <w:r>
              <w:t xml:space="preserve">7 Vereenvoudiging </w:t>
            </w:r>
          </w:p>
        </w:tc>
        <w:tc>
          <w:tcPr>
            <w:tcW w:w="5812" w:type="dxa"/>
          </w:tcPr>
          <w:p w14:paraId="03A8AA8D" w14:textId="77777777" w:rsidR="00B6404F" w:rsidRDefault="00650687" w:rsidP="0058405C">
            <w:pPr>
              <w:widowControl/>
              <w:numPr>
                <w:ilvl w:val="0"/>
                <w:numId w:val="3"/>
              </w:numPr>
              <w:pBdr>
                <w:top w:val="nil"/>
                <w:left w:val="nil"/>
                <w:bottom w:val="nil"/>
                <w:right w:val="nil"/>
                <w:between w:val="nil"/>
              </w:pBdr>
              <w:spacing w:before="0"/>
              <w:jc w:val="left"/>
            </w:pPr>
            <w:r>
              <w:rPr>
                <w:color w:val="000000"/>
              </w:rPr>
              <w:t>Ontwikkeling vereenvoudigingsvoorstel(</w:t>
            </w:r>
            <w:proofErr w:type="spellStart"/>
            <w:r>
              <w:rPr>
                <w:color w:val="000000"/>
              </w:rPr>
              <w:t>len</w:t>
            </w:r>
            <w:proofErr w:type="spellEnd"/>
            <w:r>
              <w:rPr>
                <w:color w:val="000000"/>
              </w:rPr>
              <w:t>)</w:t>
            </w:r>
          </w:p>
          <w:p w14:paraId="78A387A2" w14:textId="77777777" w:rsidR="00B6404F" w:rsidRDefault="00650687" w:rsidP="0058405C">
            <w:pPr>
              <w:widowControl/>
              <w:numPr>
                <w:ilvl w:val="0"/>
                <w:numId w:val="3"/>
              </w:numPr>
              <w:pBdr>
                <w:top w:val="nil"/>
                <w:left w:val="nil"/>
                <w:bottom w:val="nil"/>
                <w:right w:val="nil"/>
                <w:between w:val="nil"/>
              </w:pBdr>
              <w:spacing w:before="0"/>
              <w:jc w:val="left"/>
            </w:pPr>
            <w:r>
              <w:rPr>
                <w:color w:val="000000"/>
              </w:rPr>
              <w:t>Opstellen ontwerprapport (Kafka en vereenvoudigingsvoorstel)</w:t>
            </w:r>
          </w:p>
        </w:tc>
        <w:tc>
          <w:tcPr>
            <w:tcW w:w="851" w:type="dxa"/>
          </w:tcPr>
          <w:p w14:paraId="34975CB2" w14:textId="77777777" w:rsidR="00B6404F" w:rsidRDefault="00650687" w:rsidP="0058405C">
            <w:pPr>
              <w:spacing w:before="0"/>
              <w:jc w:val="center"/>
            </w:pPr>
            <w:r>
              <w:t>JR</w:t>
            </w:r>
          </w:p>
          <w:p w14:paraId="2DCBE278" w14:textId="77777777" w:rsidR="00B6404F" w:rsidRDefault="00650687" w:rsidP="0058405C">
            <w:pPr>
              <w:spacing w:before="0"/>
              <w:jc w:val="center"/>
            </w:pPr>
            <w:r>
              <w:t>JR</w:t>
            </w:r>
          </w:p>
        </w:tc>
      </w:tr>
      <w:tr w:rsidR="00B6404F" w14:paraId="52FE4D2C" w14:textId="77777777">
        <w:trPr>
          <w:trHeight w:val="837"/>
        </w:trPr>
        <w:tc>
          <w:tcPr>
            <w:tcW w:w="2268" w:type="dxa"/>
          </w:tcPr>
          <w:p w14:paraId="2161AC8F" w14:textId="77777777" w:rsidR="00B6404F" w:rsidRDefault="00650687">
            <w:r>
              <w:t xml:space="preserve">8 Kwaliteitscontrole </w:t>
            </w:r>
          </w:p>
        </w:tc>
        <w:tc>
          <w:tcPr>
            <w:tcW w:w="5812" w:type="dxa"/>
          </w:tcPr>
          <w:p w14:paraId="3B25B4BB" w14:textId="77777777" w:rsidR="00B6404F" w:rsidRDefault="00650687" w:rsidP="0058405C">
            <w:pPr>
              <w:widowControl/>
              <w:numPr>
                <w:ilvl w:val="0"/>
                <w:numId w:val="5"/>
              </w:numPr>
              <w:pBdr>
                <w:top w:val="nil"/>
                <w:left w:val="nil"/>
                <w:bottom w:val="nil"/>
                <w:right w:val="nil"/>
                <w:between w:val="nil"/>
              </w:pBdr>
              <w:spacing w:before="0"/>
              <w:jc w:val="left"/>
            </w:pPr>
            <w:r>
              <w:rPr>
                <w:color w:val="000000"/>
              </w:rPr>
              <w:t>Controle informatieverplichtingen en handelingen, data, consultatie, berekening en vereenvoudigingsvoorstel</w:t>
            </w:r>
          </w:p>
          <w:p w14:paraId="30933F0E" w14:textId="77777777" w:rsidR="00B6404F" w:rsidRDefault="00650687" w:rsidP="0058405C">
            <w:pPr>
              <w:widowControl/>
              <w:numPr>
                <w:ilvl w:val="0"/>
                <w:numId w:val="5"/>
              </w:numPr>
              <w:pBdr>
                <w:top w:val="nil"/>
                <w:left w:val="nil"/>
                <w:bottom w:val="nil"/>
                <w:right w:val="nil"/>
                <w:between w:val="nil"/>
              </w:pBdr>
              <w:spacing w:before="0"/>
              <w:jc w:val="left"/>
            </w:pPr>
            <w:r>
              <w:rPr>
                <w:color w:val="000000"/>
              </w:rPr>
              <w:t>Controle volledigheid ontwerprapport</w:t>
            </w:r>
          </w:p>
        </w:tc>
        <w:tc>
          <w:tcPr>
            <w:tcW w:w="851" w:type="dxa"/>
          </w:tcPr>
          <w:p w14:paraId="1BE6BCC0" w14:textId="77777777" w:rsidR="00B6404F" w:rsidRDefault="00650687" w:rsidP="0058405C">
            <w:pPr>
              <w:spacing w:before="0"/>
              <w:jc w:val="center"/>
            </w:pPr>
            <w:r>
              <w:t>MA</w:t>
            </w:r>
          </w:p>
          <w:p w14:paraId="7DE3E238" w14:textId="77777777" w:rsidR="005C0EA8" w:rsidRDefault="005C0EA8" w:rsidP="0058405C">
            <w:pPr>
              <w:spacing w:before="0"/>
              <w:jc w:val="center"/>
            </w:pPr>
          </w:p>
          <w:p w14:paraId="2A6A81B2" w14:textId="77777777" w:rsidR="00B6404F" w:rsidRDefault="00650687" w:rsidP="0058405C">
            <w:pPr>
              <w:spacing w:before="0"/>
              <w:jc w:val="center"/>
            </w:pPr>
            <w:r>
              <w:t>MA</w:t>
            </w:r>
          </w:p>
        </w:tc>
      </w:tr>
      <w:tr w:rsidR="00B6404F" w14:paraId="214E2993" w14:textId="77777777">
        <w:trPr>
          <w:trHeight w:val="554"/>
        </w:trPr>
        <w:tc>
          <w:tcPr>
            <w:tcW w:w="2268" w:type="dxa"/>
          </w:tcPr>
          <w:p w14:paraId="00E38414" w14:textId="77777777" w:rsidR="00B6404F" w:rsidRDefault="00650687">
            <w:r>
              <w:t>9 Rapportering</w:t>
            </w:r>
          </w:p>
        </w:tc>
        <w:tc>
          <w:tcPr>
            <w:tcW w:w="5812" w:type="dxa"/>
          </w:tcPr>
          <w:p w14:paraId="334EA6BE" w14:textId="77777777" w:rsidR="00B6404F" w:rsidRDefault="00650687" w:rsidP="0058405C">
            <w:pPr>
              <w:widowControl/>
              <w:numPr>
                <w:ilvl w:val="0"/>
                <w:numId w:val="6"/>
              </w:numPr>
              <w:pBdr>
                <w:top w:val="nil"/>
                <w:left w:val="nil"/>
                <w:bottom w:val="nil"/>
                <w:right w:val="nil"/>
                <w:between w:val="nil"/>
              </w:pBdr>
              <w:spacing w:before="0"/>
              <w:jc w:val="left"/>
            </w:pPr>
            <w:r>
              <w:rPr>
                <w:color w:val="000000"/>
              </w:rPr>
              <w:t>Indiening ontwerprapport (Word en Excel bestand)</w:t>
            </w:r>
          </w:p>
          <w:p w14:paraId="6B5F98B2" w14:textId="77777777" w:rsidR="00B6404F" w:rsidRDefault="00650687" w:rsidP="0058405C">
            <w:pPr>
              <w:widowControl/>
              <w:pBdr>
                <w:top w:val="nil"/>
                <w:left w:val="nil"/>
                <w:bottom w:val="nil"/>
                <w:right w:val="nil"/>
                <w:between w:val="nil"/>
              </w:pBdr>
              <w:spacing w:before="0" w:line="360" w:lineRule="auto"/>
              <w:ind w:left="360"/>
              <w:jc w:val="left"/>
              <w:rPr>
                <w:color w:val="000000"/>
              </w:rPr>
            </w:pPr>
            <w:r>
              <w:rPr>
                <w:color w:val="000000"/>
              </w:rPr>
              <w:t>Bij omvangrijke meting ‘</w:t>
            </w:r>
            <w:proofErr w:type="spellStart"/>
            <w:r>
              <w:rPr>
                <w:i/>
                <w:color w:val="000000"/>
              </w:rPr>
              <w:t>one</w:t>
            </w:r>
            <w:proofErr w:type="spellEnd"/>
            <w:r>
              <w:rPr>
                <w:i/>
                <w:color w:val="000000"/>
              </w:rPr>
              <w:t>-pager</w:t>
            </w:r>
            <w:r>
              <w:rPr>
                <w:color w:val="000000"/>
              </w:rPr>
              <w:t>’ samenvatting</w:t>
            </w:r>
          </w:p>
        </w:tc>
        <w:tc>
          <w:tcPr>
            <w:tcW w:w="851" w:type="dxa"/>
          </w:tcPr>
          <w:p w14:paraId="4D71C98E" w14:textId="77777777" w:rsidR="00B6404F" w:rsidRDefault="00650687" w:rsidP="0058405C">
            <w:pPr>
              <w:spacing w:before="0"/>
              <w:jc w:val="center"/>
            </w:pPr>
            <w:r>
              <w:t>MA</w:t>
            </w:r>
          </w:p>
        </w:tc>
      </w:tr>
      <w:tr w:rsidR="00B6404F" w14:paraId="3ADBF295" w14:textId="77777777">
        <w:trPr>
          <w:trHeight w:val="1109"/>
        </w:trPr>
        <w:tc>
          <w:tcPr>
            <w:tcW w:w="2268" w:type="dxa"/>
          </w:tcPr>
          <w:p w14:paraId="4E9DAFD6" w14:textId="77777777" w:rsidR="00B6404F" w:rsidRDefault="00650687">
            <w:r>
              <w:t xml:space="preserve">10 Validering </w:t>
            </w:r>
          </w:p>
        </w:tc>
        <w:tc>
          <w:tcPr>
            <w:tcW w:w="5812" w:type="dxa"/>
          </w:tcPr>
          <w:p w14:paraId="126F90DE" w14:textId="77777777" w:rsidR="00B6404F" w:rsidRDefault="00650687" w:rsidP="0058405C">
            <w:pPr>
              <w:widowControl/>
              <w:numPr>
                <w:ilvl w:val="0"/>
                <w:numId w:val="6"/>
              </w:numPr>
              <w:pBdr>
                <w:top w:val="nil"/>
                <w:left w:val="nil"/>
                <w:bottom w:val="nil"/>
                <w:right w:val="nil"/>
                <w:between w:val="nil"/>
              </w:pBdr>
              <w:spacing w:before="0"/>
              <w:jc w:val="left"/>
            </w:pPr>
            <w:r>
              <w:rPr>
                <w:color w:val="000000"/>
              </w:rPr>
              <w:t>Verwerking van commentaren DAV</w:t>
            </w:r>
          </w:p>
          <w:p w14:paraId="5D154C3E" w14:textId="77777777" w:rsidR="00B6404F" w:rsidRDefault="00650687" w:rsidP="0058405C">
            <w:pPr>
              <w:widowControl/>
              <w:numPr>
                <w:ilvl w:val="0"/>
                <w:numId w:val="6"/>
              </w:numPr>
              <w:pBdr>
                <w:top w:val="nil"/>
                <w:left w:val="nil"/>
                <w:bottom w:val="nil"/>
                <w:right w:val="nil"/>
                <w:between w:val="nil"/>
              </w:pBdr>
              <w:spacing w:before="0"/>
              <w:jc w:val="left"/>
            </w:pPr>
            <w:proofErr w:type="spellStart"/>
            <w:r>
              <w:rPr>
                <w:color w:val="000000"/>
              </w:rPr>
              <w:t>Finalisering</w:t>
            </w:r>
            <w:proofErr w:type="spellEnd"/>
            <w:r>
              <w:rPr>
                <w:color w:val="000000"/>
              </w:rPr>
              <w:t xml:space="preserve"> rapport</w:t>
            </w:r>
          </w:p>
          <w:p w14:paraId="151ADE30" w14:textId="77777777" w:rsidR="00B6404F" w:rsidRDefault="00650687" w:rsidP="0058405C">
            <w:pPr>
              <w:widowControl/>
              <w:numPr>
                <w:ilvl w:val="0"/>
                <w:numId w:val="6"/>
              </w:numPr>
              <w:pBdr>
                <w:top w:val="nil"/>
                <w:left w:val="nil"/>
                <w:bottom w:val="nil"/>
                <w:right w:val="nil"/>
                <w:between w:val="nil"/>
              </w:pBdr>
              <w:spacing w:before="0"/>
              <w:jc w:val="left"/>
            </w:pPr>
            <w:r>
              <w:rPr>
                <w:color w:val="000000"/>
              </w:rPr>
              <w:t>Invoering rapport databank</w:t>
            </w:r>
          </w:p>
          <w:p w14:paraId="42CA8DFC" w14:textId="77777777" w:rsidR="00B6404F" w:rsidRDefault="00650687" w:rsidP="0058405C">
            <w:pPr>
              <w:widowControl/>
              <w:numPr>
                <w:ilvl w:val="0"/>
                <w:numId w:val="6"/>
              </w:numPr>
              <w:pBdr>
                <w:top w:val="nil"/>
                <w:left w:val="nil"/>
                <w:bottom w:val="nil"/>
                <w:right w:val="nil"/>
                <w:between w:val="nil"/>
              </w:pBdr>
              <w:spacing w:before="0"/>
              <w:jc w:val="left"/>
            </w:pPr>
            <w:r>
              <w:rPr>
                <w:color w:val="000000"/>
              </w:rPr>
              <w:t>Verspreiding en toelichting (op verzoek)</w:t>
            </w:r>
          </w:p>
        </w:tc>
        <w:tc>
          <w:tcPr>
            <w:tcW w:w="851" w:type="dxa"/>
          </w:tcPr>
          <w:p w14:paraId="6FB5DF60" w14:textId="77777777" w:rsidR="00B6404F" w:rsidRDefault="00650687" w:rsidP="0058405C">
            <w:pPr>
              <w:spacing w:before="0"/>
              <w:jc w:val="center"/>
            </w:pPr>
            <w:r>
              <w:t>JR</w:t>
            </w:r>
          </w:p>
          <w:p w14:paraId="2F47561E" w14:textId="77777777" w:rsidR="00B6404F" w:rsidRDefault="00650687" w:rsidP="0058405C">
            <w:pPr>
              <w:spacing w:before="0"/>
              <w:jc w:val="center"/>
            </w:pPr>
            <w:r>
              <w:t>JR</w:t>
            </w:r>
          </w:p>
          <w:p w14:paraId="5EBF9AA2" w14:textId="77777777" w:rsidR="00B6404F" w:rsidRDefault="00650687" w:rsidP="0058405C">
            <w:pPr>
              <w:spacing w:before="0"/>
              <w:jc w:val="center"/>
            </w:pPr>
            <w:r>
              <w:t>JR</w:t>
            </w:r>
          </w:p>
          <w:p w14:paraId="779C1B9B" w14:textId="77777777" w:rsidR="00B6404F" w:rsidRDefault="00650687" w:rsidP="0058405C">
            <w:pPr>
              <w:spacing w:before="0"/>
              <w:jc w:val="center"/>
            </w:pPr>
            <w:r>
              <w:t>Allen</w:t>
            </w:r>
          </w:p>
        </w:tc>
      </w:tr>
    </w:tbl>
    <w:p w14:paraId="22F61FEA" w14:textId="77777777" w:rsidR="00B6404F" w:rsidRDefault="00650687">
      <w:r>
        <w:t>Voor meer detail verwijzen we naar de offerte van UHasselt ingevolge bestek AVSA 24.</w:t>
      </w:r>
    </w:p>
    <w:p w14:paraId="5733090E" w14:textId="77777777" w:rsidR="00B6404F" w:rsidRDefault="00650687">
      <w:r>
        <w:t>De overdracht van metingen naar een nieuwe ‘</w:t>
      </w:r>
      <w:proofErr w:type="spellStart"/>
      <w:r>
        <w:t>sharepoint</w:t>
      </w:r>
      <w:proofErr w:type="spellEnd"/>
      <w:r>
        <w:t>’ infrastructuur wordt verder uitgevoerd.</w:t>
      </w:r>
      <w:r w:rsidR="00CB6D66">
        <w:t xml:space="preserve"> </w:t>
      </w:r>
    </w:p>
    <w:p w14:paraId="5BEF4F00" w14:textId="77777777" w:rsidR="0048782C" w:rsidRDefault="0048782C" w:rsidP="0048782C">
      <w:r>
        <w:br w:type="page"/>
      </w:r>
    </w:p>
    <w:p w14:paraId="06B6A8F1" w14:textId="77777777" w:rsidR="00B6404F" w:rsidRDefault="00B6404F"/>
    <w:p w14:paraId="287BD548" w14:textId="77777777" w:rsidR="00B6404F" w:rsidRDefault="00650687">
      <w:pPr>
        <w:pStyle w:val="Heading2"/>
        <w:numPr>
          <w:ilvl w:val="0"/>
          <w:numId w:val="4"/>
        </w:numPr>
      </w:pPr>
      <w:r>
        <w:t>Betrokken personen &amp; projectstructuur</w:t>
      </w:r>
    </w:p>
    <w:p w14:paraId="31B1F9AF" w14:textId="7007533A" w:rsidR="00B6404F" w:rsidRDefault="00650687">
      <w:r>
        <w:t>Het basisteam</w:t>
      </w:r>
      <w:r w:rsidR="00155E9F">
        <w:t xml:space="preserve"> </w:t>
      </w:r>
      <w:bookmarkStart w:id="1" w:name="_GoBack"/>
      <w:bookmarkEnd w:id="1"/>
      <w:r>
        <w:t>zal bestaan uit de volgende personen:</w:t>
      </w:r>
    </w:p>
    <w:p w14:paraId="13C46FD7" w14:textId="77777777" w:rsidR="00B6404F" w:rsidRDefault="00650687">
      <w:pPr>
        <w:numPr>
          <w:ilvl w:val="0"/>
          <w:numId w:val="8"/>
        </w:numPr>
        <w:pBdr>
          <w:top w:val="nil"/>
          <w:left w:val="nil"/>
          <w:bottom w:val="nil"/>
          <w:right w:val="nil"/>
          <w:between w:val="nil"/>
        </w:pBdr>
      </w:pPr>
      <w:r>
        <w:rPr>
          <w:b/>
          <w:color w:val="000000"/>
        </w:rPr>
        <w:t xml:space="preserve">Prof. dr. Wim </w:t>
      </w:r>
      <w:proofErr w:type="spellStart"/>
      <w:r>
        <w:rPr>
          <w:b/>
          <w:color w:val="000000"/>
        </w:rPr>
        <w:t>Marneffe</w:t>
      </w:r>
      <w:proofErr w:type="spellEnd"/>
      <w:r>
        <w:rPr>
          <w:b/>
          <w:color w:val="000000"/>
        </w:rPr>
        <w:t>:</w:t>
      </w:r>
      <w:r>
        <w:rPr>
          <w:color w:val="000000"/>
        </w:rPr>
        <w:t xml:space="preserve"> Hij zal in het project optreden als </w:t>
      </w:r>
      <w:r>
        <w:rPr>
          <w:b/>
          <w:color w:val="000000"/>
        </w:rPr>
        <w:t>“manager”</w:t>
      </w:r>
      <w:r>
        <w:rPr>
          <w:color w:val="000000"/>
        </w:rPr>
        <w:t xml:space="preserve"> en eindverantwoordelijke zijn voor de hoofdcontractant. Hij is het klankbord voor het team en de klant (enkele uren per maand).</w:t>
      </w:r>
    </w:p>
    <w:p w14:paraId="72034699" w14:textId="77777777" w:rsidR="00B6404F" w:rsidRDefault="00650687">
      <w:pPr>
        <w:numPr>
          <w:ilvl w:val="0"/>
          <w:numId w:val="8"/>
        </w:numPr>
        <w:pBdr>
          <w:top w:val="nil"/>
          <w:left w:val="nil"/>
          <w:bottom w:val="nil"/>
          <w:right w:val="nil"/>
          <w:between w:val="nil"/>
        </w:pBdr>
        <w:spacing w:before="0"/>
      </w:pPr>
      <w:r>
        <w:rPr>
          <w:b/>
          <w:color w:val="000000"/>
        </w:rPr>
        <w:t>Dr. Theo Jans:</w:t>
      </w:r>
      <w:r>
        <w:rPr>
          <w:color w:val="000000"/>
        </w:rPr>
        <w:t xml:space="preserve"> Hij zal in het project optreden onder als </w:t>
      </w:r>
      <w:r>
        <w:rPr>
          <w:b/>
          <w:color w:val="000000"/>
        </w:rPr>
        <w:t>“expert/senior”</w:t>
      </w:r>
      <w:r>
        <w:rPr>
          <w:color w:val="000000"/>
        </w:rPr>
        <w:t xml:space="preserve"> inzake administratieve vereenvoudiging en kosten van regelgeving. Hij zal het eerste aanspreekpunt zijn voor de klant en samen met de manager de opdrachten mee reviewen, sturen en opvolgen.</w:t>
      </w:r>
    </w:p>
    <w:p w14:paraId="02B83DF8" w14:textId="77777777" w:rsidR="00B6404F" w:rsidRDefault="00650687">
      <w:pPr>
        <w:numPr>
          <w:ilvl w:val="0"/>
          <w:numId w:val="8"/>
        </w:numPr>
        <w:pBdr>
          <w:top w:val="nil"/>
          <w:left w:val="nil"/>
          <w:bottom w:val="nil"/>
          <w:right w:val="nil"/>
          <w:between w:val="nil"/>
        </w:pBdr>
        <w:spacing w:before="0"/>
      </w:pPr>
      <w:r>
        <w:rPr>
          <w:b/>
          <w:color w:val="000000"/>
        </w:rPr>
        <w:t xml:space="preserve">Jo </w:t>
      </w:r>
      <w:proofErr w:type="spellStart"/>
      <w:r>
        <w:rPr>
          <w:b/>
          <w:color w:val="000000"/>
        </w:rPr>
        <w:t>Steyaert</w:t>
      </w:r>
      <w:proofErr w:type="spellEnd"/>
      <w:r>
        <w:rPr>
          <w:b/>
          <w:color w:val="000000"/>
        </w:rPr>
        <w:t xml:space="preserve"> (</w:t>
      </w:r>
      <w:proofErr w:type="spellStart"/>
      <w:r>
        <w:rPr>
          <w:b/>
          <w:color w:val="000000"/>
        </w:rPr>
        <w:t>Bpact</w:t>
      </w:r>
      <w:proofErr w:type="spellEnd"/>
      <w:r>
        <w:rPr>
          <w:b/>
          <w:color w:val="000000"/>
        </w:rPr>
        <w:t xml:space="preserve">): </w:t>
      </w:r>
      <w:r>
        <w:rPr>
          <w:color w:val="000000"/>
        </w:rPr>
        <w:t>is “</w:t>
      </w:r>
      <w:r>
        <w:rPr>
          <w:b/>
          <w:color w:val="000000"/>
        </w:rPr>
        <w:t>expert/senior”</w:t>
      </w:r>
      <w:r>
        <w:rPr>
          <w:color w:val="000000"/>
        </w:rPr>
        <w:t xml:space="preserve"> en staat als bedrijfsvoerder van </w:t>
      </w:r>
      <w:proofErr w:type="spellStart"/>
      <w:r>
        <w:rPr>
          <w:color w:val="000000"/>
        </w:rPr>
        <w:t>BPact</w:t>
      </w:r>
      <w:proofErr w:type="spellEnd"/>
      <w:r>
        <w:rPr>
          <w:color w:val="000000"/>
        </w:rPr>
        <w:t xml:space="preserve"> voor de ondersteuning van de </w:t>
      </w:r>
      <w:proofErr w:type="spellStart"/>
      <w:r>
        <w:rPr>
          <w:color w:val="000000"/>
        </w:rPr>
        <w:t>Uhasselt</w:t>
      </w:r>
      <w:proofErr w:type="spellEnd"/>
      <w:r>
        <w:rPr>
          <w:color w:val="000000"/>
        </w:rPr>
        <w:t xml:space="preserve"> bij steekproeven, uitgebreide bevragingen en vereenvoudigingspanels.</w:t>
      </w:r>
    </w:p>
    <w:p w14:paraId="712DF33C" w14:textId="77777777" w:rsidR="00B6404F" w:rsidRDefault="00650687">
      <w:pPr>
        <w:numPr>
          <w:ilvl w:val="0"/>
          <w:numId w:val="8"/>
        </w:numPr>
        <w:pBdr>
          <w:top w:val="nil"/>
          <w:left w:val="nil"/>
          <w:bottom w:val="nil"/>
          <w:right w:val="nil"/>
          <w:between w:val="nil"/>
        </w:pBdr>
        <w:spacing w:before="0"/>
      </w:pPr>
      <w:r>
        <w:rPr>
          <w:b/>
          <w:color w:val="000000"/>
        </w:rPr>
        <w:t xml:space="preserve">Willem </w:t>
      </w:r>
      <w:proofErr w:type="spellStart"/>
      <w:r>
        <w:rPr>
          <w:b/>
          <w:color w:val="000000"/>
        </w:rPr>
        <w:t>Vanlaer</w:t>
      </w:r>
      <w:proofErr w:type="spellEnd"/>
      <w:r>
        <w:rPr>
          <w:color w:val="000000"/>
        </w:rPr>
        <w:t>. Hij is doctor in de Toegepaste Economische Wetenschappen aan de UHasselt. Hij zal in het project optreden als “</w:t>
      </w:r>
      <w:r>
        <w:rPr>
          <w:b/>
          <w:color w:val="000000"/>
        </w:rPr>
        <w:t>expert/senior”</w:t>
      </w:r>
      <w:r>
        <w:rPr>
          <w:color w:val="000000"/>
        </w:rPr>
        <w:t xml:space="preserve"> omtrent het meten van administratieve lasten en kosten van regelgeving. </w:t>
      </w:r>
    </w:p>
    <w:p w14:paraId="4BC8DECB" w14:textId="77777777" w:rsidR="00B6404F" w:rsidRDefault="00650687">
      <w:pPr>
        <w:numPr>
          <w:ilvl w:val="0"/>
          <w:numId w:val="8"/>
        </w:numPr>
        <w:pBdr>
          <w:top w:val="nil"/>
          <w:left w:val="nil"/>
          <w:bottom w:val="nil"/>
          <w:right w:val="nil"/>
          <w:between w:val="nil"/>
        </w:pBdr>
        <w:spacing w:before="0"/>
      </w:pPr>
      <w:r>
        <w:rPr>
          <w:b/>
          <w:color w:val="000000"/>
        </w:rPr>
        <w:t xml:space="preserve">Toon Moons: </w:t>
      </w:r>
      <w:r>
        <w:rPr>
          <w:color w:val="000000"/>
        </w:rPr>
        <w:t>Hij zal in het project optreden als “</w:t>
      </w:r>
      <w:r>
        <w:rPr>
          <w:b/>
          <w:color w:val="000000"/>
        </w:rPr>
        <w:t xml:space="preserve">navorser” (junior) </w:t>
      </w:r>
      <w:r>
        <w:rPr>
          <w:color w:val="000000"/>
        </w:rPr>
        <w:t xml:space="preserve">betrokken bij het uitvoeren van SKM-metingen, </w:t>
      </w:r>
      <w:proofErr w:type="spellStart"/>
      <w:r>
        <w:rPr>
          <w:color w:val="000000"/>
        </w:rPr>
        <w:t>RIA’s</w:t>
      </w:r>
      <w:proofErr w:type="spellEnd"/>
      <w:r>
        <w:rPr>
          <w:color w:val="000000"/>
        </w:rPr>
        <w:t xml:space="preserve"> en efficiëntie van processen (3-4 dagen per week beschikbaar).</w:t>
      </w:r>
    </w:p>
    <w:p w14:paraId="7417F04E" w14:textId="77777777" w:rsidR="00B6404F" w:rsidRDefault="00650687">
      <w:pPr>
        <w:numPr>
          <w:ilvl w:val="0"/>
          <w:numId w:val="8"/>
        </w:numPr>
        <w:pBdr>
          <w:top w:val="nil"/>
          <w:left w:val="nil"/>
          <w:bottom w:val="nil"/>
          <w:right w:val="nil"/>
          <w:between w:val="nil"/>
        </w:pBdr>
        <w:spacing w:before="0"/>
      </w:pPr>
      <w:proofErr w:type="spellStart"/>
      <w:r>
        <w:rPr>
          <w:b/>
          <w:color w:val="000000"/>
        </w:rPr>
        <w:t>Ulrike</w:t>
      </w:r>
      <w:proofErr w:type="spellEnd"/>
      <w:r>
        <w:rPr>
          <w:b/>
          <w:color w:val="000000"/>
        </w:rPr>
        <w:t xml:space="preserve"> </w:t>
      </w:r>
      <w:proofErr w:type="spellStart"/>
      <w:r>
        <w:rPr>
          <w:b/>
          <w:color w:val="000000"/>
        </w:rPr>
        <w:t>Uitdebroeks</w:t>
      </w:r>
      <w:proofErr w:type="spellEnd"/>
      <w:r>
        <w:rPr>
          <w:b/>
          <w:color w:val="000000"/>
        </w:rPr>
        <w:t>:</w:t>
      </w:r>
      <w:r>
        <w:rPr>
          <w:color w:val="000000"/>
        </w:rPr>
        <w:t xml:space="preserve"> Zij zal in het project optreden als “</w:t>
      </w:r>
      <w:r>
        <w:rPr>
          <w:b/>
          <w:color w:val="000000"/>
        </w:rPr>
        <w:t>navorser” (junior)</w:t>
      </w:r>
      <w:r>
        <w:rPr>
          <w:color w:val="000000"/>
        </w:rPr>
        <w:t xml:space="preserve"> bij het uitvoeren van SKM-metingen, </w:t>
      </w:r>
      <w:proofErr w:type="spellStart"/>
      <w:r>
        <w:rPr>
          <w:color w:val="000000"/>
        </w:rPr>
        <w:t>RIA’s</w:t>
      </w:r>
      <w:proofErr w:type="spellEnd"/>
      <w:r>
        <w:rPr>
          <w:color w:val="000000"/>
        </w:rPr>
        <w:t xml:space="preserve"> en efficiëntie van processen (3-4 dagen per week beschikbaar).</w:t>
      </w:r>
    </w:p>
    <w:p w14:paraId="556AC304" w14:textId="77777777" w:rsidR="00B6404F" w:rsidRDefault="00650687">
      <w:pPr>
        <w:numPr>
          <w:ilvl w:val="0"/>
          <w:numId w:val="8"/>
        </w:numPr>
        <w:pBdr>
          <w:top w:val="nil"/>
          <w:left w:val="nil"/>
          <w:bottom w:val="nil"/>
          <w:right w:val="nil"/>
          <w:between w:val="nil"/>
        </w:pBdr>
        <w:spacing w:before="0"/>
      </w:pPr>
      <w:r>
        <w:rPr>
          <w:b/>
          <w:color w:val="000000"/>
        </w:rPr>
        <w:t xml:space="preserve">Cato </w:t>
      </w:r>
      <w:proofErr w:type="spellStart"/>
      <w:r>
        <w:rPr>
          <w:b/>
          <w:color w:val="000000"/>
        </w:rPr>
        <w:t>Thommis</w:t>
      </w:r>
      <w:proofErr w:type="spellEnd"/>
      <w:r>
        <w:rPr>
          <w:b/>
          <w:color w:val="000000"/>
        </w:rPr>
        <w:t>:</w:t>
      </w:r>
      <w:r>
        <w:rPr>
          <w:color w:val="000000"/>
        </w:rPr>
        <w:t xml:space="preserve"> Zij zal in het project optreden als “</w:t>
      </w:r>
      <w:r>
        <w:rPr>
          <w:b/>
          <w:color w:val="000000"/>
        </w:rPr>
        <w:t>navorser” (junior)</w:t>
      </w:r>
      <w:r>
        <w:rPr>
          <w:color w:val="000000"/>
        </w:rPr>
        <w:t xml:space="preserve"> bij het uitvoeren van SKM-metingen, </w:t>
      </w:r>
      <w:proofErr w:type="spellStart"/>
      <w:r>
        <w:rPr>
          <w:color w:val="000000"/>
        </w:rPr>
        <w:t>RIA’s</w:t>
      </w:r>
      <w:proofErr w:type="spellEnd"/>
      <w:r>
        <w:rPr>
          <w:color w:val="000000"/>
        </w:rPr>
        <w:t xml:space="preserve"> en efficiëntie van processen (3-4 dagen per week beschikbaar).</w:t>
      </w:r>
    </w:p>
    <w:p w14:paraId="7BC852D5" w14:textId="77777777" w:rsidR="00B6404F" w:rsidRDefault="00650687">
      <w:pPr>
        <w:sectPr w:rsidR="00B6404F">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624" w:footer="454" w:gutter="0"/>
          <w:pgNumType w:start="1"/>
          <w:cols w:space="708"/>
        </w:sectPr>
      </w:pPr>
      <w:r>
        <w:t>Voor meer detail over de betrokken profielen verwijzen we naar de offerte van UHasselt ingevolge bestek AVSA 24.</w:t>
      </w:r>
    </w:p>
    <w:p w14:paraId="4F1EA22D" w14:textId="77777777" w:rsidR="00B6404F" w:rsidRDefault="00650687">
      <w:pPr>
        <w:pStyle w:val="Heading2"/>
        <w:numPr>
          <w:ilvl w:val="0"/>
          <w:numId w:val="4"/>
        </w:numPr>
      </w:pPr>
      <w:r>
        <w:lastRenderedPageBreak/>
        <w:t>Budget &amp; Facturatie</w:t>
      </w:r>
    </w:p>
    <w:p w14:paraId="6540684B" w14:textId="79037F21" w:rsidR="00E00E55" w:rsidRDefault="00650687">
      <w:bookmarkStart w:id="2" w:name="_heading=h.gjdgxs" w:colFirst="0" w:colLast="0"/>
      <w:bookmarkEnd w:id="2"/>
      <w:r>
        <w:t>In functie van de vastlegging van een budget, wordt het werk (persoonsuren en budget</w:t>
      </w:r>
      <w:r w:rsidRPr="00155E9F">
        <w:t xml:space="preserve">) voor </w:t>
      </w:r>
      <w:r w:rsidR="00F84099" w:rsidRPr="00155E9F">
        <w:t>een periode van twaalf (12) maanden</w:t>
      </w:r>
      <w:r w:rsidRPr="00155E9F">
        <w:t xml:space="preserve"> ingeschat</w:t>
      </w:r>
      <w:r>
        <w:rPr>
          <w:vertAlign w:val="superscript"/>
        </w:rPr>
        <w:footnoteReference w:id="3"/>
      </w:r>
      <w:r>
        <w:t>.</w:t>
      </w:r>
    </w:p>
    <w:p w14:paraId="72EDFE2D" w14:textId="75D23CBD" w:rsidR="00E00E55" w:rsidRDefault="00650687" w:rsidP="00E00E55">
      <w:r>
        <w:t xml:space="preserve">De uurtarieven werden geïndexeerd conform de bepalingen in het bestek AVSA 24 </w:t>
      </w:r>
      <w:bookmarkStart w:id="3" w:name="_Hlk153862025"/>
      <w:r>
        <w:t>“</w:t>
      </w:r>
      <w:bookmarkStart w:id="4" w:name="_Hlk153916458"/>
      <w:r>
        <w:rPr>
          <w:i/>
        </w:rPr>
        <w:t>de ondersteuning van</w:t>
      </w:r>
      <w:r>
        <w:t xml:space="preserve"> </w:t>
      </w:r>
      <w:r>
        <w:rPr>
          <w:i/>
        </w:rPr>
        <w:t>de evaluatie van de kosten in verband met regelgeving en de meting van de strategische impact</w:t>
      </w:r>
      <w:r>
        <w:t>”</w:t>
      </w:r>
      <w:bookmarkEnd w:id="4"/>
      <w:r>
        <w:t xml:space="preserve"> (</w:t>
      </w:r>
      <w:bookmarkStart w:id="5" w:name="_Hlk153916414"/>
      <w:r>
        <w:t>8.2. Prijsherziening</w:t>
      </w:r>
      <w:bookmarkEnd w:id="5"/>
      <w:r>
        <w:t>, pg. 10-11)</w:t>
      </w:r>
      <w:bookmarkEnd w:id="3"/>
      <w:r>
        <w:t xml:space="preserve"> en conform de uitgevoerde loonindexeringen </w:t>
      </w:r>
      <w:r w:rsidR="00784B45">
        <w:t>aan de</w:t>
      </w:r>
      <w:r>
        <w:t xml:space="preserve"> UHasselt</w:t>
      </w:r>
      <w:r>
        <w:rPr>
          <w:vertAlign w:val="superscript"/>
        </w:rPr>
        <w:footnoteReference w:id="4"/>
      </w:r>
      <w:r>
        <w:t xml:space="preserve">. </w:t>
      </w:r>
      <w:r w:rsidR="00E00E55">
        <w:t>In bijlage 1, gehecht aan deze opdrachtbrief, wordt het verzoek tot prijsherziening toegelicht.</w:t>
      </w:r>
    </w:p>
    <w:p w14:paraId="2F3D0AFF" w14:textId="77777777" w:rsidR="00B6404F" w:rsidRDefault="00650687">
      <w:r>
        <w:t xml:space="preserve">Meer specifiek werd het uurloon van een manager herzien van € 140 </w:t>
      </w:r>
      <w:r w:rsidR="00C80842">
        <w:t xml:space="preserve">(excl. btw) </w:t>
      </w:r>
      <w:r>
        <w:t>naar € 154,13</w:t>
      </w:r>
      <w:r w:rsidR="00C80842">
        <w:t xml:space="preserve"> (excl. btw)</w:t>
      </w:r>
      <w:r>
        <w:t>, het uurloon van een senior gewijzigd van € 115</w:t>
      </w:r>
      <w:r w:rsidR="00C80842">
        <w:t xml:space="preserve"> (excl. btw)</w:t>
      </w:r>
      <w:r>
        <w:t xml:space="preserve"> naar € 126,61</w:t>
      </w:r>
      <w:r w:rsidR="00C80842">
        <w:t xml:space="preserve"> (excl. btw)</w:t>
      </w:r>
      <w:r>
        <w:t xml:space="preserve"> en het uurloon van een junior aangepast van € 75</w:t>
      </w:r>
      <w:r w:rsidR="00C80842">
        <w:t xml:space="preserve"> (excl. btw)</w:t>
      </w:r>
      <w:r>
        <w:t xml:space="preserve"> naar € 82,57</w:t>
      </w:r>
      <w:r w:rsidR="00C80842">
        <w:t xml:space="preserve"> (excl. btw)</w:t>
      </w:r>
      <w:r>
        <w:t>.</w:t>
      </w:r>
    </w:p>
    <w:p w14:paraId="53DB9BD9" w14:textId="77777777" w:rsidR="00B6404F" w:rsidRDefault="00650687">
      <w:r>
        <w:t xml:space="preserve">Het totaal aantal persoonsuren wordt geschat op </w:t>
      </w:r>
      <w:r w:rsidR="00C80842" w:rsidRPr="00C80842">
        <w:rPr>
          <w:b/>
        </w:rPr>
        <w:t>3948,2</w:t>
      </w:r>
      <w:r>
        <w:rPr>
          <w:vertAlign w:val="superscript"/>
        </w:rPr>
        <w:footnoteReference w:id="5"/>
      </w:r>
      <w:r>
        <w:t xml:space="preserve">. Omgerekend naar euro komt dit neer op een kost van </w:t>
      </w:r>
      <w:r w:rsidRPr="005355D7">
        <w:rPr>
          <w:b/>
        </w:rPr>
        <w:t>€</w:t>
      </w:r>
      <w:r w:rsidR="00C80842" w:rsidRPr="005355D7">
        <w:rPr>
          <w:b/>
        </w:rPr>
        <w:t xml:space="preserve"> 390.266 excl. btw</w:t>
      </w:r>
      <w:r w:rsidR="000A2A0E">
        <w:t xml:space="preserve"> en </w:t>
      </w:r>
      <w:r w:rsidRPr="00C80842">
        <w:rPr>
          <w:b/>
        </w:rPr>
        <w:t xml:space="preserve">€ </w:t>
      </w:r>
      <w:r w:rsidR="00C80842" w:rsidRPr="00C80842">
        <w:rPr>
          <w:b/>
        </w:rPr>
        <w:t>472.221</w:t>
      </w:r>
      <w:r w:rsidR="000A2A0E">
        <w:t xml:space="preserve"> </w:t>
      </w:r>
      <w:r w:rsidR="000A2A0E" w:rsidRPr="000A2A0E">
        <w:rPr>
          <w:b/>
        </w:rPr>
        <w:t>incl. btw.</w:t>
      </w:r>
    </w:p>
    <w:p w14:paraId="2AF6AB0D" w14:textId="77777777" w:rsidR="00E00E55" w:rsidRDefault="00650687">
      <w:r>
        <w:t>Een overschrijding van het aantal voorziene uren is slechts mogelijk mits goedkeuring van DG Vereenvoudiging &amp; Digitalisering (FOD BOSA). UHasselt zal maandelijks een overzicht bezorgen met de uitgevoerde prestaties.</w:t>
      </w:r>
    </w:p>
    <w:p w14:paraId="540CD5AF" w14:textId="77777777" w:rsidR="00B6404F" w:rsidRDefault="00650687">
      <w:r>
        <w:br w:type="page"/>
      </w:r>
    </w:p>
    <w:p w14:paraId="0B6E6AC0" w14:textId="4FA7C45D" w:rsidR="00B6404F" w:rsidRDefault="00650687">
      <w:pPr>
        <w:jc w:val="center"/>
        <w:rPr>
          <w:b/>
          <w:sz w:val="16"/>
          <w:szCs w:val="16"/>
        </w:rPr>
      </w:pPr>
      <w:r>
        <w:rPr>
          <w:b/>
          <w:sz w:val="16"/>
          <w:szCs w:val="16"/>
        </w:rPr>
        <w:lastRenderedPageBreak/>
        <w:t>Tabel 1: AVSA 24</w:t>
      </w:r>
      <w:r w:rsidR="005C0EA8">
        <w:rPr>
          <w:b/>
          <w:sz w:val="16"/>
          <w:szCs w:val="16"/>
        </w:rPr>
        <w:t xml:space="preserve"> </w:t>
      </w:r>
      <w:r w:rsidR="005355D7">
        <w:rPr>
          <w:b/>
          <w:sz w:val="16"/>
          <w:szCs w:val="16"/>
        </w:rPr>
        <w:t xml:space="preserve">persoonsuren en </w:t>
      </w:r>
      <w:r w:rsidR="005355D7" w:rsidRPr="00155E9F">
        <w:rPr>
          <w:b/>
          <w:sz w:val="16"/>
          <w:szCs w:val="16"/>
        </w:rPr>
        <w:t>budget 2024</w:t>
      </w:r>
      <w:r w:rsidR="00F84099" w:rsidRPr="00155E9F">
        <w:rPr>
          <w:b/>
          <w:sz w:val="16"/>
          <w:szCs w:val="16"/>
        </w:rPr>
        <w:t xml:space="preserve"> </w:t>
      </w:r>
      <w:r w:rsidR="00F84099" w:rsidRPr="00155E9F">
        <w:rPr>
          <w:sz w:val="16"/>
          <w:szCs w:val="16"/>
        </w:rPr>
        <w:t>(aanvang bij ontvangst bestelbon met looptijd van 12 maanden)</w:t>
      </w:r>
    </w:p>
    <w:tbl>
      <w:tblPr>
        <w:tblW w:w="14140" w:type="dxa"/>
        <w:tblCellMar>
          <w:left w:w="70" w:type="dxa"/>
          <w:right w:w="70" w:type="dxa"/>
        </w:tblCellMar>
        <w:tblLook w:val="04A0" w:firstRow="1" w:lastRow="0" w:firstColumn="1" w:lastColumn="0" w:noHBand="0" w:noVBand="1"/>
      </w:tblPr>
      <w:tblGrid>
        <w:gridCol w:w="3700"/>
        <w:gridCol w:w="1160"/>
        <w:gridCol w:w="1160"/>
        <w:gridCol w:w="1160"/>
        <w:gridCol w:w="1160"/>
        <w:gridCol w:w="1160"/>
        <w:gridCol w:w="1160"/>
        <w:gridCol w:w="1160"/>
        <w:gridCol w:w="1160"/>
        <w:gridCol w:w="1160"/>
      </w:tblGrid>
      <w:tr w:rsidR="005C0EA8" w:rsidRPr="005C0EA8" w14:paraId="418B78A3" w14:textId="77777777" w:rsidTr="005C0EA8">
        <w:trPr>
          <w:trHeight w:val="402"/>
        </w:trPr>
        <w:tc>
          <w:tcPr>
            <w:tcW w:w="3700" w:type="dxa"/>
            <w:vMerge w:val="restart"/>
            <w:tcBorders>
              <w:top w:val="single" w:sz="8" w:space="0" w:color="auto"/>
              <w:left w:val="single" w:sz="8" w:space="0" w:color="auto"/>
              <w:bottom w:val="nil"/>
              <w:right w:val="nil"/>
            </w:tcBorders>
            <w:shd w:val="clear" w:color="auto" w:fill="auto"/>
            <w:noWrap/>
            <w:vAlign w:val="center"/>
            <w:hideMark/>
          </w:tcPr>
          <w:p w14:paraId="260208DD"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w:t>
            </w:r>
          </w:p>
        </w:tc>
        <w:tc>
          <w:tcPr>
            <w:tcW w:w="4640" w:type="dxa"/>
            <w:gridSpan w:val="4"/>
            <w:tcBorders>
              <w:top w:val="single" w:sz="8" w:space="0" w:color="auto"/>
              <w:left w:val="single" w:sz="8" w:space="0" w:color="auto"/>
              <w:bottom w:val="single" w:sz="4" w:space="0" w:color="auto"/>
              <w:right w:val="single" w:sz="8" w:space="0" w:color="000000"/>
            </w:tcBorders>
            <w:shd w:val="clear" w:color="000000" w:fill="002060"/>
            <w:noWrap/>
            <w:vAlign w:val="center"/>
            <w:hideMark/>
          </w:tcPr>
          <w:p w14:paraId="371ADA35" w14:textId="77777777" w:rsidR="005C0EA8" w:rsidRPr="005C0EA8" w:rsidRDefault="005C0EA8" w:rsidP="005C0EA8">
            <w:pPr>
              <w:spacing w:before="0" w:line="240" w:lineRule="auto"/>
              <w:jc w:val="center"/>
              <w:rPr>
                <w:rFonts w:eastAsia="Times New Roman" w:cs="Calibri"/>
                <w:b/>
                <w:bCs/>
                <w:color w:val="FFFFFF"/>
                <w:sz w:val="16"/>
                <w:szCs w:val="16"/>
              </w:rPr>
            </w:pPr>
            <w:r w:rsidRPr="005C0EA8">
              <w:rPr>
                <w:rFonts w:eastAsia="Times New Roman" w:cs="Calibri"/>
                <w:b/>
                <w:bCs/>
                <w:color w:val="FFFFFF"/>
                <w:sz w:val="16"/>
                <w:szCs w:val="16"/>
              </w:rPr>
              <w:t>Persoonsuren</w:t>
            </w:r>
          </w:p>
        </w:tc>
        <w:tc>
          <w:tcPr>
            <w:tcW w:w="5800" w:type="dxa"/>
            <w:gridSpan w:val="5"/>
            <w:tcBorders>
              <w:top w:val="single" w:sz="8" w:space="0" w:color="auto"/>
              <w:left w:val="nil"/>
              <w:bottom w:val="single" w:sz="4" w:space="0" w:color="auto"/>
              <w:right w:val="single" w:sz="8" w:space="0" w:color="000000"/>
            </w:tcBorders>
            <w:shd w:val="clear" w:color="000000" w:fill="002060"/>
            <w:noWrap/>
            <w:vAlign w:val="center"/>
            <w:hideMark/>
          </w:tcPr>
          <w:p w14:paraId="1C31E784" w14:textId="77777777" w:rsidR="005C0EA8" w:rsidRPr="005C0EA8" w:rsidRDefault="005C0EA8" w:rsidP="005C0EA8">
            <w:pPr>
              <w:spacing w:before="0" w:line="240" w:lineRule="auto"/>
              <w:jc w:val="center"/>
              <w:rPr>
                <w:rFonts w:eastAsia="Times New Roman" w:cs="Calibri"/>
                <w:b/>
                <w:bCs/>
                <w:color w:val="FFFFFF"/>
                <w:sz w:val="16"/>
                <w:szCs w:val="16"/>
              </w:rPr>
            </w:pPr>
            <w:r w:rsidRPr="005C0EA8">
              <w:rPr>
                <w:rFonts w:eastAsia="Times New Roman" w:cs="Calibri"/>
                <w:b/>
                <w:bCs/>
                <w:color w:val="FFFFFF"/>
                <w:sz w:val="16"/>
                <w:szCs w:val="16"/>
              </w:rPr>
              <w:t>Budget</w:t>
            </w:r>
          </w:p>
        </w:tc>
      </w:tr>
      <w:tr w:rsidR="005C0EA8" w:rsidRPr="005C0EA8" w14:paraId="18B08859" w14:textId="77777777" w:rsidTr="005C0EA8">
        <w:trPr>
          <w:trHeight w:val="402"/>
        </w:trPr>
        <w:tc>
          <w:tcPr>
            <w:tcW w:w="3700" w:type="dxa"/>
            <w:vMerge/>
            <w:tcBorders>
              <w:top w:val="single" w:sz="8" w:space="0" w:color="auto"/>
              <w:left w:val="single" w:sz="8" w:space="0" w:color="auto"/>
              <w:bottom w:val="nil"/>
              <w:right w:val="nil"/>
            </w:tcBorders>
            <w:vAlign w:val="center"/>
            <w:hideMark/>
          </w:tcPr>
          <w:p w14:paraId="1E9FDC35" w14:textId="77777777" w:rsidR="005C0EA8" w:rsidRPr="005C0EA8" w:rsidRDefault="005C0EA8" w:rsidP="005C0EA8">
            <w:pPr>
              <w:spacing w:before="0" w:line="240" w:lineRule="auto"/>
              <w:jc w:val="left"/>
              <w:rPr>
                <w:rFonts w:eastAsia="Times New Roman" w:cs="Calibri"/>
                <w:color w:val="000000"/>
                <w:sz w:val="16"/>
                <w:szCs w:val="16"/>
              </w:rPr>
            </w:pPr>
          </w:p>
        </w:tc>
        <w:tc>
          <w:tcPr>
            <w:tcW w:w="1160" w:type="dxa"/>
            <w:tcBorders>
              <w:top w:val="nil"/>
              <w:left w:val="single" w:sz="8" w:space="0" w:color="auto"/>
              <w:bottom w:val="nil"/>
              <w:right w:val="single" w:sz="4" w:space="0" w:color="auto"/>
            </w:tcBorders>
            <w:shd w:val="clear" w:color="000000" w:fill="D9E1F2"/>
            <w:noWrap/>
            <w:vAlign w:val="center"/>
            <w:hideMark/>
          </w:tcPr>
          <w:p w14:paraId="75CFB2AB"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Junior</w:t>
            </w:r>
          </w:p>
        </w:tc>
        <w:tc>
          <w:tcPr>
            <w:tcW w:w="1160" w:type="dxa"/>
            <w:tcBorders>
              <w:top w:val="nil"/>
              <w:left w:val="nil"/>
              <w:bottom w:val="nil"/>
              <w:right w:val="single" w:sz="4" w:space="0" w:color="auto"/>
            </w:tcBorders>
            <w:shd w:val="clear" w:color="000000" w:fill="D9E1F2"/>
            <w:noWrap/>
            <w:vAlign w:val="center"/>
            <w:hideMark/>
          </w:tcPr>
          <w:p w14:paraId="3C064D05"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Senior</w:t>
            </w:r>
          </w:p>
        </w:tc>
        <w:tc>
          <w:tcPr>
            <w:tcW w:w="1160" w:type="dxa"/>
            <w:tcBorders>
              <w:top w:val="nil"/>
              <w:left w:val="nil"/>
              <w:bottom w:val="nil"/>
              <w:right w:val="single" w:sz="4" w:space="0" w:color="auto"/>
            </w:tcBorders>
            <w:shd w:val="clear" w:color="000000" w:fill="D9E1F2"/>
            <w:noWrap/>
            <w:vAlign w:val="center"/>
            <w:hideMark/>
          </w:tcPr>
          <w:p w14:paraId="58C59F3E"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Manager</w:t>
            </w:r>
          </w:p>
        </w:tc>
        <w:tc>
          <w:tcPr>
            <w:tcW w:w="1160" w:type="dxa"/>
            <w:tcBorders>
              <w:top w:val="nil"/>
              <w:left w:val="nil"/>
              <w:bottom w:val="nil"/>
              <w:right w:val="single" w:sz="8" w:space="0" w:color="auto"/>
            </w:tcBorders>
            <w:shd w:val="clear" w:color="000000" w:fill="D9E1F2"/>
            <w:noWrap/>
            <w:vAlign w:val="center"/>
            <w:hideMark/>
          </w:tcPr>
          <w:p w14:paraId="307AF2FA" w14:textId="77777777" w:rsidR="005C0EA8" w:rsidRPr="005C0EA8" w:rsidRDefault="005C0EA8" w:rsidP="005C0EA8">
            <w:pPr>
              <w:spacing w:before="0" w:line="240" w:lineRule="auto"/>
              <w:jc w:val="center"/>
              <w:rPr>
                <w:rFonts w:eastAsia="Times New Roman" w:cs="Calibri"/>
                <w:b/>
                <w:bCs/>
                <w:color w:val="000000"/>
                <w:sz w:val="16"/>
                <w:szCs w:val="16"/>
              </w:rPr>
            </w:pPr>
            <w:r w:rsidRPr="005C0EA8">
              <w:rPr>
                <w:rFonts w:eastAsia="Times New Roman" w:cs="Calibri"/>
                <w:b/>
                <w:bCs/>
                <w:color w:val="000000"/>
                <w:sz w:val="16"/>
                <w:szCs w:val="16"/>
              </w:rPr>
              <w:t>Totaal</w:t>
            </w:r>
          </w:p>
        </w:tc>
        <w:tc>
          <w:tcPr>
            <w:tcW w:w="1160" w:type="dxa"/>
            <w:tcBorders>
              <w:top w:val="nil"/>
              <w:left w:val="nil"/>
              <w:bottom w:val="nil"/>
              <w:right w:val="single" w:sz="4" w:space="0" w:color="auto"/>
            </w:tcBorders>
            <w:shd w:val="clear" w:color="000000" w:fill="D9E1F2"/>
            <w:noWrap/>
            <w:vAlign w:val="center"/>
            <w:hideMark/>
          </w:tcPr>
          <w:p w14:paraId="77C83869"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Junior</w:t>
            </w:r>
          </w:p>
        </w:tc>
        <w:tc>
          <w:tcPr>
            <w:tcW w:w="1160" w:type="dxa"/>
            <w:tcBorders>
              <w:top w:val="nil"/>
              <w:left w:val="nil"/>
              <w:bottom w:val="nil"/>
              <w:right w:val="single" w:sz="4" w:space="0" w:color="auto"/>
            </w:tcBorders>
            <w:shd w:val="clear" w:color="000000" w:fill="D9E1F2"/>
            <w:noWrap/>
            <w:vAlign w:val="center"/>
            <w:hideMark/>
          </w:tcPr>
          <w:p w14:paraId="5728FAF2"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Senior</w:t>
            </w:r>
          </w:p>
        </w:tc>
        <w:tc>
          <w:tcPr>
            <w:tcW w:w="1160" w:type="dxa"/>
            <w:tcBorders>
              <w:top w:val="nil"/>
              <w:left w:val="nil"/>
              <w:bottom w:val="nil"/>
              <w:right w:val="single" w:sz="4" w:space="0" w:color="auto"/>
            </w:tcBorders>
            <w:shd w:val="clear" w:color="000000" w:fill="D9E1F2"/>
            <w:noWrap/>
            <w:vAlign w:val="center"/>
            <w:hideMark/>
          </w:tcPr>
          <w:p w14:paraId="5A2FF7D8"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Manager</w:t>
            </w:r>
          </w:p>
        </w:tc>
        <w:tc>
          <w:tcPr>
            <w:tcW w:w="1160" w:type="dxa"/>
            <w:tcBorders>
              <w:top w:val="nil"/>
              <w:left w:val="nil"/>
              <w:bottom w:val="nil"/>
              <w:right w:val="single" w:sz="4" w:space="0" w:color="auto"/>
            </w:tcBorders>
            <w:shd w:val="clear" w:color="000000" w:fill="D9E1F2"/>
            <w:noWrap/>
            <w:vAlign w:val="center"/>
            <w:hideMark/>
          </w:tcPr>
          <w:p w14:paraId="7D4402D1"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Totaal</w:t>
            </w:r>
          </w:p>
        </w:tc>
        <w:tc>
          <w:tcPr>
            <w:tcW w:w="1160" w:type="dxa"/>
            <w:tcBorders>
              <w:top w:val="nil"/>
              <w:left w:val="nil"/>
              <w:bottom w:val="nil"/>
              <w:right w:val="single" w:sz="8" w:space="0" w:color="auto"/>
            </w:tcBorders>
            <w:shd w:val="clear" w:color="000000" w:fill="D9E1F2"/>
            <w:noWrap/>
            <w:vAlign w:val="center"/>
            <w:hideMark/>
          </w:tcPr>
          <w:p w14:paraId="352CF49A" w14:textId="77777777" w:rsidR="005C0EA8" w:rsidRPr="005C0EA8" w:rsidRDefault="005C0EA8" w:rsidP="005C0EA8">
            <w:pPr>
              <w:spacing w:before="0" w:line="240" w:lineRule="auto"/>
              <w:jc w:val="center"/>
              <w:rPr>
                <w:rFonts w:eastAsia="Times New Roman" w:cs="Calibri"/>
                <w:b/>
                <w:bCs/>
                <w:color w:val="000000"/>
                <w:sz w:val="16"/>
                <w:szCs w:val="16"/>
              </w:rPr>
            </w:pPr>
            <w:r w:rsidRPr="005C0EA8">
              <w:rPr>
                <w:rFonts w:eastAsia="Times New Roman" w:cs="Calibri"/>
                <w:b/>
                <w:bCs/>
                <w:color w:val="000000"/>
                <w:sz w:val="16"/>
                <w:szCs w:val="16"/>
              </w:rPr>
              <w:t>Incl. btw</w:t>
            </w:r>
          </w:p>
        </w:tc>
      </w:tr>
      <w:tr w:rsidR="005C0EA8" w:rsidRPr="005C0EA8" w14:paraId="77891445" w14:textId="77777777" w:rsidTr="005C0EA8">
        <w:trPr>
          <w:trHeight w:val="855"/>
        </w:trPr>
        <w:tc>
          <w:tcPr>
            <w:tcW w:w="3700" w:type="dxa"/>
            <w:tcBorders>
              <w:top w:val="single" w:sz="8" w:space="0" w:color="auto"/>
              <w:left w:val="single" w:sz="8" w:space="0" w:color="auto"/>
              <w:bottom w:val="single" w:sz="4" w:space="0" w:color="auto"/>
              <w:right w:val="nil"/>
            </w:tcBorders>
            <w:shd w:val="clear" w:color="auto" w:fill="auto"/>
            <w:vAlign w:val="center"/>
            <w:hideMark/>
          </w:tcPr>
          <w:p w14:paraId="476B6DFC" w14:textId="77777777" w:rsidR="005C0EA8" w:rsidRPr="005C0EA8" w:rsidRDefault="005C0EA8" w:rsidP="005C0EA8">
            <w:pPr>
              <w:spacing w:before="0" w:line="240" w:lineRule="auto"/>
              <w:jc w:val="left"/>
              <w:rPr>
                <w:rFonts w:eastAsia="Times New Roman" w:cs="Calibri"/>
                <w:color w:val="002060"/>
                <w:sz w:val="16"/>
                <w:szCs w:val="16"/>
              </w:rPr>
            </w:pPr>
            <w:r w:rsidRPr="005C0EA8">
              <w:rPr>
                <w:rFonts w:eastAsia="Times New Roman" w:cs="Calibri"/>
                <w:color w:val="002060"/>
                <w:sz w:val="16"/>
                <w:szCs w:val="16"/>
              </w:rPr>
              <w:t>1. Ad hoc ex post metingen van nieuwe regelgeving</w:t>
            </w:r>
          </w:p>
        </w:tc>
        <w:tc>
          <w:tcPr>
            <w:tcW w:w="116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F674A77"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790,0</w:t>
            </w:r>
          </w:p>
        </w:tc>
        <w:tc>
          <w:tcPr>
            <w:tcW w:w="1160" w:type="dxa"/>
            <w:tcBorders>
              <w:top w:val="single" w:sz="8" w:space="0" w:color="auto"/>
              <w:left w:val="nil"/>
              <w:bottom w:val="single" w:sz="4" w:space="0" w:color="auto"/>
              <w:right w:val="single" w:sz="4" w:space="0" w:color="auto"/>
            </w:tcBorders>
            <w:shd w:val="clear" w:color="auto" w:fill="auto"/>
            <w:vAlign w:val="center"/>
            <w:hideMark/>
          </w:tcPr>
          <w:p w14:paraId="38A0A2FA"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102,6</w:t>
            </w:r>
          </w:p>
        </w:tc>
        <w:tc>
          <w:tcPr>
            <w:tcW w:w="1160" w:type="dxa"/>
            <w:tcBorders>
              <w:top w:val="single" w:sz="8" w:space="0" w:color="auto"/>
              <w:left w:val="nil"/>
              <w:bottom w:val="single" w:sz="4" w:space="0" w:color="auto"/>
              <w:right w:val="single" w:sz="4" w:space="0" w:color="auto"/>
            </w:tcBorders>
            <w:shd w:val="clear" w:color="auto" w:fill="auto"/>
            <w:vAlign w:val="center"/>
            <w:hideMark/>
          </w:tcPr>
          <w:p w14:paraId="05993275"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7,6</w:t>
            </w:r>
          </w:p>
        </w:tc>
        <w:tc>
          <w:tcPr>
            <w:tcW w:w="1160" w:type="dxa"/>
            <w:tcBorders>
              <w:top w:val="single" w:sz="8" w:space="0" w:color="auto"/>
              <w:left w:val="nil"/>
              <w:bottom w:val="single" w:sz="4" w:space="0" w:color="auto"/>
              <w:right w:val="single" w:sz="8" w:space="0" w:color="auto"/>
            </w:tcBorders>
            <w:shd w:val="clear" w:color="auto" w:fill="auto"/>
            <w:vAlign w:val="center"/>
            <w:hideMark/>
          </w:tcPr>
          <w:p w14:paraId="6131599D"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900,6</w:t>
            </w:r>
          </w:p>
        </w:tc>
        <w:tc>
          <w:tcPr>
            <w:tcW w:w="1160" w:type="dxa"/>
            <w:tcBorders>
              <w:top w:val="single" w:sz="8" w:space="0" w:color="auto"/>
              <w:left w:val="nil"/>
              <w:bottom w:val="single" w:sz="4" w:space="0" w:color="auto"/>
              <w:right w:val="single" w:sz="4" w:space="0" w:color="auto"/>
            </w:tcBorders>
            <w:shd w:val="clear" w:color="auto" w:fill="auto"/>
            <w:noWrap/>
            <w:vAlign w:val="center"/>
            <w:hideMark/>
          </w:tcPr>
          <w:p w14:paraId="3D47D532"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€ 65.263</w:t>
            </w:r>
          </w:p>
        </w:tc>
        <w:tc>
          <w:tcPr>
            <w:tcW w:w="1160" w:type="dxa"/>
            <w:tcBorders>
              <w:top w:val="single" w:sz="8" w:space="0" w:color="auto"/>
              <w:left w:val="nil"/>
              <w:bottom w:val="single" w:sz="4" w:space="0" w:color="auto"/>
              <w:right w:val="single" w:sz="4" w:space="0" w:color="auto"/>
            </w:tcBorders>
            <w:shd w:val="clear" w:color="auto" w:fill="auto"/>
            <w:noWrap/>
            <w:vAlign w:val="center"/>
            <w:hideMark/>
          </w:tcPr>
          <w:p w14:paraId="07CAADFE"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€ 12.990</w:t>
            </w:r>
          </w:p>
        </w:tc>
        <w:tc>
          <w:tcPr>
            <w:tcW w:w="1160" w:type="dxa"/>
            <w:tcBorders>
              <w:top w:val="single" w:sz="8" w:space="0" w:color="auto"/>
              <w:left w:val="nil"/>
              <w:bottom w:val="single" w:sz="4" w:space="0" w:color="auto"/>
              <w:right w:val="single" w:sz="4" w:space="0" w:color="auto"/>
            </w:tcBorders>
            <w:shd w:val="clear" w:color="auto" w:fill="auto"/>
            <w:noWrap/>
            <w:vAlign w:val="center"/>
            <w:hideMark/>
          </w:tcPr>
          <w:p w14:paraId="0581A00D"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€ 1.171</w:t>
            </w:r>
          </w:p>
        </w:tc>
        <w:tc>
          <w:tcPr>
            <w:tcW w:w="1160" w:type="dxa"/>
            <w:tcBorders>
              <w:top w:val="single" w:sz="8" w:space="0" w:color="auto"/>
              <w:left w:val="nil"/>
              <w:bottom w:val="single" w:sz="4" w:space="0" w:color="auto"/>
              <w:right w:val="single" w:sz="4" w:space="0" w:color="auto"/>
            </w:tcBorders>
            <w:shd w:val="clear" w:color="auto" w:fill="auto"/>
            <w:noWrap/>
            <w:vAlign w:val="center"/>
            <w:hideMark/>
          </w:tcPr>
          <w:p w14:paraId="58E5BDBB"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€ 79.425</w:t>
            </w:r>
          </w:p>
        </w:tc>
        <w:tc>
          <w:tcPr>
            <w:tcW w:w="1160" w:type="dxa"/>
            <w:tcBorders>
              <w:top w:val="single" w:sz="8" w:space="0" w:color="auto"/>
              <w:left w:val="nil"/>
              <w:bottom w:val="single" w:sz="4" w:space="0" w:color="auto"/>
              <w:right w:val="single" w:sz="8" w:space="0" w:color="auto"/>
            </w:tcBorders>
            <w:shd w:val="clear" w:color="auto" w:fill="auto"/>
            <w:vAlign w:val="center"/>
            <w:hideMark/>
          </w:tcPr>
          <w:p w14:paraId="00AC92D1"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€ 96.104</w:t>
            </w:r>
          </w:p>
        </w:tc>
      </w:tr>
      <w:tr w:rsidR="005C0EA8" w:rsidRPr="005C0EA8" w14:paraId="6B6CF58C" w14:textId="77777777" w:rsidTr="005C0EA8">
        <w:trPr>
          <w:trHeight w:val="855"/>
        </w:trPr>
        <w:tc>
          <w:tcPr>
            <w:tcW w:w="3700" w:type="dxa"/>
            <w:tcBorders>
              <w:top w:val="nil"/>
              <w:left w:val="single" w:sz="8" w:space="0" w:color="auto"/>
              <w:bottom w:val="single" w:sz="4" w:space="0" w:color="auto"/>
              <w:right w:val="nil"/>
            </w:tcBorders>
            <w:shd w:val="clear" w:color="auto" w:fill="auto"/>
            <w:vAlign w:val="center"/>
            <w:hideMark/>
          </w:tcPr>
          <w:p w14:paraId="60DB8BAF" w14:textId="77777777" w:rsidR="005C0EA8" w:rsidRPr="005C0EA8" w:rsidRDefault="005C0EA8" w:rsidP="005C0EA8">
            <w:pPr>
              <w:spacing w:before="0" w:line="240" w:lineRule="auto"/>
              <w:jc w:val="left"/>
              <w:rPr>
                <w:rFonts w:eastAsia="Times New Roman" w:cs="Calibri"/>
                <w:color w:val="002060"/>
                <w:sz w:val="16"/>
                <w:szCs w:val="16"/>
              </w:rPr>
            </w:pPr>
            <w:r w:rsidRPr="005C0EA8">
              <w:rPr>
                <w:rFonts w:eastAsia="Times New Roman" w:cs="Calibri"/>
                <w:color w:val="002060"/>
                <w:sz w:val="16"/>
                <w:szCs w:val="16"/>
              </w:rPr>
              <w:t xml:space="preserve">2. Ex post terugkerende ex post metingen van nieuwe regelgeving (geleidelijke uitvoering) en </w:t>
            </w:r>
            <w:proofErr w:type="spellStart"/>
            <w:r w:rsidRPr="005C0EA8">
              <w:rPr>
                <w:rFonts w:eastAsia="Times New Roman" w:cs="Calibri"/>
                <w:color w:val="002060"/>
                <w:sz w:val="16"/>
                <w:szCs w:val="16"/>
              </w:rPr>
              <w:t>eGov</w:t>
            </w:r>
            <w:proofErr w:type="spellEnd"/>
            <w:r w:rsidRPr="005C0EA8">
              <w:rPr>
                <w:rFonts w:eastAsia="Times New Roman" w:cs="Calibri"/>
                <w:color w:val="002060"/>
                <w:sz w:val="16"/>
                <w:szCs w:val="16"/>
              </w:rPr>
              <w:t xml:space="preserve"> projecten</w:t>
            </w:r>
          </w:p>
        </w:tc>
        <w:tc>
          <w:tcPr>
            <w:tcW w:w="1160" w:type="dxa"/>
            <w:tcBorders>
              <w:top w:val="nil"/>
              <w:left w:val="single" w:sz="8" w:space="0" w:color="auto"/>
              <w:bottom w:val="single" w:sz="4" w:space="0" w:color="auto"/>
              <w:right w:val="single" w:sz="4" w:space="0" w:color="auto"/>
            </w:tcBorders>
            <w:shd w:val="clear" w:color="auto" w:fill="auto"/>
            <w:vAlign w:val="center"/>
            <w:hideMark/>
          </w:tcPr>
          <w:p w14:paraId="618A9E40"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410,4</w:t>
            </w:r>
          </w:p>
        </w:tc>
        <w:tc>
          <w:tcPr>
            <w:tcW w:w="1160" w:type="dxa"/>
            <w:tcBorders>
              <w:top w:val="nil"/>
              <w:left w:val="nil"/>
              <w:bottom w:val="single" w:sz="4" w:space="0" w:color="auto"/>
              <w:right w:val="single" w:sz="4" w:space="0" w:color="auto"/>
            </w:tcBorders>
            <w:shd w:val="clear" w:color="auto" w:fill="auto"/>
            <w:vAlign w:val="center"/>
            <w:hideMark/>
          </w:tcPr>
          <w:p w14:paraId="1DE5E9C0"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152,0</w:t>
            </w:r>
          </w:p>
        </w:tc>
        <w:tc>
          <w:tcPr>
            <w:tcW w:w="1160" w:type="dxa"/>
            <w:tcBorders>
              <w:top w:val="nil"/>
              <w:left w:val="nil"/>
              <w:bottom w:val="single" w:sz="4" w:space="0" w:color="auto"/>
              <w:right w:val="single" w:sz="4" w:space="0" w:color="auto"/>
            </w:tcBorders>
            <w:shd w:val="clear" w:color="auto" w:fill="auto"/>
            <w:vAlign w:val="center"/>
            <w:hideMark/>
          </w:tcPr>
          <w:p w14:paraId="18451ED4"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7,6</w:t>
            </w:r>
          </w:p>
        </w:tc>
        <w:tc>
          <w:tcPr>
            <w:tcW w:w="1160" w:type="dxa"/>
            <w:tcBorders>
              <w:top w:val="nil"/>
              <w:left w:val="nil"/>
              <w:bottom w:val="single" w:sz="4" w:space="0" w:color="auto"/>
              <w:right w:val="single" w:sz="8" w:space="0" w:color="auto"/>
            </w:tcBorders>
            <w:shd w:val="clear" w:color="auto" w:fill="auto"/>
            <w:vAlign w:val="center"/>
            <w:hideMark/>
          </w:tcPr>
          <w:p w14:paraId="2EBC67B5"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570,0</w:t>
            </w:r>
          </w:p>
        </w:tc>
        <w:tc>
          <w:tcPr>
            <w:tcW w:w="1160" w:type="dxa"/>
            <w:tcBorders>
              <w:top w:val="nil"/>
              <w:left w:val="nil"/>
              <w:bottom w:val="single" w:sz="4" w:space="0" w:color="auto"/>
              <w:right w:val="single" w:sz="4" w:space="0" w:color="auto"/>
            </w:tcBorders>
            <w:shd w:val="clear" w:color="auto" w:fill="auto"/>
            <w:vAlign w:val="center"/>
            <w:hideMark/>
          </w:tcPr>
          <w:p w14:paraId="0CE3698B"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€ 33.887</w:t>
            </w:r>
          </w:p>
        </w:tc>
        <w:tc>
          <w:tcPr>
            <w:tcW w:w="1160" w:type="dxa"/>
            <w:tcBorders>
              <w:top w:val="nil"/>
              <w:left w:val="nil"/>
              <w:bottom w:val="single" w:sz="4" w:space="0" w:color="auto"/>
              <w:right w:val="single" w:sz="4" w:space="0" w:color="auto"/>
            </w:tcBorders>
            <w:shd w:val="clear" w:color="auto" w:fill="auto"/>
            <w:vAlign w:val="center"/>
            <w:hideMark/>
          </w:tcPr>
          <w:p w14:paraId="0B54A45C"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€ 19.245</w:t>
            </w:r>
          </w:p>
        </w:tc>
        <w:tc>
          <w:tcPr>
            <w:tcW w:w="1160" w:type="dxa"/>
            <w:tcBorders>
              <w:top w:val="nil"/>
              <w:left w:val="nil"/>
              <w:bottom w:val="single" w:sz="4" w:space="0" w:color="auto"/>
              <w:right w:val="single" w:sz="4" w:space="0" w:color="auto"/>
            </w:tcBorders>
            <w:shd w:val="clear" w:color="auto" w:fill="auto"/>
            <w:vAlign w:val="center"/>
            <w:hideMark/>
          </w:tcPr>
          <w:p w14:paraId="49320D00"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€ 1.171</w:t>
            </w:r>
          </w:p>
        </w:tc>
        <w:tc>
          <w:tcPr>
            <w:tcW w:w="1160" w:type="dxa"/>
            <w:tcBorders>
              <w:top w:val="nil"/>
              <w:left w:val="nil"/>
              <w:bottom w:val="single" w:sz="4" w:space="0" w:color="auto"/>
              <w:right w:val="single" w:sz="4" w:space="0" w:color="auto"/>
            </w:tcBorders>
            <w:shd w:val="clear" w:color="auto" w:fill="auto"/>
            <w:vAlign w:val="center"/>
            <w:hideMark/>
          </w:tcPr>
          <w:p w14:paraId="20299FF4"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€ 54.303</w:t>
            </w:r>
          </w:p>
        </w:tc>
        <w:tc>
          <w:tcPr>
            <w:tcW w:w="1160" w:type="dxa"/>
            <w:tcBorders>
              <w:top w:val="nil"/>
              <w:left w:val="nil"/>
              <w:bottom w:val="single" w:sz="4" w:space="0" w:color="auto"/>
              <w:right w:val="single" w:sz="8" w:space="0" w:color="auto"/>
            </w:tcBorders>
            <w:shd w:val="clear" w:color="auto" w:fill="auto"/>
            <w:vAlign w:val="center"/>
            <w:hideMark/>
          </w:tcPr>
          <w:p w14:paraId="77EA1D24"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€ 65.706</w:t>
            </w:r>
          </w:p>
        </w:tc>
      </w:tr>
      <w:tr w:rsidR="005C0EA8" w:rsidRPr="005C0EA8" w14:paraId="08D11F95" w14:textId="77777777" w:rsidTr="005C0EA8">
        <w:trPr>
          <w:trHeight w:val="855"/>
        </w:trPr>
        <w:tc>
          <w:tcPr>
            <w:tcW w:w="3700" w:type="dxa"/>
            <w:tcBorders>
              <w:top w:val="nil"/>
              <w:left w:val="single" w:sz="8" w:space="0" w:color="auto"/>
              <w:bottom w:val="single" w:sz="4" w:space="0" w:color="auto"/>
              <w:right w:val="nil"/>
            </w:tcBorders>
            <w:shd w:val="clear" w:color="auto" w:fill="auto"/>
            <w:vAlign w:val="center"/>
            <w:hideMark/>
          </w:tcPr>
          <w:p w14:paraId="4E14E548" w14:textId="77777777" w:rsidR="005C0EA8" w:rsidRPr="005C0EA8" w:rsidRDefault="005C0EA8" w:rsidP="005C0EA8">
            <w:pPr>
              <w:spacing w:before="0" w:line="240" w:lineRule="auto"/>
              <w:jc w:val="left"/>
              <w:rPr>
                <w:rFonts w:eastAsia="Times New Roman" w:cs="Calibri"/>
                <w:color w:val="002060"/>
                <w:sz w:val="16"/>
                <w:szCs w:val="16"/>
              </w:rPr>
            </w:pPr>
            <w:r w:rsidRPr="005C0EA8">
              <w:rPr>
                <w:rFonts w:eastAsia="Times New Roman" w:cs="Calibri"/>
                <w:color w:val="002060"/>
                <w:sz w:val="16"/>
                <w:szCs w:val="16"/>
              </w:rPr>
              <w:t>3. Grote vereenvoudigingsprojecten met peiling bij doelgroep</w:t>
            </w:r>
          </w:p>
        </w:tc>
        <w:tc>
          <w:tcPr>
            <w:tcW w:w="1160" w:type="dxa"/>
            <w:tcBorders>
              <w:top w:val="nil"/>
              <w:left w:val="single" w:sz="8" w:space="0" w:color="auto"/>
              <w:bottom w:val="single" w:sz="4" w:space="0" w:color="auto"/>
              <w:right w:val="single" w:sz="4" w:space="0" w:color="auto"/>
            </w:tcBorders>
            <w:shd w:val="clear" w:color="auto" w:fill="auto"/>
            <w:vAlign w:val="center"/>
            <w:hideMark/>
          </w:tcPr>
          <w:p w14:paraId="12ACEAE1"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494,0</w:t>
            </w:r>
          </w:p>
        </w:tc>
        <w:tc>
          <w:tcPr>
            <w:tcW w:w="1160" w:type="dxa"/>
            <w:tcBorders>
              <w:top w:val="nil"/>
              <w:left w:val="nil"/>
              <w:bottom w:val="single" w:sz="4" w:space="0" w:color="auto"/>
              <w:right w:val="single" w:sz="4" w:space="0" w:color="auto"/>
            </w:tcBorders>
            <w:shd w:val="clear" w:color="auto" w:fill="auto"/>
            <w:vAlign w:val="center"/>
            <w:hideMark/>
          </w:tcPr>
          <w:p w14:paraId="0EBB668C"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250,8</w:t>
            </w:r>
          </w:p>
        </w:tc>
        <w:tc>
          <w:tcPr>
            <w:tcW w:w="1160" w:type="dxa"/>
            <w:tcBorders>
              <w:top w:val="nil"/>
              <w:left w:val="nil"/>
              <w:bottom w:val="single" w:sz="4" w:space="0" w:color="auto"/>
              <w:right w:val="single" w:sz="4" w:space="0" w:color="auto"/>
            </w:tcBorders>
            <w:shd w:val="clear" w:color="auto" w:fill="auto"/>
            <w:vAlign w:val="center"/>
            <w:hideMark/>
          </w:tcPr>
          <w:p w14:paraId="4659D42A"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15,2</w:t>
            </w:r>
          </w:p>
        </w:tc>
        <w:tc>
          <w:tcPr>
            <w:tcW w:w="1160" w:type="dxa"/>
            <w:tcBorders>
              <w:top w:val="nil"/>
              <w:left w:val="nil"/>
              <w:bottom w:val="single" w:sz="4" w:space="0" w:color="auto"/>
              <w:right w:val="single" w:sz="8" w:space="0" w:color="auto"/>
            </w:tcBorders>
            <w:shd w:val="clear" w:color="auto" w:fill="auto"/>
            <w:vAlign w:val="center"/>
            <w:hideMark/>
          </w:tcPr>
          <w:p w14:paraId="7F2D17C9"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760,0</w:t>
            </w:r>
          </w:p>
        </w:tc>
        <w:tc>
          <w:tcPr>
            <w:tcW w:w="1160" w:type="dxa"/>
            <w:tcBorders>
              <w:top w:val="nil"/>
              <w:left w:val="nil"/>
              <w:bottom w:val="single" w:sz="4" w:space="0" w:color="auto"/>
              <w:right w:val="single" w:sz="4" w:space="0" w:color="auto"/>
            </w:tcBorders>
            <w:shd w:val="clear" w:color="auto" w:fill="auto"/>
            <w:vAlign w:val="center"/>
            <w:hideMark/>
          </w:tcPr>
          <w:p w14:paraId="7FF673A0"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€ 40.790</w:t>
            </w:r>
          </w:p>
        </w:tc>
        <w:tc>
          <w:tcPr>
            <w:tcW w:w="1160" w:type="dxa"/>
            <w:tcBorders>
              <w:top w:val="nil"/>
              <w:left w:val="nil"/>
              <w:bottom w:val="single" w:sz="4" w:space="0" w:color="auto"/>
              <w:right w:val="single" w:sz="4" w:space="0" w:color="auto"/>
            </w:tcBorders>
            <w:shd w:val="clear" w:color="auto" w:fill="auto"/>
            <w:vAlign w:val="center"/>
            <w:hideMark/>
          </w:tcPr>
          <w:p w14:paraId="2CBEB9D6"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€ 31.754</w:t>
            </w:r>
          </w:p>
        </w:tc>
        <w:tc>
          <w:tcPr>
            <w:tcW w:w="1160" w:type="dxa"/>
            <w:tcBorders>
              <w:top w:val="nil"/>
              <w:left w:val="nil"/>
              <w:bottom w:val="single" w:sz="4" w:space="0" w:color="auto"/>
              <w:right w:val="single" w:sz="4" w:space="0" w:color="auto"/>
            </w:tcBorders>
            <w:shd w:val="clear" w:color="auto" w:fill="auto"/>
            <w:vAlign w:val="center"/>
            <w:hideMark/>
          </w:tcPr>
          <w:p w14:paraId="2BEC1232"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€ 2.343</w:t>
            </w:r>
          </w:p>
        </w:tc>
        <w:tc>
          <w:tcPr>
            <w:tcW w:w="1160" w:type="dxa"/>
            <w:tcBorders>
              <w:top w:val="nil"/>
              <w:left w:val="nil"/>
              <w:bottom w:val="single" w:sz="4" w:space="0" w:color="auto"/>
              <w:right w:val="single" w:sz="4" w:space="0" w:color="auto"/>
            </w:tcBorders>
            <w:shd w:val="clear" w:color="auto" w:fill="auto"/>
            <w:vAlign w:val="center"/>
            <w:hideMark/>
          </w:tcPr>
          <w:p w14:paraId="1A82DEA2"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€ 74.886</w:t>
            </w:r>
          </w:p>
        </w:tc>
        <w:tc>
          <w:tcPr>
            <w:tcW w:w="1160" w:type="dxa"/>
            <w:tcBorders>
              <w:top w:val="nil"/>
              <w:left w:val="nil"/>
              <w:bottom w:val="single" w:sz="4" w:space="0" w:color="auto"/>
              <w:right w:val="single" w:sz="8" w:space="0" w:color="auto"/>
            </w:tcBorders>
            <w:shd w:val="clear" w:color="auto" w:fill="auto"/>
            <w:vAlign w:val="center"/>
            <w:hideMark/>
          </w:tcPr>
          <w:p w14:paraId="29A3B7DB"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€ 90.612</w:t>
            </w:r>
          </w:p>
        </w:tc>
      </w:tr>
      <w:tr w:rsidR="005C0EA8" w:rsidRPr="005C0EA8" w14:paraId="7EE7842F" w14:textId="77777777" w:rsidTr="005C0EA8">
        <w:trPr>
          <w:trHeight w:val="855"/>
        </w:trPr>
        <w:tc>
          <w:tcPr>
            <w:tcW w:w="3700" w:type="dxa"/>
            <w:tcBorders>
              <w:top w:val="nil"/>
              <w:left w:val="single" w:sz="8" w:space="0" w:color="auto"/>
              <w:bottom w:val="single" w:sz="4" w:space="0" w:color="auto"/>
              <w:right w:val="nil"/>
            </w:tcBorders>
            <w:shd w:val="clear" w:color="auto" w:fill="auto"/>
            <w:vAlign w:val="center"/>
            <w:hideMark/>
          </w:tcPr>
          <w:p w14:paraId="59B5547E" w14:textId="77777777" w:rsidR="005C0EA8" w:rsidRPr="005C0EA8" w:rsidRDefault="005C0EA8" w:rsidP="005C0EA8">
            <w:pPr>
              <w:spacing w:before="0" w:line="240" w:lineRule="auto"/>
              <w:jc w:val="left"/>
              <w:rPr>
                <w:rFonts w:eastAsia="Times New Roman" w:cs="Calibri"/>
                <w:color w:val="002060"/>
                <w:sz w:val="16"/>
                <w:szCs w:val="16"/>
              </w:rPr>
            </w:pPr>
            <w:r w:rsidRPr="005C0EA8">
              <w:rPr>
                <w:rFonts w:eastAsia="Times New Roman" w:cs="Calibri"/>
                <w:color w:val="002060"/>
                <w:sz w:val="16"/>
                <w:szCs w:val="16"/>
              </w:rPr>
              <w:t xml:space="preserve">4. Ex ante metingen door </w:t>
            </w:r>
            <w:proofErr w:type="spellStart"/>
            <w:r w:rsidRPr="005C0EA8">
              <w:rPr>
                <w:rFonts w:eastAsia="Times New Roman" w:cs="Calibri"/>
                <w:color w:val="002060"/>
                <w:sz w:val="16"/>
                <w:szCs w:val="16"/>
              </w:rPr>
              <w:t>regelgevingsimpactanalyse</w:t>
            </w:r>
            <w:proofErr w:type="spellEnd"/>
          </w:p>
        </w:tc>
        <w:tc>
          <w:tcPr>
            <w:tcW w:w="1160" w:type="dxa"/>
            <w:tcBorders>
              <w:top w:val="nil"/>
              <w:left w:val="single" w:sz="8" w:space="0" w:color="auto"/>
              <w:bottom w:val="single" w:sz="4" w:space="0" w:color="auto"/>
              <w:right w:val="single" w:sz="4" w:space="0" w:color="auto"/>
            </w:tcBorders>
            <w:shd w:val="clear" w:color="auto" w:fill="auto"/>
            <w:vAlign w:val="center"/>
            <w:hideMark/>
          </w:tcPr>
          <w:p w14:paraId="1C775CE9"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273,6</w:t>
            </w:r>
          </w:p>
        </w:tc>
        <w:tc>
          <w:tcPr>
            <w:tcW w:w="1160" w:type="dxa"/>
            <w:tcBorders>
              <w:top w:val="nil"/>
              <w:left w:val="nil"/>
              <w:bottom w:val="single" w:sz="4" w:space="0" w:color="auto"/>
              <w:right w:val="single" w:sz="4" w:space="0" w:color="auto"/>
            </w:tcBorders>
            <w:shd w:val="clear" w:color="auto" w:fill="auto"/>
            <w:vAlign w:val="center"/>
            <w:hideMark/>
          </w:tcPr>
          <w:p w14:paraId="2A342924"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304</w:t>
            </w:r>
          </w:p>
        </w:tc>
        <w:tc>
          <w:tcPr>
            <w:tcW w:w="1160" w:type="dxa"/>
            <w:tcBorders>
              <w:top w:val="nil"/>
              <w:left w:val="nil"/>
              <w:bottom w:val="single" w:sz="4" w:space="0" w:color="auto"/>
              <w:right w:val="single" w:sz="4" w:space="0" w:color="auto"/>
            </w:tcBorders>
            <w:shd w:val="clear" w:color="auto" w:fill="auto"/>
            <w:vAlign w:val="center"/>
            <w:hideMark/>
          </w:tcPr>
          <w:p w14:paraId="2E1B2365"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15,2</w:t>
            </w:r>
          </w:p>
        </w:tc>
        <w:tc>
          <w:tcPr>
            <w:tcW w:w="1160" w:type="dxa"/>
            <w:tcBorders>
              <w:top w:val="nil"/>
              <w:left w:val="nil"/>
              <w:bottom w:val="single" w:sz="4" w:space="0" w:color="auto"/>
              <w:right w:val="single" w:sz="8" w:space="0" w:color="auto"/>
            </w:tcBorders>
            <w:shd w:val="clear" w:color="auto" w:fill="auto"/>
            <w:vAlign w:val="center"/>
            <w:hideMark/>
          </w:tcPr>
          <w:p w14:paraId="6229A0F2"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592,8</w:t>
            </w:r>
          </w:p>
        </w:tc>
        <w:tc>
          <w:tcPr>
            <w:tcW w:w="1160" w:type="dxa"/>
            <w:tcBorders>
              <w:top w:val="nil"/>
              <w:left w:val="nil"/>
              <w:bottom w:val="single" w:sz="4" w:space="0" w:color="auto"/>
              <w:right w:val="single" w:sz="4" w:space="0" w:color="auto"/>
            </w:tcBorders>
            <w:shd w:val="clear" w:color="auto" w:fill="auto"/>
            <w:vAlign w:val="center"/>
            <w:hideMark/>
          </w:tcPr>
          <w:p w14:paraId="72105A26"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€ 22.591</w:t>
            </w:r>
          </w:p>
        </w:tc>
        <w:tc>
          <w:tcPr>
            <w:tcW w:w="1160" w:type="dxa"/>
            <w:tcBorders>
              <w:top w:val="nil"/>
              <w:left w:val="nil"/>
              <w:bottom w:val="single" w:sz="4" w:space="0" w:color="auto"/>
              <w:right w:val="single" w:sz="4" w:space="0" w:color="auto"/>
            </w:tcBorders>
            <w:shd w:val="clear" w:color="auto" w:fill="auto"/>
            <w:vAlign w:val="center"/>
            <w:hideMark/>
          </w:tcPr>
          <w:p w14:paraId="785F55C4"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€ 38.489</w:t>
            </w:r>
          </w:p>
        </w:tc>
        <w:tc>
          <w:tcPr>
            <w:tcW w:w="1160" w:type="dxa"/>
            <w:tcBorders>
              <w:top w:val="nil"/>
              <w:left w:val="nil"/>
              <w:bottom w:val="single" w:sz="4" w:space="0" w:color="auto"/>
              <w:right w:val="single" w:sz="4" w:space="0" w:color="auto"/>
            </w:tcBorders>
            <w:shd w:val="clear" w:color="auto" w:fill="auto"/>
            <w:vAlign w:val="center"/>
            <w:hideMark/>
          </w:tcPr>
          <w:p w14:paraId="7C6A4B0B"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€ 2.343</w:t>
            </w:r>
          </w:p>
        </w:tc>
        <w:tc>
          <w:tcPr>
            <w:tcW w:w="1160" w:type="dxa"/>
            <w:tcBorders>
              <w:top w:val="nil"/>
              <w:left w:val="nil"/>
              <w:bottom w:val="single" w:sz="4" w:space="0" w:color="auto"/>
              <w:right w:val="single" w:sz="4" w:space="0" w:color="auto"/>
            </w:tcBorders>
            <w:shd w:val="clear" w:color="auto" w:fill="auto"/>
            <w:vAlign w:val="center"/>
            <w:hideMark/>
          </w:tcPr>
          <w:p w14:paraId="14CDD52B"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€ 63.423</w:t>
            </w:r>
          </w:p>
        </w:tc>
        <w:tc>
          <w:tcPr>
            <w:tcW w:w="1160" w:type="dxa"/>
            <w:tcBorders>
              <w:top w:val="nil"/>
              <w:left w:val="nil"/>
              <w:bottom w:val="single" w:sz="4" w:space="0" w:color="auto"/>
              <w:right w:val="single" w:sz="8" w:space="0" w:color="auto"/>
            </w:tcBorders>
            <w:shd w:val="clear" w:color="auto" w:fill="auto"/>
            <w:vAlign w:val="center"/>
            <w:hideMark/>
          </w:tcPr>
          <w:p w14:paraId="377782F3"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€ 76.742</w:t>
            </w:r>
          </w:p>
        </w:tc>
      </w:tr>
      <w:tr w:rsidR="005C0EA8" w:rsidRPr="005C0EA8" w14:paraId="4E5C88C8" w14:textId="77777777" w:rsidTr="005C0EA8">
        <w:trPr>
          <w:trHeight w:val="855"/>
        </w:trPr>
        <w:tc>
          <w:tcPr>
            <w:tcW w:w="3700" w:type="dxa"/>
            <w:tcBorders>
              <w:top w:val="nil"/>
              <w:left w:val="single" w:sz="8" w:space="0" w:color="auto"/>
              <w:bottom w:val="single" w:sz="4" w:space="0" w:color="auto"/>
              <w:right w:val="nil"/>
            </w:tcBorders>
            <w:shd w:val="clear" w:color="auto" w:fill="auto"/>
            <w:vAlign w:val="center"/>
            <w:hideMark/>
          </w:tcPr>
          <w:p w14:paraId="12C6EC19" w14:textId="77777777" w:rsidR="005C0EA8" w:rsidRPr="005C0EA8" w:rsidRDefault="005C0EA8" w:rsidP="005C0EA8">
            <w:pPr>
              <w:spacing w:before="0" w:line="240" w:lineRule="auto"/>
              <w:jc w:val="left"/>
              <w:rPr>
                <w:rFonts w:eastAsia="Times New Roman" w:cs="Calibri"/>
                <w:color w:val="002060"/>
                <w:sz w:val="16"/>
                <w:szCs w:val="16"/>
              </w:rPr>
            </w:pPr>
            <w:r w:rsidRPr="005C0EA8">
              <w:rPr>
                <w:rFonts w:eastAsia="Times New Roman" w:cs="Calibri"/>
                <w:color w:val="002060"/>
                <w:sz w:val="16"/>
                <w:szCs w:val="16"/>
              </w:rPr>
              <w:t>5. Jaarlijks verslag over de evaluatie van de administratieve lasten</w:t>
            </w:r>
          </w:p>
        </w:tc>
        <w:tc>
          <w:tcPr>
            <w:tcW w:w="1160" w:type="dxa"/>
            <w:tcBorders>
              <w:top w:val="nil"/>
              <w:left w:val="single" w:sz="8" w:space="0" w:color="auto"/>
              <w:bottom w:val="single" w:sz="4" w:space="0" w:color="auto"/>
              <w:right w:val="single" w:sz="4" w:space="0" w:color="auto"/>
            </w:tcBorders>
            <w:shd w:val="clear" w:color="auto" w:fill="auto"/>
            <w:vAlign w:val="center"/>
            <w:hideMark/>
          </w:tcPr>
          <w:p w14:paraId="745C39A5"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91,2</w:t>
            </w:r>
          </w:p>
        </w:tc>
        <w:tc>
          <w:tcPr>
            <w:tcW w:w="1160" w:type="dxa"/>
            <w:tcBorders>
              <w:top w:val="nil"/>
              <w:left w:val="nil"/>
              <w:bottom w:val="single" w:sz="4" w:space="0" w:color="auto"/>
              <w:right w:val="single" w:sz="4" w:space="0" w:color="auto"/>
            </w:tcBorders>
            <w:shd w:val="clear" w:color="auto" w:fill="auto"/>
            <w:vAlign w:val="center"/>
            <w:hideMark/>
          </w:tcPr>
          <w:p w14:paraId="111C627C"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22,8</w:t>
            </w:r>
          </w:p>
        </w:tc>
        <w:tc>
          <w:tcPr>
            <w:tcW w:w="1160" w:type="dxa"/>
            <w:tcBorders>
              <w:top w:val="nil"/>
              <w:left w:val="nil"/>
              <w:bottom w:val="single" w:sz="4" w:space="0" w:color="auto"/>
              <w:right w:val="single" w:sz="4" w:space="0" w:color="auto"/>
            </w:tcBorders>
            <w:shd w:val="clear" w:color="auto" w:fill="auto"/>
            <w:vAlign w:val="center"/>
            <w:hideMark/>
          </w:tcPr>
          <w:p w14:paraId="08FAE61F"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7,6</w:t>
            </w:r>
          </w:p>
        </w:tc>
        <w:tc>
          <w:tcPr>
            <w:tcW w:w="1160" w:type="dxa"/>
            <w:tcBorders>
              <w:top w:val="nil"/>
              <w:left w:val="nil"/>
              <w:bottom w:val="single" w:sz="4" w:space="0" w:color="auto"/>
              <w:right w:val="single" w:sz="8" w:space="0" w:color="auto"/>
            </w:tcBorders>
            <w:shd w:val="clear" w:color="auto" w:fill="auto"/>
            <w:vAlign w:val="center"/>
            <w:hideMark/>
          </w:tcPr>
          <w:p w14:paraId="1C5AFA25"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121,6</w:t>
            </w:r>
          </w:p>
        </w:tc>
        <w:tc>
          <w:tcPr>
            <w:tcW w:w="1160" w:type="dxa"/>
            <w:tcBorders>
              <w:top w:val="nil"/>
              <w:left w:val="nil"/>
              <w:bottom w:val="single" w:sz="4" w:space="0" w:color="auto"/>
              <w:right w:val="single" w:sz="4" w:space="0" w:color="auto"/>
            </w:tcBorders>
            <w:shd w:val="clear" w:color="auto" w:fill="auto"/>
            <w:vAlign w:val="center"/>
            <w:hideMark/>
          </w:tcPr>
          <w:p w14:paraId="693B30D6"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€ 7.530</w:t>
            </w:r>
          </w:p>
        </w:tc>
        <w:tc>
          <w:tcPr>
            <w:tcW w:w="1160" w:type="dxa"/>
            <w:tcBorders>
              <w:top w:val="nil"/>
              <w:left w:val="nil"/>
              <w:bottom w:val="single" w:sz="4" w:space="0" w:color="auto"/>
              <w:right w:val="single" w:sz="4" w:space="0" w:color="auto"/>
            </w:tcBorders>
            <w:shd w:val="clear" w:color="auto" w:fill="auto"/>
            <w:vAlign w:val="center"/>
            <w:hideMark/>
          </w:tcPr>
          <w:p w14:paraId="1ECD61F4"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€ 2.887</w:t>
            </w:r>
          </w:p>
        </w:tc>
        <w:tc>
          <w:tcPr>
            <w:tcW w:w="1160" w:type="dxa"/>
            <w:tcBorders>
              <w:top w:val="nil"/>
              <w:left w:val="nil"/>
              <w:bottom w:val="single" w:sz="4" w:space="0" w:color="auto"/>
              <w:right w:val="single" w:sz="4" w:space="0" w:color="auto"/>
            </w:tcBorders>
            <w:shd w:val="clear" w:color="auto" w:fill="auto"/>
            <w:vAlign w:val="center"/>
            <w:hideMark/>
          </w:tcPr>
          <w:p w14:paraId="483389CF"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€ 1.171</w:t>
            </w:r>
          </w:p>
        </w:tc>
        <w:tc>
          <w:tcPr>
            <w:tcW w:w="1160" w:type="dxa"/>
            <w:tcBorders>
              <w:top w:val="nil"/>
              <w:left w:val="nil"/>
              <w:bottom w:val="single" w:sz="4" w:space="0" w:color="auto"/>
              <w:right w:val="single" w:sz="4" w:space="0" w:color="auto"/>
            </w:tcBorders>
            <w:shd w:val="clear" w:color="auto" w:fill="auto"/>
            <w:vAlign w:val="center"/>
            <w:hideMark/>
          </w:tcPr>
          <w:p w14:paraId="7C3A9E91"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€ 11.588</w:t>
            </w:r>
          </w:p>
        </w:tc>
        <w:tc>
          <w:tcPr>
            <w:tcW w:w="1160" w:type="dxa"/>
            <w:tcBorders>
              <w:top w:val="nil"/>
              <w:left w:val="nil"/>
              <w:bottom w:val="single" w:sz="4" w:space="0" w:color="auto"/>
              <w:right w:val="single" w:sz="8" w:space="0" w:color="auto"/>
            </w:tcBorders>
            <w:shd w:val="clear" w:color="auto" w:fill="auto"/>
            <w:vAlign w:val="center"/>
            <w:hideMark/>
          </w:tcPr>
          <w:p w14:paraId="6FE20EBE"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€ 14.022</w:t>
            </w:r>
          </w:p>
        </w:tc>
      </w:tr>
      <w:tr w:rsidR="005C0EA8" w:rsidRPr="005C0EA8" w14:paraId="131434D4" w14:textId="77777777" w:rsidTr="005C0EA8">
        <w:trPr>
          <w:trHeight w:val="855"/>
        </w:trPr>
        <w:tc>
          <w:tcPr>
            <w:tcW w:w="3700" w:type="dxa"/>
            <w:tcBorders>
              <w:top w:val="nil"/>
              <w:left w:val="single" w:sz="8" w:space="0" w:color="auto"/>
              <w:bottom w:val="single" w:sz="4" w:space="0" w:color="auto"/>
              <w:right w:val="nil"/>
            </w:tcBorders>
            <w:shd w:val="clear" w:color="auto" w:fill="auto"/>
            <w:vAlign w:val="center"/>
            <w:hideMark/>
          </w:tcPr>
          <w:p w14:paraId="4EF840F0" w14:textId="77777777" w:rsidR="005C0EA8" w:rsidRPr="005C0EA8" w:rsidRDefault="005C0EA8" w:rsidP="005C0EA8">
            <w:pPr>
              <w:spacing w:before="0" w:line="240" w:lineRule="auto"/>
              <w:jc w:val="left"/>
              <w:rPr>
                <w:rFonts w:eastAsia="Times New Roman" w:cs="Calibri"/>
                <w:color w:val="002060"/>
                <w:sz w:val="16"/>
                <w:szCs w:val="16"/>
              </w:rPr>
            </w:pPr>
            <w:r w:rsidRPr="005C0EA8">
              <w:rPr>
                <w:rFonts w:eastAsia="Times New Roman" w:cs="Calibri"/>
                <w:color w:val="002060"/>
                <w:sz w:val="16"/>
                <w:szCs w:val="16"/>
              </w:rPr>
              <w:t>6. Opvolging van nieuwe regelgevingen (Belgisch Staatsblad, gespecialiseerde publicaties)</w:t>
            </w:r>
          </w:p>
        </w:tc>
        <w:tc>
          <w:tcPr>
            <w:tcW w:w="1160" w:type="dxa"/>
            <w:tcBorders>
              <w:top w:val="nil"/>
              <w:left w:val="single" w:sz="8" w:space="0" w:color="auto"/>
              <w:bottom w:val="single" w:sz="4" w:space="0" w:color="auto"/>
              <w:right w:val="single" w:sz="4" w:space="0" w:color="auto"/>
            </w:tcBorders>
            <w:shd w:val="clear" w:color="auto" w:fill="auto"/>
            <w:vAlign w:val="center"/>
            <w:hideMark/>
          </w:tcPr>
          <w:p w14:paraId="24E020B0"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334,4</w:t>
            </w:r>
          </w:p>
        </w:tc>
        <w:tc>
          <w:tcPr>
            <w:tcW w:w="1160" w:type="dxa"/>
            <w:tcBorders>
              <w:top w:val="nil"/>
              <w:left w:val="nil"/>
              <w:bottom w:val="single" w:sz="4" w:space="0" w:color="auto"/>
              <w:right w:val="single" w:sz="4" w:space="0" w:color="auto"/>
            </w:tcBorders>
            <w:shd w:val="clear" w:color="auto" w:fill="auto"/>
            <w:vAlign w:val="center"/>
            <w:hideMark/>
          </w:tcPr>
          <w:p w14:paraId="4552D030"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53,2</w:t>
            </w:r>
          </w:p>
        </w:tc>
        <w:tc>
          <w:tcPr>
            <w:tcW w:w="1160" w:type="dxa"/>
            <w:tcBorders>
              <w:top w:val="nil"/>
              <w:left w:val="nil"/>
              <w:bottom w:val="single" w:sz="4" w:space="0" w:color="auto"/>
              <w:right w:val="single" w:sz="4" w:space="0" w:color="auto"/>
            </w:tcBorders>
            <w:shd w:val="clear" w:color="auto" w:fill="auto"/>
            <w:vAlign w:val="center"/>
            <w:hideMark/>
          </w:tcPr>
          <w:p w14:paraId="15098985"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15,2</w:t>
            </w:r>
          </w:p>
        </w:tc>
        <w:tc>
          <w:tcPr>
            <w:tcW w:w="1160" w:type="dxa"/>
            <w:tcBorders>
              <w:top w:val="nil"/>
              <w:left w:val="nil"/>
              <w:bottom w:val="single" w:sz="4" w:space="0" w:color="auto"/>
              <w:right w:val="single" w:sz="8" w:space="0" w:color="auto"/>
            </w:tcBorders>
            <w:shd w:val="clear" w:color="auto" w:fill="auto"/>
            <w:vAlign w:val="center"/>
            <w:hideMark/>
          </w:tcPr>
          <w:p w14:paraId="29ED831E"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402,8</w:t>
            </w:r>
          </w:p>
        </w:tc>
        <w:tc>
          <w:tcPr>
            <w:tcW w:w="1160" w:type="dxa"/>
            <w:tcBorders>
              <w:top w:val="nil"/>
              <w:left w:val="nil"/>
              <w:bottom w:val="single" w:sz="4" w:space="0" w:color="auto"/>
              <w:right w:val="single" w:sz="4" w:space="0" w:color="auto"/>
            </w:tcBorders>
            <w:shd w:val="clear" w:color="auto" w:fill="auto"/>
            <w:vAlign w:val="center"/>
            <w:hideMark/>
          </w:tcPr>
          <w:p w14:paraId="17CBDA89"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€ 27.611</w:t>
            </w:r>
          </w:p>
        </w:tc>
        <w:tc>
          <w:tcPr>
            <w:tcW w:w="1160" w:type="dxa"/>
            <w:tcBorders>
              <w:top w:val="nil"/>
              <w:left w:val="nil"/>
              <w:bottom w:val="single" w:sz="4" w:space="0" w:color="auto"/>
              <w:right w:val="single" w:sz="4" w:space="0" w:color="auto"/>
            </w:tcBorders>
            <w:shd w:val="clear" w:color="auto" w:fill="auto"/>
            <w:vAlign w:val="center"/>
            <w:hideMark/>
          </w:tcPr>
          <w:p w14:paraId="028B7BEF"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€ 6.736</w:t>
            </w:r>
          </w:p>
        </w:tc>
        <w:tc>
          <w:tcPr>
            <w:tcW w:w="1160" w:type="dxa"/>
            <w:tcBorders>
              <w:top w:val="nil"/>
              <w:left w:val="nil"/>
              <w:bottom w:val="single" w:sz="4" w:space="0" w:color="auto"/>
              <w:right w:val="single" w:sz="4" w:space="0" w:color="auto"/>
            </w:tcBorders>
            <w:shd w:val="clear" w:color="auto" w:fill="auto"/>
            <w:vAlign w:val="center"/>
            <w:hideMark/>
          </w:tcPr>
          <w:p w14:paraId="3C1E4236"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€ 2.343</w:t>
            </w:r>
          </w:p>
        </w:tc>
        <w:tc>
          <w:tcPr>
            <w:tcW w:w="1160" w:type="dxa"/>
            <w:tcBorders>
              <w:top w:val="nil"/>
              <w:left w:val="nil"/>
              <w:bottom w:val="single" w:sz="4" w:space="0" w:color="auto"/>
              <w:right w:val="single" w:sz="4" w:space="0" w:color="auto"/>
            </w:tcBorders>
            <w:shd w:val="clear" w:color="auto" w:fill="auto"/>
            <w:vAlign w:val="center"/>
            <w:hideMark/>
          </w:tcPr>
          <w:p w14:paraId="6FDEE8E9"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€ 36.690</w:t>
            </w:r>
          </w:p>
        </w:tc>
        <w:tc>
          <w:tcPr>
            <w:tcW w:w="1160" w:type="dxa"/>
            <w:tcBorders>
              <w:top w:val="nil"/>
              <w:left w:val="nil"/>
              <w:bottom w:val="single" w:sz="4" w:space="0" w:color="auto"/>
              <w:right w:val="single" w:sz="8" w:space="0" w:color="auto"/>
            </w:tcBorders>
            <w:shd w:val="clear" w:color="auto" w:fill="auto"/>
            <w:vAlign w:val="center"/>
            <w:hideMark/>
          </w:tcPr>
          <w:p w14:paraId="559A1493"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€ 44.395</w:t>
            </w:r>
          </w:p>
        </w:tc>
      </w:tr>
      <w:tr w:rsidR="005C0EA8" w:rsidRPr="005C0EA8" w14:paraId="0AF60162" w14:textId="77777777" w:rsidTr="005C0EA8">
        <w:trPr>
          <w:trHeight w:val="855"/>
        </w:trPr>
        <w:tc>
          <w:tcPr>
            <w:tcW w:w="3700" w:type="dxa"/>
            <w:tcBorders>
              <w:top w:val="nil"/>
              <w:left w:val="single" w:sz="8" w:space="0" w:color="auto"/>
              <w:bottom w:val="single" w:sz="8" w:space="0" w:color="auto"/>
              <w:right w:val="nil"/>
            </w:tcBorders>
            <w:shd w:val="clear" w:color="auto" w:fill="auto"/>
            <w:vAlign w:val="center"/>
            <w:hideMark/>
          </w:tcPr>
          <w:p w14:paraId="093B724D" w14:textId="77777777" w:rsidR="005C0EA8" w:rsidRPr="005C0EA8" w:rsidRDefault="005C0EA8" w:rsidP="005C0EA8">
            <w:pPr>
              <w:spacing w:before="0" w:line="240" w:lineRule="auto"/>
              <w:jc w:val="left"/>
              <w:rPr>
                <w:rFonts w:eastAsia="Times New Roman" w:cs="Calibri"/>
                <w:color w:val="002060"/>
                <w:sz w:val="16"/>
                <w:szCs w:val="16"/>
              </w:rPr>
            </w:pPr>
            <w:r w:rsidRPr="005C0EA8">
              <w:rPr>
                <w:rFonts w:eastAsia="Times New Roman" w:cs="Calibri"/>
                <w:color w:val="002060"/>
                <w:sz w:val="16"/>
                <w:szCs w:val="16"/>
              </w:rPr>
              <w:t>7. Kwaliteitscontrole en dagelijks beheer (waaronder updaten van databank)</w:t>
            </w:r>
          </w:p>
        </w:tc>
        <w:tc>
          <w:tcPr>
            <w:tcW w:w="1160" w:type="dxa"/>
            <w:tcBorders>
              <w:top w:val="nil"/>
              <w:left w:val="single" w:sz="8" w:space="0" w:color="auto"/>
              <w:bottom w:val="single" w:sz="8" w:space="0" w:color="auto"/>
              <w:right w:val="single" w:sz="4" w:space="0" w:color="auto"/>
            </w:tcBorders>
            <w:shd w:val="clear" w:color="auto" w:fill="auto"/>
            <w:vAlign w:val="center"/>
            <w:hideMark/>
          </w:tcPr>
          <w:p w14:paraId="489C99D0"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152</w:t>
            </w:r>
          </w:p>
        </w:tc>
        <w:tc>
          <w:tcPr>
            <w:tcW w:w="1160" w:type="dxa"/>
            <w:tcBorders>
              <w:top w:val="nil"/>
              <w:left w:val="nil"/>
              <w:bottom w:val="single" w:sz="8" w:space="0" w:color="auto"/>
              <w:right w:val="single" w:sz="4" w:space="0" w:color="auto"/>
            </w:tcBorders>
            <w:shd w:val="clear" w:color="auto" w:fill="auto"/>
            <w:vAlign w:val="center"/>
            <w:hideMark/>
          </w:tcPr>
          <w:p w14:paraId="3AC58FFD"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425,6</w:t>
            </w:r>
          </w:p>
        </w:tc>
        <w:tc>
          <w:tcPr>
            <w:tcW w:w="1160" w:type="dxa"/>
            <w:tcBorders>
              <w:top w:val="nil"/>
              <w:left w:val="nil"/>
              <w:bottom w:val="single" w:sz="8" w:space="0" w:color="auto"/>
              <w:right w:val="single" w:sz="4" w:space="0" w:color="auto"/>
            </w:tcBorders>
            <w:shd w:val="clear" w:color="auto" w:fill="auto"/>
            <w:vAlign w:val="center"/>
            <w:hideMark/>
          </w:tcPr>
          <w:p w14:paraId="4831A511"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22,8</w:t>
            </w:r>
          </w:p>
        </w:tc>
        <w:tc>
          <w:tcPr>
            <w:tcW w:w="1160" w:type="dxa"/>
            <w:tcBorders>
              <w:top w:val="nil"/>
              <w:left w:val="nil"/>
              <w:bottom w:val="single" w:sz="8" w:space="0" w:color="auto"/>
              <w:right w:val="single" w:sz="8" w:space="0" w:color="auto"/>
            </w:tcBorders>
            <w:shd w:val="clear" w:color="auto" w:fill="auto"/>
            <w:vAlign w:val="center"/>
            <w:hideMark/>
          </w:tcPr>
          <w:p w14:paraId="339653F2"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600,4</w:t>
            </w:r>
          </w:p>
        </w:tc>
        <w:tc>
          <w:tcPr>
            <w:tcW w:w="1160" w:type="dxa"/>
            <w:tcBorders>
              <w:top w:val="nil"/>
              <w:left w:val="nil"/>
              <w:bottom w:val="single" w:sz="8" w:space="0" w:color="auto"/>
              <w:right w:val="single" w:sz="4" w:space="0" w:color="auto"/>
            </w:tcBorders>
            <w:shd w:val="clear" w:color="auto" w:fill="auto"/>
            <w:vAlign w:val="center"/>
            <w:hideMark/>
          </w:tcPr>
          <w:p w14:paraId="291F2B6E"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€ 12.551</w:t>
            </w:r>
          </w:p>
        </w:tc>
        <w:tc>
          <w:tcPr>
            <w:tcW w:w="1160" w:type="dxa"/>
            <w:tcBorders>
              <w:top w:val="nil"/>
              <w:left w:val="nil"/>
              <w:bottom w:val="single" w:sz="8" w:space="0" w:color="auto"/>
              <w:right w:val="single" w:sz="4" w:space="0" w:color="auto"/>
            </w:tcBorders>
            <w:shd w:val="clear" w:color="auto" w:fill="auto"/>
            <w:vAlign w:val="center"/>
            <w:hideMark/>
          </w:tcPr>
          <w:p w14:paraId="2BD1DD80"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€ 53.885</w:t>
            </w:r>
          </w:p>
        </w:tc>
        <w:tc>
          <w:tcPr>
            <w:tcW w:w="1160" w:type="dxa"/>
            <w:tcBorders>
              <w:top w:val="nil"/>
              <w:left w:val="nil"/>
              <w:bottom w:val="single" w:sz="8" w:space="0" w:color="auto"/>
              <w:right w:val="single" w:sz="4" w:space="0" w:color="auto"/>
            </w:tcBorders>
            <w:shd w:val="clear" w:color="auto" w:fill="auto"/>
            <w:vAlign w:val="center"/>
            <w:hideMark/>
          </w:tcPr>
          <w:p w14:paraId="2D2B365E"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€ 3.514</w:t>
            </w:r>
          </w:p>
        </w:tc>
        <w:tc>
          <w:tcPr>
            <w:tcW w:w="1160" w:type="dxa"/>
            <w:tcBorders>
              <w:top w:val="nil"/>
              <w:left w:val="nil"/>
              <w:bottom w:val="single" w:sz="8" w:space="0" w:color="auto"/>
              <w:right w:val="single" w:sz="4" w:space="0" w:color="auto"/>
            </w:tcBorders>
            <w:shd w:val="clear" w:color="auto" w:fill="auto"/>
            <w:vAlign w:val="center"/>
            <w:hideMark/>
          </w:tcPr>
          <w:p w14:paraId="6DD176D5"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€ 69.950</w:t>
            </w:r>
          </w:p>
        </w:tc>
        <w:tc>
          <w:tcPr>
            <w:tcW w:w="1160" w:type="dxa"/>
            <w:tcBorders>
              <w:top w:val="nil"/>
              <w:left w:val="nil"/>
              <w:bottom w:val="single" w:sz="8" w:space="0" w:color="auto"/>
              <w:right w:val="single" w:sz="8" w:space="0" w:color="auto"/>
            </w:tcBorders>
            <w:shd w:val="clear" w:color="auto" w:fill="auto"/>
            <w:vAlign w:val="center"/>
            <w:hideMark/>
          </w:tcPr>
          <w:p w14:paraId="17C8BC8C"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€ 84.640</w:t>
            </w:r>
          </w:p>
        </w:tc>
      </w:tr>
      <w:tr w:rsidR="005C0EA8" w:rsidRPr="005C0EA8" w14:paraId="0B0A3F57" w14:textId="77777777" w:rsidTr="005C0EA8">
        <w:trPr>
          <w:trHeight w:val="402"/>
        </w:trPr>
        <w:tc>
          <w:tcPr>
            <w:tcW w:w="3700" w:type="dxa"/>
            <w:tcBorders>
              <w:top w:val="nil"/>
              <w:left w:val="single" w:sz="8" w:space="0" w:color="auto"/>
              <w:bottom w:val="single" w:sz="8" w:space="0" w:color="auto"/>
              <w:right w:val="nil"/>
            </w:tcBorders>
            <w:shd w:val="clear" w:color="000000" w:fill="D9E1F2"/>
            <w:vAlign w:val="center"/>
            <w:hideMark/>
          </w:tcPr>
          <w:p w14:paraId="1A9FBAC3" w14:textId="77777777" w:rsidR="005C0EA8" w:rsidRPr="005C0EA8" w:rsidRDefault="005C0EA8" w:rsidP="005C0EA8">
            <w:pPr>
              <w:spacing w:before="0" w:line="240" w:lineRule="auto"/>
              <w:jc w:val="left"/>
              <w:rPr>
                <w:rFonts w:eastAsia="Times New Roman" w:cs="Calibri"/>
                <w:b/>
                <w:bCs/>
                <w:color w:val="000000"/>
                <w:sz w:val="16"/>
                <w:szCs w:val="16"/>
              </w:rPr>
            </w:pPr>
            <w:r w:rsidRPr="005C0EA8">
              <w:rPr>
                <w:rFonts w:eastAsia="Times New Roman" w:cs="Calibri"/>
                <w:b/>
                <w:bCs/>
                <w:color w:val="000000"/>
                <w:sz w:val="16"/>
                <w:szCs w:val="16"/>
              </w:rPr>
              <w:t>Totaal</w:t>
            </w:r>
          </w:p>
        </w:tc>
        <w:tc>
          <w:tcPr>
            <w:tcW w:w="1160" w:type="dxa"/>
            <w:tcBorders>
              <w:top w:val="nil"/>
              <w:left w:val="single" w:sz="8" w:space="0" w:color="auto"/>
              <w:bottom w:val="single" w:sz="8" w:space="0" w:color="auto"/>
              <w:right w:val="single" w:sz="4" w:space="0" w:color="auto"/>
            </w:tcBorders>
            <w:shd w:val="clear" w:color="000000" w:fill="D9E1F2"/>
            <w:vAlign w:val="center"/>
            <w:hideMark/>
          </w:tcPr>
          <w:p w14:paraId="7CCC7A1E"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2545,6</w:t>
            </w:r>
          </w:p>
        </w:tc>
        <w:tc>
          <w:tcPr>
            <w:tcW w:w="1160" w:type="dxa"/>
            <w:tcBorders>
              <w:top w:val="nil"/>
              <w:left w:val="nil"/>
              <w:bottom w:val="single" w:sz="8" w:space="0" w:color="auto"/>
              <w:right w:val="single" w:sz="4" w:space="0" w:color="auto"/>
            </w:tcBorders>
            <w:shd w:val="clear" w:color="000000" w:fill="D9E1F2"/>
            <w:vAlign w:val="center"/>
            <w:hideMark/>
          </w:tcPr>
          <w:p w14:paraId="4B75C257"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1311,0</w:t>
            </w:r>
          </w:p>
        </w:tc>
        <w:tc>
          <w:tcPr>
            <w:tcW w:w="1160" w:type="dxa"/>
            <w:tcBorders>
              <w:top w:val="nil"/>
              <w:left w:val="nil"/>
              <w:bottom w:val="single" w:sz="8" w:space="0" w:color="auto"/>
              <w:right w:val="single" w:sz="4" w:space="0" w:color="auto"/>
            </w:tcBorders>
            <w:shd w:val="clear" w:color="000000" w:fill="D9E1F2"/>
            <w:vAlign w:val="center"/>
            <w:hideMark/>
          </w:tcPr>
          <w:p w14:paraId="7FAD5DBE"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91,2</w:t>
            </w:r>
          </w:p>
        </w:tc>
        <w:tc>
          <w:tcPr>
            <w:tcW w:w="1160" w:type="dxa"/>
            <w:tcBorders>
              <w:top w:val="nil"/>
              <w:left w:val="nil"/>
              <w:bottom w:val="single" w:sz="8" w:space="0" w:color="auto"/>
              <w:right w:val="single" w:sz="8" w:space="0" w:color="auto"/>
            </w:tcBorders>
            <w:shd w:val="clear" w:color="000000" w:fill="D9E1F2"/>
            <w:vAlign w:val="center"/>
            <w:hideMark/>
          </w:tcPr>
          <w:p w14:paraId="38F22F92" w14:textId="77777777" w:rsidR="005C0EA8" w:rsidRPr="005C0EA8" w:rsidRDefault="005C0EA8" w:rsidP="005C0EA8">
            <w:pPr>
              <w:spacing w:before="0" w:line="240" w:lineRule="auto"/>
              <w:jc w:val="center"/>
              <w:rPr>
                <w:rFonts w:eastAsia="Times New Roman" w:cs="Calibri"/>
                <w:b/>
                <w:bCs/>
                <w:color w:val="000000"/>
                <w:sz w:val="16"/>
                <w:szCs w:val="16"/>
              </w:rPr>
            </w:pPr>
            <w:r w:rsidRPr="005C0EA8">
              <w:rPr>
                <w:rFonts w:eastAsia="Times New Roman" w:cs="Calibri"/>
                <w:b/>
                <w:bCs/>
                <w:color w:val="000000"/>
                <w:sz w:val="16"/>
                <w:szCs w:val="16"/>
              </w:rPr>
              <w:t>3948,2</w:t>
            </w:r>
          </w:p>
        </w:tc>
        <w:tc>
          <w:tcPr>
            <w:tcW w:w="1160" w:type="dxa"/>
            <w:tcBorders>
              <w:top w:val="nil"/>
              <w:left w:val="nil"/>
              <w:bottom w:val="single" w:sz="8" w:space="0" w:color="auto"/>
              <w:right w:val="single" w:sz="4" w:space="0" w:color="auto"/>
            </w:tcBorders>
            <w:shd w:val="clear" w:color="000000" w:fill="D9E1F2"/>
            <w:vAlign w:val="center"/>
            <w:hideMark/>
          </w:tcPr>
          <w:p w14:paraId="3E17BD18"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€ 210.223</w:t>
            </w:r>
          </w:p>
        </w:tc>
        <w:tc>
          <w:tcPr>
            <w:tcW w:w="1160" w:type="dxa"/>
            <w:tcBorders>
              <w:top w:val="nil"/>
              <w:left w:val="nil"/>
              <w:bottom w:val="single" w:sz="8" w:space="0" w:color="auto"/>
              <w:right w:val="single" w:sz="4" w:space="0" w:color="auto"/>
            </w:tcBorders>
            <w:shd w:val="clear" w:color="000000" w:fill="D9E1F2"/>
            <w:vAlign w:val="center"/>
            <w:hideMark/>
          </w:tcPr>
          <w:p w14:paraId="2FBE1F61"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€ 165.986</w:t>
            </w:r>
          </w:p>
        </w:tc>
        <w:tc>
          <w:tcPr>
            <w:tcW w:w="1160" w:type="dxa"/>
            <w:tcBorders>
              <w:top w:val="nil"/>
              <w:left w:val="nil"/>
              <w:bottom w:val="single" w:sz="8" w:space="0" w:color="auto"/>
              <w:right w:val="single" w:sz="4" w:space="0" w:color="auto"/>
            </w:tcBorders>
            <w:shd w:val="clear" w:color="000000" w:fill="D9E1F2"/>
            <w:vAlign w:val="center"/>
            <w:hideMark/>
          </w:tcPr>
          <w:p w14:paraId="2BC6A807"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€ 14.057</w:t>
            </w:r>
          </w:p>
        </w:tc>
        <w:tc>
          <w:tcPr>
            <w:tcW w:w="1160" w:type="dxa"/>
            <w:tcBorders>
              <w:top w:val="nil"/>
              <w:left w:val="nil"/>
              <w:bottom w:val="single" w:sz="8" w:space="0" w:color="auto"/>
              <w:right w:val="single" w:sz="4" w:space="0" w:color="auto"/>
            </w:tcBorders>
            <w:shd w:val="clear" w:color="000000" w:fill="D9E1F2"/>
            <w:vAlign w:val="center"/>
            <w:hideMark/>
          </w:tcPr>
          <w:p w14:paraId="7F28DB92" w14:textId="77777777" w:rsidR="005C0EA8" w:rsidRPr="005C0EA8" w:rsidRDefault="005C0EA8" w:rsidP="005C0EA8">
            <w:pPr>
              <w:spacing w:before="0" w:line="240" w:lineRule="auto"/>
              <w:jc w:val="center"/>
              <w:rPr>
                <w:rFonts w:eastAsia="Times New Roman" w:cs="Calibri"/>
                <w:color w:val="000000"/>
                <w:sz w:val="16"/>
                <w:szCs w:val="16"/>
              </w:rPr>
            </w:pPr>
            <w:r w:rsidRPr="005C0EA8">
              <w:rPr>
                <w:rFonts w:eastAsia="Times New Roman" w:cs="Calibri"/>
                <w:color w:val="000000"/>
                <w:sz w:val="16"/>
                <w:szCs w:val="16"/>
              </w:rPr>
              <w:t>€ 390.266</w:t>
            </w:r>
          </w:p>
        </w:tc>
        <w:tc>
          <w:tcPr>
            <w:tcW w:w="1160" w:type="dxa"/>
            <w:tcBorders>
              <w:top w:val="nil"/>
              <w:left w:val="nil"/>
              <w:bottom w:val="single" w:sz="8" w:space="0" w:color="auto"/>
              <w:right w:val="single" w:sz="8" w:space="0" w:color="auto"/>
            </w:tcBorders>
            <w:shd w:val="clear" w:color="000000" w:fill="D9E1F2"/>
            <w:vAlign w:val="center"/>
            <w:hideMark/>
          </w:tcPr>
          <w:p w14:paraId="5D7C77BC" w14:textId="77777777" w:rsidR="005C0EA8" w:rsidRPr="005C0EA8" w:rsidRDefault="005C0EA8" w:rsidP="005C0EA8">
            <w:pPr>
              <w:spacing w:before="0" w:line="240" w:lineRule="auto"/>
              <w:jc w:val="center"/>
              <w:rPr>
                <w:rFonts w:eastAsia="Times New Roman" w:cs="Calibri"/>
                <w:b/>
                <w:bCs/>
                <w:color w:val="000000"/>
                <w:sz w:val="16"/>
                <w:szCs w:val="16"/>
              </w:rPr>
            </w:pPr>
            <w:r w:rsidRPr="005C0EA8">
              <w:rPr>
                <w:rFonts w:eastAsia="Times New Roman" w:cs="Calibri"/>
                <w:b/>
                <w:bCs/>
                <w:color w:val="000000"/>
                <w:sz w:val="16"/>
                <w:szCs w:val="16"/>
              </w:rPr>
              <w:t>€ 472.221</w:t>
            </w:r>
          </w:p>
        </w:tc>
      </w:tr>
    </w:tbl>
    <w:p w14:paraId="232CB07E" w14:textId="77777777" w:rsidR="005C0EA8" w:rsidRDefault="005C0EA8">
      <w:pPr>
        <w:sectPr w:rsidR="005C0EA8">
          <w:pgSz w:w="16838" w:h="11906" w:orient="landscape"/>
          <w:pgMar w:top="1417" w:right="1417" w:bottom="1417" w:left="1417" w:header="680" w:footer="567" w:gutter="0"/>
          <w:cols w:space="708"/>
        </w:sectPr>
      </w:pPr>
    </w:p>
    <w:p w14:paraId="047B9AFB" w14:textId="77777777" w:rsidR="00B6404F" w:rsidRDefault="00650687">
      <w:pPr>
        <w:pStyle w:val="Heading2"/>
        <w:numPr>
          <w:ilvl w:val="0"/>
          <w:numId w:val="4"/>
        </w:numPr>
      </w:pPr>
      <w:r>
        <w:lastRenderedPageBreak/>
        <w:t>Opmerkingen &amp; randvoorwaarden</w:t>
      </w:r>
    </w:p>
    <w:p w14:paraId="14F5546C" w14:textId="77777777" w:rsidR="00B6404F" w:rsidRDefault="00650687">
      <w:r>
        <w:t>Voor meer detail verwijzen we naar de offerte van UHasselt ingevolge bestek AVSA 24.</w:t>
      </w:r>
    </w:p>
    <w:p w14:paraId="22B4606B" w14:textId="77777777" w:rsidR="00B6404F" w:rsidRDefault="00B6404F">
      <w:pPr>
        <w:spacing w:before="0" w:after="240"/>
      </w:pPr>
    </w:p>
    <w:p w14:paraId="7CE3B0A6" w14:textId="77777777" w:rsidR="00B6404F" w:rsidRDefault="00650687">
      <w:pPr>
        <w:pStyle w:val="Heading2"/>
        <w:numPr>
          <w:ilvl w:val="0"/>
          <w:numId w:val="4"/>
        </w:numPr>
      </w:pPr>
      <w:r>
        <w:t xml:space="preserve">Ondertekening </w:t>
      </w:r>
    </w:p>
    <w:p w14:paraId="45FCD0F5" w14:textId="77777777" w:rsidR="00B6404F" w:rsidRDefault="00650687">
      <w:pPr>
        <w:spacing w:line="264" w:lineRule="auto"/>
      </w:pPr>
      <w:r>
        <w:t xml:space="preserve">Ondertekening </w:t>
      </w:r>
      <w:r w:rsidR="00750AC7">
        <w:t xml:space="preserve">gebeurt </w:t>
      </w:r>
      <w:r>
        <w:t xml:space="preserve">namens de dienstverlener door prof. dr. Bernard Vanheusden (rector UHasselt) en prof. dr. Wim </w:t>
      </w:r>
      <w:proofErr w:type="spellStart"/>
      <w:r>
        <w:t>Marneffe</w:t>
      </w:r>
      <w:proofErr w:type="spellEnd"/>
      <w:r>
        <w:t xml:space="preserve"> (promotor </w:t>
      </w:r>
      <w:proofErr w:type="spellStart"/>
      <w:r>
        <w:t>UHasselt</w:t>
      </w:r>
      <w:proofErr w:type="spellEnd"/>
      <w:r>
        <w:t>).</w:t>
      </w:r>
    </w:p>
    <w:p w14:paraId="0EE91C33" w14:textId="77777777" w:rsidR="0045444B" w:rsidRDefault="0045444B">
      <w:pPr>
        <w:spacing w:line="264" w:lineRule="auto"/>
      </w:pPr>
      <w:r>
        <w:t xml:space="preserve">Bij goedkeuring door de opdrachtgever volgt een gunningsbrief van de Federale overheidsdienst Beleid en Ondersteuning (FOD BOSA) ondertekend door dhr. Jack </w:t>
      </w:r>
      <w:proofErr w:type="spellStart"/>
      <w:r>
        <w:t>Hamande</w:t>
      </w:r>
      <w:proofErr w:type="spellEnd"/>
      <w:r>
        <w:t xml:space="preserve"> (Directeur-generaal van het DG Vereenvoudiging &amp; Digitalisering, FOD BOSA).</w:t>
      </w:r>
    </w:p>
    <w:p w14:paraId="1FEB9829" w14:textId="77777777" w:rsidR="00B6404F" w:rsidRDefault="00B6404F">
      <w:pPr>
        <w:spacing w:before="0" w:line="264" w:lineRule="auto"/>
      </w:pPr>
    </w:p>
    <w:p w14:paraId="2C39293F" w14:textId="77777777" w:rsidR="00B6404F" w:rsidRDefault="00B6404F">
      <w:pPr>
        <w:spacing w:before="0" w:line="264" w:lineRule="auto"/>
      </w:pPr>
    </w:p>
    <w:p w14:paraId="27F03340" w14:textId="77777777" w:rsidR="00B6404F" w:rsidRDefault="00B6404F">
      <w:pPr>
        <w:spacing w:before="0" w:line="264" w:lineRule="auto"/>
      </w:pPr>
    </w:p>
    <w:tbl>
      <w:tblPr>
        <w:tblStyle w:val="a2"/>
        <w:tblpPr w:leftFromText="141" w:rightFromText="141" w:vertAnchor="text" w:horzAnchor="margin" w:tblpY="177"/>
        <w:tblW w:w="4535" w:type="dxa"/>
        <w:tblLayout w:type="fixed"/>
        <w:tblLook w:val="0400" w:firstRow="0" w:lastRow="0" w:firstColumn="0" w:lastColumn="0" w:noHBand="0" w:noVBand="1"/>
      </w:tblPr>
      <w:tblGrid>
        <w:gridCol w:w="4535"/>
      </w:tblGrid>
      <w:tr w:rsidR="0045444B" w14:paraId="0159C8C7" w14:textId="77777777" w:rsidTr="0045444B">
        <w:tc>
          <w:tcPr>
            <w:tcW w:w="4535" w:type="dxa"/>
            <w:shd w:val="clear" w:color="auto" w:fill="auto"/>
          </w:tcPr>
          <w:p w14:paraId="44EADE2A" w14:textId="77777777" w:rsidR="0045444B" w:rsidRDefault="0045444B" w:rsidP="0045444B">
            <w:pPr>
              <w:spacing w:before="0" w:line="264" w:lineRule="auto"/>
              <w:ind w:right="284"/>
              <w:rPr>
                <w:i/>
              </w:rPr>
            </w:pPr>
            <w:r>
              <w:rPr>
                <w:i/>
              </w:rPr>
              <w:t>Namens de opdrachtnemer</w:t>
            </w:r>
          </w:p>
        </w:tc>
      </w:tr>
      <w:tr w:rsidR="0045444B" w14:paraId="5A66A5E4" w14:textId="77777777" w:rsidTr="0045444B">
        <w:trPr>
          <w:trHeight w:val="567"/>
        </w:trPr>
        <w:tc>
          <w:tcPr>
            <w:tcW w:w="4535" w:type="dxa"/>
            <w:shd w:val="clear" w:color="auto" w:fill="auto"/>
          </w:tcPr>
          <w:p w14:paraId="6C7833C3" w14:textId="77777777" w:rsidR="0045444B" w:rsidRDefault="0045444B" w:rsidP="0045444B">
            <w:pPr>
              <w:spacing w:before="0" w:line="264" w:lineRule="auto"/>
              <w:ind w:right="284"/>
            </w:pPr>
          </w:p>
        </w:tc>
      </w:tr>
      <w:tr w:rsidR="0045444B" w14:paraId="049AF037" w14:textId="77777777" w:rsidTr="0045444B">
        <w:tc>
          <w:tcPr>
            <w:tcW w:w="4535" w:type="dxa"/>
            <w:shd w:val="clear" w:color="auto" w:fill="auto"/>
          </w:tcPr>
          <w:p w14:paraId="2EF71058" w14:textId="77777777" w:rsidR="0045444B" w:rsidRDefault="0045444B" w:rsidP="0045444B">
            <w:pPr>
              <w:spacing w:before="0" w:line="264" w:lineRule="auto"/>
              <w:rPr>
                <w:b/>
              </w:rPr>
            </w:pPr>
            <w:r>
              <w:rPr>
                <w:b/>
              </w:rPr>
              <w:t>Prof. Dr. Bernard Vanheusden</w:t>
            </w:r>
          </w:p>
          <w:p w14:paraId="573AC4C0" w14:textId="77777777" w:rsidR="0045444B" w:rsidRDefault="0045444B" w:rsidP="0045444B">
            <w:pPr>
              <w:spacing w:before="0" w:line="264" w:lineRule="auto"/>
              <w:ind w:right="284"/>
            </w:pPr>
            <w:r>
              <w:t>Rector UHasselt</w:t>
            </w:r>
          </w:p>
        </w:tc>
      </w:tr>
      <w:tr w:rsidR="0045444B" w14:paraId="1F562BAB" w14:textId="77777777" w:rsidTr="0045444B">
        <w:trPr>
          <w:trHeight w:val="1701"/>
        </w:trPr>
        <w:tc>
          <w:tcPr>
            <w:tcW w:w="4535" w:type="dxa"/>
            <w:shd w:val="clear" w:color="auto" w:fill="auto"/>
            <w:vAlign w:val="center"/>
          </w:tcPr>
          <w:p w14:paraId="46FE2820" w14:textId="77777777" w:rsidR="0045444B" w:rsidRDefault="0045444B" w:rsidP="0045444B">
            <w:pPr>
              <w:spacing w:before="0" w:line="264" w:lineRule="auto"/>
              <w:ind w:right="284"/>
            </w:pPr>
          </w:p>
        </w:tc>
      </w:tr>
      <w:tr w:rsidR="0045444B" w14:paraId="044E9210" w14:textId="77777777" w:rsidTr="0045444B">
        <w:tc>
          <w:tcPr>
            <w:tcW w:w="4535" w:type="dxa"/>
            <w:shd w:val="clear" w:color="auto" w:fill="auto"/>
          </w:tcPr>
          <w:p w14:paraId="47D60302" w14:textId="77777777" w:rsidR="0045444B" w:rsidRDefault="0045444B" w:rsidP="0045444B">
            <w:pPr>
              <w:spacing w:before="0" w:line="264" w:lineRule="auto"/>
              <w:rPr>
                <w:b/>
              </w:rPr>
            </w:pPr>
            <w:r>
              <w:rPr>
                <w:b/>
              </w:rPr>
              <w:t xml:space="preserve">Prof. Dr. Wim </w:t>
            </w:r>
            <w:proofErr w:type="spellStart"/>
            <w:r>
              <w:rPr>
                <w:b/>
              </w:rPr>
              <w:t>Marneffe</w:t>
            </w:r>
            <w:proofErr w:type="spellEnd"/>
          </w:p>
          <w:p w14:paraId="783E2CEE" w14:textId="77777777" w:rsidR="0045444B" w:rsidRDefault="0045444B" w:rsidP="0045444B">
            <w:pPr>
              <w:spacing w:before="0" w:line="264" w:lineRule="auto"/>
              <w:ind w:right="284"/>
            </w:pPr>
            <w:r>
              <w:t>Promotor UHasselt</w:t>
            </w:r>
          </w:p>
        </w:tc>
      </w:tr>
    </w:tbl>
    <w:p w14:paraId="6A775AE0" w14:textId="77777777" w:rsidR="002C5337" w:rsidRDefault="002C5337" w:rsidP="002C5337"/>
    <w:p w14:paraId="3C9C3A64" w14:textId="77777777" w:rsidR="002C5337" w:rsidRDefault="002C5337" w:rsidP="002C5337"/>
    <w:p w14:paraId="4895151F" w14:textId="77777777" w:rsidR="002C5337" w:rsidRDefault="002C5337" w:rsidP="002C5337"/>
    <w:p w14:paraId="42B48D08" w14:textId="77777777" w:rsidR="002C5337" w:rsidRDefault="002C5337" w:rsidP="002C5337"/>
    <w:p w14:paraId="61A89BEC" w14:textId="77777777" w:rsidR="002C5337" w:rsidRDefault="002C5337" w:rsidP="002C5337"/>
    <w:p w14:paraId="735927C6" w14:textId="77777777" w:rsidR="002C5337" w:rsidRDefault="002C5337" w:rsidP="002C5337"/>
    <w:p w14:paraId="4AD9859E" w14:textId="77777777" w:rsidR="002C5337" w:rsidRDefault="002C5337" w:rsidP="002C5337"/>
    <w:p w14:paraId="78122857" w14:textId="77777777" w:rsidR="002C5337" w:rsidRDefault="002C5337" w:rsidP="002C5337"/>
    <w:p w14:paraId="56CEE339" w14:textId="77777777" w:rsidR="002C5337" w:rsidRDefault="002C5337" w:rsidP="002C5337"/>
    <w:p w14:paraId="64613D87" w14:textId="16CF32D7" w:rsidR="002C5337" w:rsidRPr="002C5337" w:rsidRDefault="002C5337" w:rsidP="002C5337">
      <w:pPr>
        <w:rPr>
          <w:b/>
          <w:bCs/>
          <w:u w:val="single"/>
        </w:rPr>
      </w:pPr>
      <w:r w:rsidRPr="002C5337">
        <w:rPr>
          <w:b/>
          <w:bCs/>
          <w:u w:val="single"/>
        </w:rPr>
        <w:t xml:space="preserve">Bijlage: </w:t>
      </w:r>
    </w:p>
    <w:p w14:paraId="59BA20BF" w14:textId="721AB37D" w:rsidR="002C5337" w:rsidRDefault="002C5337" w:rsidP="002C5337">
      <w:pPr>
        <w:pStyle w:val="ListParagraph"/>
        <w:numPr>
          <w:ilvl w:val="0"/>
          <w:numId w:val="12"/>
        </w:numPr>
      </w:pPr>
      <w:r>
        <w:t>Bijlage 1. Verzoek tot prijsherziening van de AVSA 24 uurtarieven</w:t>
      </w:r>
    </w:p>
    <w:p w14:paraId="6D5CF149" w14:textId="59EFECEE" w:rsidR="002C5337" w:rsidRPr="002C5337" w:rsidRDefault="002C5337" w:rsidP="002C5337">
      <w:r>
        <w:br w:type="page"/>
      </w:r>
      <w:r w:rsidRPr="002C5337">
        <w:rPr>
          <w:b/>
        </w:rPr>
        <w:lastRenderedPageBreak/>
        <w:t>Bijlage 1. Verzoek tot prijsherziening van de AVSA 24 uurtarieven</w:t>
      </w:r>
    </w:p>
    <w:p w14:paraId="21A1782E" w14:textId="77777777" w:rsidR="002C5337" w:rsidRPr="002C5337" w:rsidRDefault="002C5337" w:rsidP="002C5337">
      <w:r w:rsidRPr="002C5337">
        <w:t xml:space="preserve">Artikel 8.2 “Prijsherziening” van het bestek nr. AVSA 24 </w:t>
      </w:r>
      <w:r w:rsidRPr="002C5337">
        <w:rPr>
          <w:i/>
          <w:iCs/>
        </w:rPr>
        <w:t>voor de ondersteuning van de evaluatie van de kosten in verband met regelgeving en de meting van de strategische impact namens de FOD Kanselarij van de Eerste Minister - Dienst Administratieve Vereenvoudiging</w:t>
      </w:r>
      <w:r w:rsidRPr="002C5337">
        <w:t xml:space="preserve"> (hierna genoemd: “Bestek”) bepaalt: </w:t>
      </w:r>
    </w:p>
    <w:p w14:paraId="4A8C3D86" w14:textId="77777777" w:rsidR="002C5337" w:rsidRPr="002C5337" w:rsidRDefault="002C5337" w:rsidP="002C5337">
      <w:pPr>
        <w:ind w:left="708"/>
        <w:rPr>
          <w:i/>
          <w:iCs/>
          <w:sz w:val="16"/>
          <w:szCs w:val="16"/>
        </w:rPr>
      </w:pPr>
      <w:r w:rsidRPr="002C5337">
        <w:rPr>
          <w:i/>
          <w:iCs/>
          <w:sz w:val="16"/>
          <w:szCs w:val="16"/>
        </w:rPr>
        <w:t>Voor de onderhavige opdracht is enkel een prijsherziening toepasbaar voor de schommelingen van de lonen en sociale lasten van de werknemers van de dienstverlener. Deze prijsherziening is zowel in min als in meer toepasbaar en kan worden doorgevoerd op initiatief van de aanbestedende overheid en van de dienstverlener. In geval van een verzoek om prijsherziening, zal deze enkel ontvankelijk worden verklaard indien de bewijsstukken van het bevoegde paritair comité van de dienstverlener bij de aanvraag om prijsherziening gevoegd zijn. Er kan slechts één prijsherziening per jaar worden toegepast (bij elke verjaardag van de gunning).</w:t>
      </w:r>
    </w:p>
    <w:p w14:paraId="01211C18" w14:textId="77777777" w:rsidR="002C5337" w:rsidRPr="002C5337" w:rsidRDefault="002C5337" w:rsidP="002C5337">
      <w:pPr>
        <w:ind w:left="708"/>
        <w:rPr>
          <w:i/>
          <w:iCs/>
          <w:sz w:val="16"/>
          <w:szCs w:val="16"/>
        </w:rPr>
      </w:pPr>
      <w:r w:rsidRPr="002C5337">
        <w:rPr>
          <w:i/>
          <w:iCs/>
          <w:sz w:val="16"/>
          <w:szCs w:val="16"/>
        </w:rPr>
        <w:t>Voor de berekening van de prijsherziening wordt de volgende formule toegepast:</w:t>
      </w:r>
    </w:p>
    <w:p w14:paraId="2DC73CEA" w14:textId="77777777" w:rsidR="002C5337" w:rsidRDefault="002C5337" w:rsidP="002C5337">
      <w:pPr>
        <w:ind w:left="708"/>
        <w:rPr>
          <w:i/>
          <w:iCs/>
          <w:sz w:val="16"/>
          <w:szCs w:val="16"/>
        </w:rPr>
      </w:pPr>
      <w:r w:rsidRPr="002C5337">
        <w:rPr>
          <w:i/>
          <w:iCs/>
          <w:sz w:val="16"/>
          <w:szCs w:val="16"/>
        </w:rPr>
        <w:t>P = Po x [(s x 0,</w:t>
      </w:r>
      <w:proofErr w:type="gramStart"/>
      <w:r w:rsidRPr="002C5337">
        <w:rPr>
          <w:i/>
          <w:iCs/>
          <w:sz w:val="16"/>
          <w:szCs w:val="16"/>
        </w:rPr>
        <w:t>80 )</w:t>
      </w:r>
      <w:proofErr w:type="gramEnd"/>
      <w:r w:rsidRPr="002C5337">
        <w:rPr>
          <w:i/>
          <w:iCs/>
          <w:sz w:val="16"/>
          <w:szCs w:val="16"/>
        </w:rPr>
        <w:t xml:space="preserve"> + 0,20 (=F)]</w:t>
      </w:r>
    </w:p>
    <w:p w14:paraId="6E3F7319" w14:textId="7780F39F" w:rsidR="002C5337" w:rsidRPr="002C5337" w:rsidRDefault="002C5337" w:rsidP="002C5337">
      <w:pPr>
        <w:ind w:left="708"/>
        <w:rPr>
          <w:i/>
          <w:iCs/>
          <w:sz w:val="16"/>
          <w:szCs w:val="16"/>
        </w:rPr>
      </w:pPr>
      <w:r>
        <w:rPr>
          <w:i/>
          <w:iCs/>
          <w:sz w:val="16"/>
          <w:szCs w:val="16"/>
        </w:rPr>
        <w:t xml:space="preserve">               </w:t>
      </w:r>
      <w:r w:rsidRPr="002C5337">
        <w:rPr>
          <w:i/>
          <w:iCs/>
          <w:sz w:val="16"/>
          <w:szCs w:val="16"/>
        </w:rPr>
        <w:t>S</w:t>
      </w:r>
    </w:p>
    <w:p w14:paraId="132F70A2" w14:textId="77777777" w:rsidR="002C5337" w:rsidRPr="002C5337" w:rsidRDefault="002C5337" w:rsidP="002C5337">
      <w:pPr>
        <w:ind w:left="708"/>
        <w:rPr>
          <w:i/>
          <w:iCs/>
          <w:sz w:val="16"/>
          <w:szCs w:val="16"/>
        </w:rPr>
      </w:pPr>
      <w:r w:rsidRPr="002C5337">
        <w:rPr>
          <w:i/>
          <w:iCs/>
          <w:sz w:val="16"/>
          <w:szCs w:val="16"/>
        </w:rPr>
        <w:t>De kleine letters hebben betrekking op gegevens geldig op de toepassingsdatum van de prijsherziening. De hoofdletters hebben betrekking op gegevens geldig 10 dagen vóór de opening van de offertes.</w:t>
      </w:r>
    </w:p>
    <w:p w14:paraId="1E00C11C" w14:textId="77777777" w:rsidR="002C5337" w:rsidRPr="002C5337" w:rsidRDefault="002C5337" w:rsidP="002C5337">
      <w:pPr>
        <w:ind w:left="708"/>
        <w:rPr>
          <w:i/>
          <w:iCs/>
          <w:sz w:val="16"/>
          <w:szCs w:val="16"/>
        </w:rPr>
      </w:pPr>
      <w:r w:rsidRPr="002C5337">
        <w:rPr>
          <w:i/>
          <w:iCs/>
          <w:sz w:val="16"/>
          <w:szCs w:val="16"/>
        </w:rPr>
        <w:t>P = herziene prijs;</w:t>
      </w:r>
    </w:p>
    <w:p w14:paraId="1DFD02E0" w14:textId="77777777" w:rsidR="002C5337" w:rsidRPr="002C5337" w:rsidRDefault="002C5337" w:rsidP="002C5337">
      <w:pPr>
        <w:ind w:left="708"/>
        <w:rPr>
          <w:i/>
          <w:iCs/>
          <w:sz w:val="16"/>
          <w:szCs w:val="16"/>
        </w:rPr>
      </w:pPr>
      <w:r w:rsidRPr="002C5337">
        <w:rPr>
          <w:i/>
          <w:iCs/>
          <w:sz w:val="16"/>
          <w:szCs w:val="16"/>
        </w:rPr>
        <w:t>Po = offerteprijs;</w:t>
      </w:r>
    </w:p>
    <w:p w14:paraId="0E640B98" w14:textId="77777777" w:rsidR="002C5337" w:rsidRPr="002C5337" w:rsidRDefault="002C5337" w:rsidP="002C5337">
      <w:pPr>
        <w:ind w:left="708"/>
        <w:rPr>
          <w:i/>
          <w:iCs/>
          <w:sz w:val="16"/>
          <w:szCs w:val="16"/>
        </w:rPr>
      </w:pPr>
      <w:proofErr w:type="gramStart"/>
      <w:r w:rsidRPr="002C5337">
        <w:rPr>
          <w:i/>
          <w:iCs/>
          <w:sz w:val="16"/>
          <w:szCs w:val="16"/>
        </w:rPr>
        <w:t>s</w:t>
      </w:r>
      <w:proofErr w:type="gramEnd"/>
      <w:r w:rsidRPr="002C5337">
        <w:rPr>
          <w:i/>
          <w:iCs/>
          <w:sz w:val="16"/>
          <w:szCs w:val="16"/>
        </w:rPr>
        <w:t xml:space="preserve"> en S = salariskosten (sociale lasten inbegrepen);</w:t>
      </w:r>
    </w:p>
    <w:p w14:paraId="2F1D6CE2" w14:textId="77777777" w:rsidR="002C5337" w:rsidRPr="002C5337" w:rsidRDefault="002C5337" w:rsidP="002C5337">
      <w:pPr>
        <w:ind w:left="708"/>
        <w:rPr>
          <w:i/>
          <w:iCs/>
          <w:sz w:val="16"/>
          <w:szCs w:val="16"/>
        </w:rPr>
      </w:pPr>
      <w:proofErr w:type="gramStart"/>
      <w:r w:rsidRPr="002C5337">
        <w:rPr>
          <w:i/>
          <w:iCs/>
          <w:sz w:val="16"/>
          <w:szCs w:val="16"/>
        </w:rPr>
        <w:t>F :</w:t>
      </w:r>
      <w:proofErr w:type="gramEnd"/>
      <w:r w:rsidRPr="002C5337">
        <w:rPr>
          <w:i/>
          <w:iCs/>
          <w:sz w:val="16"/>
          <w:szCs w:val="16"/>
        </w:rPr>
        <w:t xml:space="preserve"> </w:t>
      </w:r>
      <w:proofErr w:type="spellStart"/>
      <w:r w:rsidRPr="002C5337">
        <w:rPr>
          <w:i/>
          <w:iCs/>
          <w:sz w:val="16"/>
          <w:szCs w:val="16"/>
        </w:rPr>
        <w:t>onherzienbaar</w:t>
      </w:r>
      <w:proofErr w:type="spellEnd"/>
      <w:r w:rsidRPr="002C5337">
        <w:rPr>
          <w:i/>
          <w:iCs/>
          <w:sz w:val="16"/>
          <w:szCs w:val="16"/>
        </w:rPr>
        <w:t xml:space="preserve"> gedeelte dat de vaste kosten en winsten omvat (Art. 57 van de wet van 30.03.1976 betreffende de economische herstelmaatregelen).</w:t>
      </w:r>
    </w:p>
    <w:p w14:paraId="16E6E974" w14:textId="77777777" w:rsidR="002C5337" w:rsidRPr="002C5337" w:rsidRDefault="002C5337" w:rsidP="002C5337">
      <w:pPr>
        <w:ind w:left="708"/>
        <w:rPr>
          <w:i/>
          <w:iCs/>
          <w:sz w:val="16"/>
          <w:szCs w:val="16"/>
        </w:rPr>
      </w:pPr>
      <w:r w:rsidRPr="002C5337">
        <w:rPr>
          <w:i/>
          <w:iCs/>
          <w:sz w:val="16"/>
          <w:szCs w:val="16"/>
        </w:rPr>
        <w:t>De prijsherziening kan slechts worden toegepast indien de verhoging of verlaging van de prijs door te voeren ingevolge de aanvraag of het verzoek om prijsherziening ten minste 3 % bedraagt ten opzichte van de prijs vermeld in de offerte (voor de eerste prijsherziening) of t.o.v. de laatste aanvaarde of opgelegde herziene prijs (vanaf de tweede prijsherziening).</w:t>
      </w:r>
    </w:p>
    <w:p w14:paraId="3396C854" w14:textId="77777777" w:rsidR="002C5337" w:rsidRPr="002C5337" w:rsidRDefault="002C5337" w:rsidP="002C5337">
      <w:r w:rsidRPr="002C5337">
        <w:t>Op basis van dit artikel verzoekt Universiteit Hasselt (“</w:t>
      </w:r>
      <w:r w:rsidRPr="002C5337">
        <w:rPr>
          <w:i/>
          <w:iCs/>
        </w:rPr>
        <w:t>dienstverlener</w:t>
      </w:r>
      <w:r w:rsidRPr="002C5337">
        <w:t>”) een prijsherziening voor de ingediende uurtarieven in de offerte dd. 22.02.2022 van de Universiteit Hasselt.</w:t>
      </w:r>
    </w:p>
    <w:p w14:paraId="3A901968" w14:textId="77777777" w:rsidR="002C5337" w:rsidRPr="002C5337" w:rsidRDefault="002C5337" w:rsidP="002C5337">
      <w:r w:rsidRPr="002C5337">
        <w:t xml:space="preserve">Conform artikel 8.2 van het Bestek dient hiervoor de formule in artikel 8.2 van het Bestek te worden toegepast: </w:t>
      </w:r>
    </w:p>
    <w:p w14:paraId="452B6AEB" w14:textId="77777777" w:rsidR="002C5337" w:rsidRPr="002C5337" w:rsidRDefault="002C5337" w:rsidP="002C5337">
      <w:pPr>
        <w:pStyle w:val="ListParagraph"/>
        <w:numPr>
          <w:ilvl w:val="0"/>
          <w:numId w:val="11"/>
        </w:numPr>
        <w:spacing w:before="0" w:after="160" w:line="259" w:lineRule="auto"/>
        <w:jc w:val="left"/>
      </w:pPr>
      <w:r w:rsidRPr="002C5337">
        <w:t>De forfaitaire eenheidsprijzen in de offerte dd. 22.02.2022 (“</w:t>
      </w:r>
      <w:r w:rsidRPr="002C5337">
        <w:rPr>
          <w:i/>
          <w:iCs/>
        </w:rPr>
        <w:t>Po</w:t>
      </w:r>
      <w:r w:rsidRPr="002C5337">
        <w:t>”) zijn:</w:t>
      </w:r>
    </w:p>
    <w:tbl>
      <w:tblPr>
        <w:tblStyle w:val="TableGrid"/>
        <w:tblW w:w="9062" w:type="dxa"/>
        <w:tblInd w:w="607" w:type="dxa"/>
        <w:tblLook w:val="04A0" w:firstRow="1" w:lastRow="0" w:firstColumn="1" w:lastColumn="0" w:noHBand="0" w:noVBand="1"/>
      </w:tblPr>
      <w:tblGrid>
        <w:gridCol w:w="2265"/>
        <w:gridCol w:w="2265"/>
        <w:gridCol w:w="2266"/>
        <w:gridCol w:w="2266"/>
      </w:tblGrid>
      <w:tr w:rsidR="002C5337" w:rsidRPr="002C5337" w14:paraId="5E18DB4B" w14:textId="77777777" w:rsidTr="001713E0">
        <w:tc>
          <w:tcPr>
            <w:tcW w:w="2265" w:type="dxa"/>
            <w:shd w:val="clear" w:color="auto" w:fill="F2F2F2" w:themeFill="background1" w:themeFillShade="F2"/>
          </w:tcPr>
          <w:p w14:paraId="2DB1A5CB" w14:textId="77777777" w:rsidR="002C5337" w:rsidRPr="002C5337" w:rsidRDefault="002C5337" w:rsidP="001713E0">
            <w:pPr>
              <w:spacing w:before="120" w:after="120"/>
              <w:rPr>
                <w:rFonts w:ascii="Verdana" w:hAnsi="Verdana"/>
                <w:sz w:val="18"/>
                <w:szCs w:val="18"/>
              </w:rPr>
            </w:pPr>
            <w:proofErr w:type="spellStart"/>
            <w:r w:rsidRPr="002C5337">
              <w:rPr>
                <w:rFonts w:ascii="Verdana" w:hAnsi="Verdana"/>
                <w:sz w:val="18"/>
                <w:szCs w:val="18"/>
              </w:rPr>
              <w:t>Profiel</w:t>
            </w:r>
            <w:proofErr w:type="spellEnd"/>
          </w:p>
        </w:tc>
        <w:tc>
          <w:tcPr>
            <w:tcW w:w="2265" w:type="dxa"/>
            <w:shd w:val="clear" w:color="auto" w:fill="F2F2F2" w:themeFill="background1" w:themeFillShade="F2"/>
          </w:tcPr>
          <w:p w14:paraId="13323038" w14:textId="77777777" w:rsidR="002C5337" w:rsidRPr="002C5337" w:rsidRDefault="002C5337" w:rsidP="001713E0">
            <w:pPr>
              <w:spacing w:before="120" w:after="120"/>
              <w:jc w:val="center"/>
              <w:rPr>
                <w:rFonts w:ascii="Verdana" w:hAnsi="Verdana"/>
                <w:sz w:val="18"/>
                <w:szCs w:val="18"/>
              </w:rPr>
            </w:pPr>
            <w:proofErr w:type="spellStart"/>
            <w:r w:rsidRPr="002C5337">
              <w:rPr>
                <w:rFonts w:ascii="Verdana" w:hAnsi="Verdana"/>
                <w:sz w:val="18"/>
                <w:szCs w:val="18"/>
              </w:rPr>
              <w:t>Uurprijs</w:t>
            </w:r>
            <w:proofErr w:type="spellEnd"/>
            <w:r w:rsidRPr="002C5337">
              <w:rPr>
                <w:rFonts w:ascii="Verdana" w:hAnsi="Verdana"/>
                <w:sz w:val="18"/>
                <w:szCs w:val="18"/>
              </w:rPr>
              <w:t xml:space="preserve"> excl. btw</w:t>
            </w:r>
          </w:p>
        </w:tc>
        <w:tc>
          <w:tcPr>
            <w:tcW w:w="2266" w:type="dxa"/>
            <w:shd w:val="clear" w:color="auto" w:fill="F2F2F2" w:themeFill="background1" w:themeFillShade="F2"/>
          </w:tcPr>
          <w:p w14:paraId="07709529"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btw</w:t>
            </w:r>
          </w:p>
        </w:tc>
        <w:tc>
          <w:tcPr>
            <w:tcW w:w="2266" w:type="dxa"/>
            <w:shd w:val="clear" w:color="auto" w:fill="F2F2F2" w:themeFill="background1" w:themeFillShade="F2"/>
          </w:tcPr>
          <w:p w14:paraId="0516FDF2" w14:textId="77777777" w:rsidR="002C5337" w:rsidRPr="002C5337" w:rsidRDefault="002C5337" w:rsidP="001713E0">
            <w:pPr>
              <w:spacing w:before="120" w:after="120"/>
              <w:jc w:val="center"/>
              <w:rPr>
                <w:rFonts w:ascii="Verdana" w:hAnsi="Verdana"/>
                <w:sz w:val="18"/>
                <w:szCs w:val="18"/>
              </w:rPr>
            </w:pPr>
            <w:proofErr w:type="spellStart"/>
            <w:r w:rsidRPr="002C5337">
              <w:rPr>
                <w:rFonts w:ascii="Verdana" w:hAnsi="Verdana"/>
                <w:sz w:val="18"/>
                <w:szCs w:val="18"/>
              </w:rPr>
              <w:t>Uurprijs</w:t>
            </w:r>
            <w:proofErr w:type="spellEnd"/>
            <w:r w:rsidRPr="002C5337">
              <w:rPr>
                <w:rFonts w:ascii="Verdana" w:hAnsi="Verdana"/>
                <w:sz w:val="18"/>
                <w:szCs w:val="18"/>
              </w:rPr>
              <w:t xml:space="preserve"> incl. btw</w:t>
            </w:r>
          </w:p>
        </w:tc>
      </w:tr>
      <w:tr w:rsidR="002C5337" w:rsidRPr="002C5337" w14:paraId="5A41C5D6" w14:textId="77777777" w:rsidTr="001713E0">
        <w:tc>
          <w:tcPr>
            <w:tcW w:w="2265" w:type="dxa"/>
            <w:shd w:val="clear" w:color="auto" w:fill="F2F2F2" w:themeFill="background1" w:themeFillShade="F2"/>
          </w:tcPr>
          <w:p w14:paraId="7AA1B6CA" w14:textId="77777777" w:rsidR="002C5337" w:rsidRPr="002C5337" w:rsidRDefault="002C5337" w:rsidP="001713E0">
            <w:pPr>
              <w:spacing w:before="120" w:after="120"/>
              <w:rPr>
                <w:rFonts w:ascii="Verdana" w:hAnsi="Verdana"/>
                <w:sz w:val="18"/>
                <w:szCs w:val="18"/>
              </w:rPr>
            </w:pPr>
            <w:r w:rsidRPr="002C5337">
              <w:rPr>
                <w:rFonts w:ascii="Verdana" w:hAnsi="Verdana"/>
                <w:sz w:val="18"/>
                <w:szCs w:val="18"/>
              </w:rPr>
              <w:t>Manager</w:t>
            </w:r>
          </w:p>
        </w:tc>
        <w:tc>
          <w:tcPr>
            <w:tcW w:w="2265" w:type="dxa"/>
          </w:tcPr>
          <w:p w14:paraId="28EE6ED3"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€ 140</w:t>
            </w:r>
          </w:p>
        </w:tc>
        <w:tc>
          <w:tcPr>
            <w:tcW w:w="2266" w:type="dxa"/>
          </w:tcPr>
          <w:p w14:paraId="5E1E6FD7"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€ 29,40</w:t>
            </w:r>
          </w:p>
        </w:tc>
        <w:tc>
          <w:tcPr>
            <w:tcW w:w="2266" w:type="dxa"/>
          </w:tcPr>
          <w:p w14:paraId="50B5671E"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€ 169,40</w:t>
            </w:r>
          </w:p>
        </w:tc>
      </w:tr>
      <w:tr w:rsidR="002C5337" w:rsidRPr="002C5337" w14:paraId="2AA2485C" w14:textId="77777777" w:rsidTr="001713E0">
        <w:tc>
          <w:tcPr>
            <w:tcW w:w="2265" w:type="dxa"/>
            <w:shd w:val="clear" w:color="auto" w:fill="F2F2F2" w:themeFill="background1" w:themeFillShade="F2"/>
          </w:tcPr>
          <w:p w14:paraId="284F77B6" w14:textId="77777777" w:rsidR="002C5337" w:rsidRPr="002C5337" w:rsidRDefault="002C5337" w:rsidP="001713E0">
            <w:pPr>
              <w:spacing w:before="120" w:after="120"/>
              <w:rPr>
                <w:rFonts w:ascii="Verdana" w:hAnsi="Verdana"/>
                <w:sz w:val="18"/>
                <w:szCs w:val="18"/>
              </w:rPr>
            </w:pPr>
            <w:r w:rsidRPr="002C5337">
              <w:rPr>
                <w:rFonts w:ascii="Verdana" w:hAnsi="Verdana"/>
                <w:sz w:val="18"/>
                <w:szCs w:val="18"/>
              </w:rPr>
              <w:t>Expert/senior</w:t>
            </w:r>
          </w:p>
        </w:tc>
        <w:tc>
          <w:tcPr>
            <w:tcW w:w="2265" w:type="dxa"/>
          </w:tcPr>
          <w:p w14:paraId="0BB05A36"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€ 115</w:t>
            </w:r>
          </w:p>
        </w:tc>
        <w:tc>
          <w:tcPr>
            <w:tcW w:w="2266" w:type="dxa"/>
          </w:tcPr>
          <w:p w14:paraId="07817BF9"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€ 24,15</w:t>
            </w:r>
          </w:p>
        </w:tc>
        <w:tc>
          <w:tcPr>
            <w:tcW w:w="2266" w:type="dxa"/>
          </w:tcPr>
          <w:p w14:paraId="0D7DB555"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€ 139,15</w:t>
            </w:r>
          </w:p>
        </w:tc>
      </w:tr>
      <w:tr w:rsidR="002C5337" w:rsidRPr="002C5337" w14:paraId="6B3EB687" w14:textId="77777777" w:rsidTr="001713E0">
        <w:tc>
          <w:tcPr>
            <w:tcW w:w="2265" w:type="dxa"/>
            <w:shd w:val="clear" w:color="auto" w:fill="F2F2F2" w:themeFill="background1" w:themeFillShade="F2"/>
          </w:tcPr>
          <w:p w14:paraId="2EBEBA07" w14:textId="77777777" w:rsidR="002C5337" w:rsidRPr="002C5337" w:rsidRDefault="002C5337" w:rsidP="001713E0">
            <w:pPr>
              <w:spacing w:before="120" w:after="120"/>
              <w:rPr>
                <w:rFonts w:ascii="Verdana" w:hAnsi="Verdana"/>
                <w:sz w:val="18"/>
                <w:szCs w:val="18"/>
              </w:rPr>
            </w:pPr>
            <w:r w:rsidRPr="002C5337">
              <w:rPr>
                <w:rFonts w:ascii="Verdana" w:hAnsi="Verdana"/>
                <w:sz w:val="18"/>
                <w:szCs w:val="18"/>
              </w:rPr>
              <w:t>Junior</w:t>
            </w:r>
          </w:p>
        </w:tc>
        <w:tc>
          <w:tcPr>
            <w:tcW w:w="2265" w:type="dxa"/>
          </w:tcPr>
          <w:p w14:paraId="65F378C1"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€ 75</w:t>
            </w:r>
          </w:p>
        </w:tc>
        <w:tc>
          <w:tcPr>
            <w:tcW w:w="2266" w:type="dxa"/>
          </w:tcPr>
          <w:p w14:paraId="486C78A0"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€ 15,75</w:t>
            </w:r>
          </w:p>
        </w:tc>
        <w:tc>
          <w:tcPr>
            <w:tcW w:w="2266" w:type="dxa"/>
          </w:tcPr>
          <w:p w14:paraId="045C7D47"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€ 90,75</w:t>
            </w:r>
          </w:p>
        </w:tc>
      </w:tr>
    </w:tbl>
    <w:p w14:paraId="5FED398D" w14:textId="77777777" w:rsidR="002C5337" w:rsidRPr="002C5337" w:rsidRDefault="002C5337" w:rsidP="002C5337"/>
    <w:p w14:paraId="2AC5AE44" w14:textId="77777777" w:rsidR="002C5337" w:rsidRPr="002C5337" w:rsidRDefault="002C5337" w:rsidP="002C5337">
      <w:pPr>
        <w:pStyle w:val="ListParagraph"/>
        <w:numPr>
          <w:ilvl w:val="0"/>
          <w:numId w:val="11"/>
        </w:numPr>
        <w:spacing w:before="0" w:after="160" w:line="259" w:lineRule="auto"/>
        <w:jc w:val="left"/>
      </w:pPr>
      <w:r w:rsidRPr="002C5337">
        <w:lastRenderedPageBreak/>
        <w:t>De verhogingscoëfficiënten die door de Universiteit Hasselt op de wedden moeten worden toegepast zijn de volgende:</w:t>
      </w:r>
    </w:p>
    <w:tbl>
      <w:tblPr>
        <w:tblStyle w:val="TableGrid"/>
        <w:tblW w:w="0" w:type="auto"/>
        <w:tblInd w:w="562" w:type="dxa"/>
        <w:tblLook w:val="04A0" w:firstRow="1" w:lastRow="0" w:firstColumn="1" w:lastColumn="0" w:noHBand="0" w:noVBand="1"/>
      </w:tblPr>
      <w:tblGrid>
        <w:gridCol w:w="2268"/>
        <w:gridCol w:w="2268"/>
      </w:tblGrid>
      <w:tr w:rsidR="002C5337" w:rsidRPr="002C5337" w14:paraId="2B9EA71F" w14:textId="77777777" w:rsidTr="001713E0">
        <w:tc>
          <w:tcPr>
            <w:tcW w:w="2268" w:type="dxa"/>
          </w:tcPr>
          <w:p w14:paraId="7CBB2A96" w14:textId="77777777" w:rsidR="002C5337" w:rsidRPr="002C5337" w:rsidRDefault="002C5337" w:rsidP="001713E0">
            <w:pPr>
              <w:rPr>
                <w:rFonts w:ascii="Verdana" w:hAnsi="Verdana"/>
                <w:sz w:val="18"/>
                <w:szCs w:val="18"/>
              </w:rPr>
            </w:pPr>
            <w:r w:rsidRPr="002C5337">
              <w:rPr>
                <w:rFonts w:ascii="Verdana" w:hAnsi="Verdana"/>
                <w:sz w:val="18"/>
                <w:szCs w:val="18"/>
              </w:rPr>
              <w:t>01/02/2022</w:t>
            </w:r>
          </w:p>
        </w:tc>
        <w:tc>
          <w:tcPr>
            <w:tcW w:w="2268" w:type="dxa"/>
          </w:tcPr>
          <w:p w14:paraId="335DAC10" w14:textId="77777777" w:rsidR="002C5337" w:rsidRPr="002C5337" w:rsidRDefault="002C5337" w:rsidP="001713E0">
            <w:pPr>
              <w:rPr>
                <w:rFonts w:ascii="Verdana" w:hAnsi="Verdana"/>
                <w:sz w:val="18"/>
                <w:szCs w:val="18"/>
              </w:rPr>
            </w:pPr>
            <w:r w:rsidRPr="002C5337">
              <w:rPr>
                <w:rFonts w:ascii="Verdana" w:hAnsi="Verdana"/>
                <w:b/>
                <w:bCs/>
                <w:sz w:val="18"/>
                <w:szCs w:val="18"/>
              </w:rPr>
              <w:t>1,8114</w:t>
            </w:r>
            <w:r w:rsidRPr="002C5337">
              <w:rPr>
                <w:rFonts w:ascii="Verdana" w:hAnsi="Verdana"/>
                <w:sz w:val="18"/>
                <w:szCs w:val="18"/>
              </w:rPr>
              <w:t xml:space="preserve"> (“</w:t>
            </w:r>
            <w:r w:rsidRPr="002C5337">
              <w:rPr>
                <w:rFonts w:ascii="Verdana" w:hAnsi="Verdana"/>
                <w:i/>
                <w:iCs/>
                <w:sz w:val="18"/>
                <w:szCs w:val="18"/>
              </w:rPr>
              <w:t>S</w:t>
            </w:r>
            <w:r w:rsidRPr="002C5337">
              <w:rPr>
                <w:rFonts w:ascii="Verdana" w:hAnsi="Verdana"/>
                <w:sz w:val="18"/>
                <w:szCs w:val="18"/>
              </w:rPr>
              <w:t>”)</w:t>
            </w:r>
          </w:p>
        </w:tc>
      </w:tr>
      <w:tr w:rsidR="002C5337" w:rsidRPr="002C5337" w14:paraId="29D8864F" w14:textId="77777777" w:rsidTr="001713E0">
        <w:tc>
          <w:tcPr>
            <w:tcW w:w="2268" w:type="dxa"/>
          </w:tcPr>
          <w:p w14:paraId="007E2AC8" w14:textId="77777777" w:rsidR="002C5337" w:rsidRPr="002C5337" w:rsidRDefault="002C5337" w:rsidP="001713E0">
            <w:pPr>
              <w:rPr>
                <w:rFonts w:ascii="Verdana" w:hAnsi="Verdana"/>
                <w:sz w:val="18"/>
                <w:szCs w:val="18"/>
              </w:rPr>
            </w:pPr>
            <w:r w:rsidRPr="002C5337">
              <w:rPr>
                <w:rFonts w:ascii="Verdana" w:hAnsi="Verdana"/>
                <w:sz w:val="18"/>
                <w:szCs w:val="18"/>
              </w:rPr>
              <w:t>01/04/2022</w:t>
            </w:r>
          </w:p>
        </w:tc>
        <w:tc>
          <w:tcPr>
            <w:tcW w:w="2268" w:type="dxa"/>
          </w:tcPr>
          <w:p w14:paraId="033BD7F5" w14:textId="77777777" w:rsidR="002C5337" w:rsidRPr="002C5337" w:rsidRDefault="002C5337" w:rsidP="001713E0">
            <w:pPr>
              <w:rPr>
                <w:rFonts w:ascii="Verdana" w:hAnsi="Verdana"/>
                <w:sz w:val="18"/>
                <w:szCs w:val="18"/>
              </w:rPr>
            </w:pPr>
            <w:r w:rsidRPr="002C5337">
              <w:rPr>
                <w:rFonts w:ascii="Verdana" w:hAnsi="Verdana"/>
                <w:sz w:val="18"/>
                <w:szCs w:val="18"/>
              </w:rPr>
              <w:t>1,8476</w:t>
            </w:r>
          </w:p>
        </w:tc>
      </w:tr>
      <w:tr w:rsidR="002C5337" w:rsidRPr="002C5337" w14:paraId="581E6744" w14:textId="77777777" w:rsidTr="001713E0">
        <w:tc>
          <w:tcPr>
            <w:tcW w:w="2268" w:type="dxa"/>
          </w:tcPr>
          <w:p w14:paraId="72A53B6E" w14:textId="77777777" w:rsidR="002C5337" w:rsidRPr="002C5337" w:rsidRDefault="002C5337" w:rsidP="001713E0">
            <w:pPr>
              <w:rPr>
                <w:rFonts w:ascii="Verdana" w:hAnsi="Verdana"/>
                <w:sz w:val="18"/>
                <w:szCs w:val="18"/>
              </w:rPr>
            </w:pPr>
            <w:r w:rsidRPr="002C5337">
              <w:rPr>
                <w:rFonts w:ascii="Verdana" w:hAnsi="Verdana"/>
                <w:sz w:val="18"/>
                <w:szCs w:val="18"/>
              </w:rPr>
              <w:t>01/06/2022</w:t>
            </w:r>
          </w:p>
        </w:tc>
        <w:tc>
          <w:tcPr>
            <w:tcW w:w="2268" w:type="dxa"/>
          </w:tcPr>
          <w:p w14:paraId="47E5DB64" w14:textId="77777777" w:rsidR="002C5337" w:rsidRPr="002C5337" w:rsidRDefault="002C5337" w:rsidP="001713E0">
            <w:pPr>
              <w:rPr>
                <w:rFonts w:ascii="Verdana" w:hAnsi="Verdana"/>
                <w:sz w:val="18"/>
                <w:szCs w:val="18"/>
              </w:rPr>
            </w:pPr>
            <w:r w:rsidRPr="002C5337">
              <w:rPr>
                <w:rFonts w:ascii="Verdana" w:hAnsi="Verdana"/>
                <w:sz w:val="18"/>
                <w:szCs w:val="18"/>
              </w:rPr>
              <w:t>1,8845</w:t>
            </w:r>
          </w:p>
        </w:tc>
      </w:tr>
      <w:tr w:rsidR="002C5337" w:rsidRPr="002C5337" w14:paraId="1098931F" w14:textId="77777777" w:rsidTr="001713E0">
        <w:tc>
          <w:tcPr>
            <w:tcW w:w="2268" w:type="dxa"/>
          </w:tcPr>
          <w:p w14:paraId="216C70AD" w14:textId="77777777" w:rsidR="002C5337" w:rsidRPr="002C5337" w:rsidRDefault="002C5337" w:rsidP="001713E0">
            <w:pPr>
              <w:rPr>
                <w:rFonts w:ascii="Verdana" w:hAnsi="Verdana"/>
                <w:sz w:val="18"/>
                <w:szCs w:val="18"/>
              </w:rPr>
            </w:pPr>
            <w:r w:rsidRPr="002C5337">
              <w:rPr>
                <w:rFonts w:ascii="Verdana" w:hAnsi="Verdana"/>
                <w:sz w:val="18"/>
                <w:szCs w:val="18"/>
              </w:rPr>
              <w:t>01/09/2022</w:t>
            </w:r>
          </w:p>
        </w:tc>
        <w:tc>
          <w:tcPr>
            <w:tcW w:w="2268" w:type="dxa"/>
          </w:tcPr>
          <w:p w14:paraId="582B4F93" w14:textId="77777777" w:rsidR="002C5337" w:rsidRPr="002C5337" w:rsidRDefault="002C5337" w:rsidP="001713E0">
            <w:pPr>
              <w:rPr>
                <w:rFonts w:ascii="Verdana" w:hAnsi="Verdana"/>
                <w:sz w:val="18"/>
                <w:szCs w:val="18"/>
              </w:rPr>
            </w:pPr>
            <w:r w:rsidRPr="002C5337">
              <w:rPr>
                <w:rFonts w:ascii="Verdana" w:hAnsi="Verdana"/>
                <w:sz w:val="18"/>
                <w:szCs w:val="18"/>
              </w:rPr>
              <w:t>1,9222</w:t>
            </w:r>
          </w:p>
        </w:tc>
      </w:tr>
      <w:tr w:rsidR="002C5337" w:rsidRPr="002C5337" w14:paraId="4299DDC5" w14:textId="77777777" w:rsidTr="001713E0">
        <w:tc>
          <w:tcPr>
            <w:tcW w:w="2268" w:type="dxa"/>
          </w:tcPr>
          <w:p w14:paraId="4850C223" w14:textId="77777777" w:rsidR="002C5337" w:rsidRPr="002C5337" w:rsidRDefault="002C5337" w:rsidP="001713E0">
            <w:pPr>
              <w:rPr>
                <w:rFonts w:ascii="Verdana" w:hAnsi="Verdana"/>
                <w:sz w:val="18"/>
                <w:szCs w:val="18"/>
              </w:rPr>
            </w:pPr>
            <w:r w:rsidRPr="002C5337">
              <w:rPr>
                <w:rFonts w:ascii="Verdana" w:hAnsi="Verdana"/>
                <w:sz w:val="18"/>
                <w:szCs w:val="18"/>
              </w:rPr>
              <w:t>01/12/2022</w:t>
            </w:r>
          </w:p>
        </w:tc>
        <w:tc>
          <w:tcPr>
            <w:tcW w:w="2268" w:type="dxa"/>
          </w:tcPr>
          <w:p w14:paraId="5D348331" w14:textId="77777777" w:rsidR="002C5337" w:rsidRPr="002C5337" w:rsidRDefault="002C5337" w:rsidP="001713E0">
            <w:pPr>
              <w:rPr>
                <w:rFonts w:ascii="Verdana" w:hAnsi="Verdana"/>
                <w:sz w:val="18"/>
                <w:szCs w:val="18"/>
              </w:rPr>
            </w:pPr>
            <w:r w:rsidRPr="002C5337">
              <w:rPr>
                <w:rFonts w:ascii="Verdana" w:hAnsi="Verdana"/>
                <w:sz w:val="18"/>
                <w:szCs w:val="18"/>
              </w:rPr>
              <w:t>1,9607</w:t>
            </w:r>
          </w:p>
        </w:tc>
      </w:tr>
      <w:tr w:rsidR="002C5337" w:rsidRPr="002C5337" w14:paraId="792A9FFB" w14:textId="77777777" w:rsidTr="001713E0">
        <w:tc>
          <w:tcPr>
            <w:tcW w:w="2268" w:type="dxa"/>
          </w:tcPr>
          <w:p w14:paraId="23DDA8C8" w14:textId="77777777" w:rsidR="002C5337" w:rsidRPr="002C5337" w:rsidRDefault="002C5337" w:rsidP="001713E0">
            <w:pPr>
              <w:rPr>
                <w:rFonts w:ascii="Verdana" w:hAnsi="Verdana"/>
                <w:sz w:val="18"/>
                <w:szCs w:val="18"/>
              </w:rPr>
            </w:pPr>
            <w:r w:rsidRPr="002C5337">
              <w:rPr>
                <w:rFonts w:ascii="Verdana" w:hAnsi="Verdana"/>
                <w:sz w:val="18"/>
                <w:szCs w:val="18"/>
              </w:rPr>
              <w:t>01/01/2023</w:t>
            </w:r>
          </w:p>
        </w:tc>
        <w:tc>
          <w:tcPr>
            <w:tcW w:w="2268" w:type="dxa"/>
          </w:tcPr>
          <w:p w14:paraId="09A0CECF" w14:textId="77777777" w:rsidR="002C5337" w:rsidRPr="002C5337" w:rsidRDefault="002C5337" w:rsidP="001713E0">
            <w:pPr>
              <w:rPr>
                <w:rFonts w:ascii="Verdana" w:hAnsi="Verdana"/>
                <w:sz w:val="18"/>
                <w:szCs w:val="18"/>
              </w:rPr>
            </w:pPr>
            <w:r w:rsidRPr="002C5337">
              <w:rPr>
                <w:rFonts w:ascii="Verdana" w:hAnsi="Verdana"/>
                <w:sz w:val="18"/>
                <w:szCs w:val="18"/>
              </w:rPr>
              <w:t>1,9999</w:t>
            </w:r>
          </w:p>
        </w:tc>
      </w:tr>
      <w:tr w:rsidR="002C5337" w:rsidRPr="002C5337" w14:paraId="21EF6BC4" w14:textId="77777777" w:rsidTr="001713E0">
        <w:tc>
          <w:tcPr>
            <w:tcW w:w="2268" w:type="dxa"/>
          </w:tcPr>
          <w:p w14:paraId="734856A4" w14:textId="77777777" w:rsidR="002C5337" w:rsidRPr="002C5337" w:rsidRDefault="002C5337" w:rsidP="001713E0">
            <w:pPr>
              <w:rPr>
                <w:rFonts w:ascii="Verdana" w:hAnsi="Verdana"/>
                <w:sz w:val="18"/>
                <w:szCs w:val="18"/>
              </w:rPr>
            </w:pPr>
            <w:r w:rsidRPr="002C5337">
              <w:rPr>
                <w:rFonts w:ascii="Verdana" w:hAnsi="Verdana"/>
                <w:sz w:val="18"/>
                <w:szCs w:val="18"/>
              </w:rPr>
              <w:t>01/12/2023</w:t>
            </w:r>
          </w:p>
        </w:tc>
        <w:tc>
          <w:tcPr>
            <w:tcW w:w="2268" w:type="dxa"/>
          </w:tcPr>
          <w:p w14:paraId="3930D886" w14:textId="77777777" w:rsidR="002C5337" w:rsidRPr="002C5337" w:rsidRDefault="002C5337" w:rsidP="001713E0">
            <w:pPr>
              <w:rPr>
                <w:rFonts w:ascii="Verdana" w:hAnsi="Verdana"/>
                <w:b/>
                <w:bCs/>
                <w:sz w:val="18"/>
                <w:szCs w:val="18"/>
              </w:rPr>
            </w:pPr>
            <w:r w:rsidRPr="002C5337">
              <w:rPr>
                <w:rFonts w:ascii="Verdana" w:hAnsi="Verdana"/>
                <w:b/>
                <w:bCs/>
                <w:sz w:val="18"/>
                <w:szCs w:val="18"/>
              </w:rPr>
              <w:t xml:space="preserve">2,0399 </w:t>
            </w:r>
            <w:r w:rsidRPr="002C5337">
              <w:rPr>
                <w:rFonts w:ascii="Verdana" w:hAnsi="Verdana"/>
                <w:sz w:val="18"/>
                <w:szCs w:val="18"/>
              </w:rPr>
              <w:t>(“</w:t>
            </w:r>
            <w:r w:rsidRPr="002C5337">
              <w:rPr>
                <w:rFonts w:ascii="Verdana" w:hAnsi="Verdana"/>
                <w:i/>
                <w:iCs/>
                <w:sz w:val="18"/>
                <w:szCs w:val="18"/>
              </w:rPr>
              <w:t>s</w:t>
            </w:r>
            <w:r w:rsidRPr="002C5337">
              <w:rPr>
                <w:rFonts w:ascii="Verdana" w:hAnsi="Verdana"/>
                <w:sz w:val="18"/>
                <w:szCs w:val="18"/>
              </w:rPr>
              <w:t>”)</w:t>
            </w:r>
          </w:p>
        </w:tc>
      </w:tr>
    </w:tbl>
    <w:p w14:paraId="7347DC0C" w14:textId="77777777" w:rsidR="00A22743" w:rsidRDefault="00A22743" w:rsidP="002C5337">
      <w:pPr>
        <w:spacing w:before="0"/>
        <w:ind w:left="720"/>
      </w:pPr>
    </w:p>
    <w:p w14:paraId="51EB3416" w14:textId="7AE661EE" w:rsidR="002C5337" w:rsidRDefault="002C5337" w:rsidP="002C5337">
      <w:pPr>
        <w:spacing w:before="0"/>
        <w:ind w:left="720"/>
      </w:pPr>
      <w:r w:rsidRPr="002C5337">
        <w:t xml:space="preserve">Ter verduidelijking, Universiteit Hasselt valt niet onder een Paritair Comité. Het is bijgevolg onmogelijk om bewijsstukken toe te voegen van een bevoegd Paritair Comité. UHasselt is evenwel wettelijk gehouden om de lonen van Universiteit Hasselt te verhogen indien de spilindex bereikt of overschreden wordt, en dit op grond van </w:t>
      </w:r>
      <w:bookmarkStart w:id="7" w:name="_Hlk158632605"/>
      <w:r w:rsidR="00A22743">
        <w:t xml:space="preserve">artikel V.42 van het </w:t>
      </w:r>
      <w:r w:rsidR="00A22743" w:rsidRPr="00A22743">
        <w:t xml:space="preserve">Besluit </w:t>
      </w:r>
      <w:r w:rsidR="00A22743">
        <w:t xml:space="preserve">van 11 oktober 2013 </w:t>
      </w:r>
      <w:r w:rsidR="00A22743" w:rsidRPr="00A22743">
        <w:t>van de Vlaamse Regering tot codificatie van de decretale bepalingen betreffende het hoger onderwijs</w:t>
      </w:r>
      <w:r w:rsidR="00A22743">
        <w:t xml:space="preserve"> (“</w:t>
      </w:r>
      <w:r w:rsidR="00A22743" w:rsidRPr="00A22743">
        <w:rPr>
          <w:i/>
          <w:iCs/>
        </w:rPr>
        <w:t>Codex Hoger Onderwijs</w:t>
      </w:r>
      <w:r w:rsidR="00A22743">
        <w:t>”)</w:t>
      </w:r>
      <w:r w:rsidRPr="002C5337">
        <w:t xml:space="preserve">. </w:t>
      </w:r>
      <w:bookmarkEnd w:id="7"/>
      <w:r w:rsidRPr="002C5337">
        <w:t xml:space="preserve">De maand volgend op de overschrijding worden eerst de sociale uitkeringen aangepast en de maand daaropvolgend volgen de lonen. </w:t>
      </w:r>
    </w:p>
    <w:p w14:paraId="76F830A5" w14:textId="025D574F" w:rsidR="002C5337" w:rsidRPr="002C5337" w:rsidRDefault="002C5337" w:rsidP="002C5337">
      <w:pPr>
        <w:spacing w:before="0"/>
        <w:ind w:left="720"/>
      </w:pPr>
      <w:r w:rsidRPr="002C5337">
        <w:t xml:space="preserve">De hierboven vermelde verhogingscoëfficiënten stemmen overeen met deze voor overheidspersoneel en kunnen geconsulteerd worden te: </w:t>
      </w:r>
      <w:hyperlink r:id="rId15" w:anchor="anchor-6" w:history="1">
        <w:r w:rsidRPr="002C5337">
          <w:rPr>
            <w:rStyle w:val="Hyperlink"/>
          </w:rPr>
          <w:t>https://bosa.belgium.be/nl/themas/werken-bij-de-overheid/verloning-en-voordelen/loonwedde/indexatie/indexatie-algemene#anchor-6</w:t>
        </w:r>
      </w:hyperlink>
    </w:p>
    <w:p w14:paraId="2A6F1278" w14:textId="77777777" w:rsidR="002C5337" w:rsidRPr="002C5337" w:rsidRDefault="002C5337" w:rsidP="002C5337"/>
    <w:p w14:paraId="0224480F" w14:textId="77777777" w:rsidR="002C5337" w:rsidRPr="002C5337" w:rsidRDefault="002C5337" w:rsidP="002C5337">
      <w:r w:rsidRPr="002C5337">
        <w:t xml:space="preserve">Gelet op het voorgaande, is de formule voor de prijsherziening aldus: Nieuwe </w:t>
      </w:r>
      <w:proofErr w:type="spellStart"/>
      <w:r w:rsidRPr="002C5337">
        <w:t>uurprijs</w:t>
      </w:r>
      <w:proofErr w:type="spellEnd"/>
      <w:r w:rsidRPr="002C5337">
        <w:t xml:space="preserve"> = oorspronkelijke </w:t>
      </w:r>
      <w:proofErr w:type="spellStart"/>
      <w:r w:rsidRPr="002C5337">
        <w:t>uurprijs</w:t>
      </w:r>
      <w:proofErr w:type="spellEnd"/>
      <w:r w:rsidRPr="002C5337">
        <w:t xml:space="preserve"> * ((0,8 * 2,0399/1,8114) + 0,2)</w:t>
      </w:r>
    </w:p>
    <w:p w14:paraId="44ED1F59" w14:textId="77777777" w:rsidR="002C5337" w:rsidRPr="002C5337" w:rsidRDefault="002C5337" w:rsidP="002C5337">
      <w:r w:rsidRPr="002C5337">
        <w:rPr>
          <w:b/>
        </w:rPr>
        <w:t xml:space="preserve">De nieuwe geïndexeerde </w:t>
      </w:r>
      <w:proofErr w:type="spellStart"/>
      <w:r w:rsidRPr="002C5337">
        <w:rPr>
          <w:b/>
        </w:rPr>
        <w:t>uurprijzen</w:t>
      </w:r>
      <w:proofErr w:type="spellEnd"/>
      <w:r w:rsidRPr="002C5337">
        <w:t xml:space="preserve"> met toepassing van de bovenstaande formule zijn bijgevolg: </w:t>
      </w:r>
    </w:p>
    <w:tbl>
      <w:tblPr>
        <w:tblStyle w:val="TableGrid"/>
        <w:tblW w:w="0" w:type="auto"/>
        <w:tblLook w:val="04A0" w:firstRow="1" w:lastRow="0" w:firstColumn="1" w:lastColumn="0" w:noHBand="0" w:noVBand="1"/>
      </w:tblPr>
      <w:tblGrid>
        <w:gridCol w:w="2265"/>
        <w:gridCol w:w="2265"/>
        <w:gridCol w:w="2266"/>
        <w:gridCol w:w="2266"/>
      </w:tblGrid>
      <w:tr w:rsidR="002C5337" w:rsidRPr="002C5337" w14:paraId="6ACF8837" w14:textId="77777777" w:rsidTr="001713E0">
        <w:tc>
          <w:tcPr>
            <w:tcW w:w="2265" w:type="dxa"/>
            <w:shd w:val="clear" w:color="auto" w:fill="F2F2F2" w:themeFill="background1" w:themeFillShade="F2"/>
          </w:tcPr>
          <w:p w14:paraId="57D86024" w14:textId="77777777" w:rsidR="002C5337" w:rsidRPr="002C5337" w:rsidRDefault="002C5337" w:rsidP="001713E0">
            <w:pPr>
              <w:spacing w:before="120" w:after="120"/>
              <w:rPr>
                <w:rFonts w:ascii="Verdana" w:hAnsi="Verdana"/>
                <w:sz w:val="18"/>
                <w:szCs w:val="18"/>
              </w:rPr>
            </w:pPr>
            <w:proofErr w:type="spellStart"/>
            <w:r w:rsidRPr="002C5337">
              <w:rPr>
                <w:rFonts w:ascii="Verdana" w:hAnsi="Verdana"/>
                <w:sz w:val="18"/>
                <w:szCs w:val="18"/>
              </w:rPr>
              <w:t>Profiel</w:t>
            </w:r>
            <w:proofErr w:type="spellEnd"/>
          </w:p>
        </w:tc>
        <w:tc>
          <w:tcPr>
            <w:tcW w:w="2265" w:type="dxa"/>
            <w:shd w:val="clear" w:color="auto" w:fill="F2F2F2" w:themeFill="background1" w:themeFillShade="F2"/>
          </w:tcPr>
          <w:p w14:paraId="22ED2883" w14:textId="77777777" w:rsidR="002C5337" w:rsidRPr="002C5337" w:rsidRDefault="002C5337" w:rsidP="001713E0">
            <w:pPr>
              <w:spacing w:before="120" w:after="120"/>
              <w:jc w:val="center"/>
              <w:rPr>
                <w:rFonts w:ascii="Verdana" w:hAnsi="Verdana"/>
                <w:sz w:val="18"/>
                <w:szCs w:val="18"/>
              </w:rPr>
            </w:pPr>
            <w:proofErr w:type="spellStart"/>
            <w:r w:rsidRPr="002C5337">
              <w:rPr>
                <w:rFonts w:ascii="Verdana" w:hAnsi="Verdana"/>
                <w:sz w:val="18"/>
                <w:szCs w:val="18"/>
              </w:rPr>
              <w:t>Uurprijs</w:t>
            </w:r>
            <w:proofErr w:type="spellEnd"/>
            <w:r w:rsidRPr="002C5337">
              <w:rPr>
                <w:rFonts w:ascii="Verdana" w:hAnsi="Verdana"/>
                <w:sz w:val="18"/>
                <w:szCs w:val="18"/>
              </w:rPr>
              <w:t xml:space="preserve"> excl. btw</w:t>
            </w:r>
          </w:p>
        </w:tc>
        <w:tc>
          <w:tcPr>
            <w:tcW w:w="2266" w:type="dxa"/>
            <w:shd w:val="clear" w:color="auto" w:fill="F2F2F2" w:themeFill="background1" w:themeFillShade="F2"/>
          </w:tcPr>
          <w:p w14:paraId="7F37DE7C"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btw</w:t>
            </w:r>
          </w:p>
        </w:tc>
        <w:tc>
          <w:tcPr>
            <w:tcW w:w="2266" w:type="dxa"/>
            <w:shd w:val="clear" w:color="auto" w:fill="F2F2F2" w:themeFill="background1" w:themeFillShade="F2"/>
          </w:tcPr>
          <w:p w14:paraId="1D5F4465" w14:textId="77777777" w:rsidR="002C5337" w:rsidRPr="002C5337" w:rsidRDefault="002C5337" w:rsidP="001713E0">
            <w:pPr>
              <w:spacing w:before="120" w:after="120"/>
              <w:jc w:val="center"/>
              <w:rPr>
                <w:rFonts w:ascii="Verdana" w:hAnsi="Verdana"/>
                <w:sz w:val="18"/>
                <w:szCs w:val="18"/>
              </w:rPr>
            </w:pPr>
            <w:proofErr w:type="spellStart"/>
            <w:r w:rsidRPr="002C5337">
              <w:rPr>
                <w:rFonts w:ascii="Verdana" w:hAnsi="Verdana"/>
                <w:sz w:val="18"/>
                <w:szCs w:val="18"/>
              </w:rPr>
              <w:t>Uurprijs</w:t>
            </w:r>
            <w:proofErr w:type="spellEnd"/>
            <w:r w:rsidRPr="002C5337">
              <w:rPr>
                <w:rFonts w:ascii="Verdana" w:hAnsi="Verdana"/>
                <w:sz w:val="18"/>
                <w:szCs w:val="18"/>
              </w:rPr>
              <w:t xml:space="preserve"> incl. btw</w:t>
            </w:r>
          </w:p>
        </w:tc>
      </w:tr>
      <w:tr w:rsidR="002C5337" w:rsidRPr="002C5337" w14:paraId="22CDA73F" w14:textId="77777777" w:rsidTr="001713E0">
        <w:tc>
          <w:tcPr>
            <w:tcW w:w="2265" w:type="dxa"/>
            <w:shd w:val="clear" w:color="auto" w:fill="F2F2F2" w:themeFill="background1" w:themeFillShade="F2"/>
          </w:tcPr>
          <w:p w14:paraId="36A9A8A8" w14:textId="77777777" w:rsidR="002C5337" w:rsidRPr="002C5337" w:rsidRDefault="002C5337" w:rsidP="001713E0">
            <w:pPr>
              <w:spacing w:before="120" w:after="120"/>
              <w:rPr>
                <w:rFonts w:ascii="Verdana" w:hAnsi="Verdana"/>
                <w:sz w:val="18"/>
                <w:szCs w:val="18"/>
              </w:rPr>
            </w:pPr>
            <w:r w:rsidRPr="002C5337">
              <w:rPr>
                <w:rFonts w:ascii="Verdana" w:hAnsi="Verdana"/>
                <w:sz w:val="18"/>
                <w:szCs w:val="18"/>
              </w:rPr>
              <w:t>Manager</w:t>
            </w:r>
          </w:p>
        </w:tc>
        <w:tc>
          <w:tcPr>
            <w:tcW w:w="2265" w:type="dxa"/>
          </w:tcPr>
          <w:p w14:paraId="25B8067B"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€ 154,13</w:t>
            </w:r>
          </w:p>
        </w:tc>
        <w:tc>
          <w:tcPr>
            <w:tcW w:w="2266" w:type="dxa"/>
          </w:tcPr>
          <w:p w14:paraId="1FDD612C"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€ 32,37</w:t>
            </w:r>
          </w:p>
        </w:tc>
        <w:tc>
          <w:tcPr>
            <w:tcW w:w="2266" w:type="dxa"/>
          </w:tcPr>
          <w:p w14:paraId="0AE58937"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€ 186,50</w:t>
            </w:r>
          </w:p>
        </w:tc>
      </w:tr>
      <w:tr w:rsidR="002C5337" w:rsidRPr="002C5337" w14:paraId="773AC8D9" w14:textId="77777777" w:rsidTr="001713E0">
        <w:tc>
          <w:tcPr>
            <w:tcW w:w="2265" w:type="dxa"/>
            <w:shd w:val="clear" w:color="auto" w:fill="F2F2F2" w:themeFill="background1" w:themeFillShade="F2"/>
          </w:tcPr>
          <w:p w14:paraId="4695F26E" w14:textId="77777777" w:rsidR="002C5337" w:rsidRPr="002C5337" w:rsidRDefault="002C5337" w:rsidP="001713E0">
            <w:pPr>
              <w:spacing w:before="120" w:after="120"/>
              <w:rPr>
                <w:rFonts w:ascii="Verdana" w:hAnsi="Verdana"/>
                <w:sz w:val="18"/>
                <w:szCs w:val="18"/>
              </w:rPr>
            </w:pPr>
            <w:r w:rsidRPr="002C5337">
              <w:rPr>
                <w:rFonts w:ascii="Verdana" w:hAnsi="Verdana"/>
                <w:sz w:val="18"/>
                <w:szCs w:val="18"/>
              </w:rPr>
              <w:t>Expert/senior</w:t>
            </w:r>
          </w:p>
        </w:tc>
        <w:tc>
          <w:tcPr>
            <w:tcW w:w="2265" w:type="dxa"/>
          </w:tcPr>
          <w:p w14:paraId="018237F0"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€ 126,61</w:t>
            </w:r>
          </w:p>
        </w:tc>
        <w:tc>
          <w:tcPr>
            <w:tcW w:w="2266" w:type="dxa"/>
          </w:tcPr>
          <w:p w14:paraId="7BA89AB8"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€ 26,59</w:t>
            </w:r>
          </w:p>
        </w:tc>
        <w:tc>
          <w:tcPr>
            <w:tcW w:w="2266" w:type="dxa"/>
          </w:tcPr>
          <w:p w14:paraId="0E448F51"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€ 153,19</w:t>
            </w:r>
          </w:p>
        </w:tc>
      </w:tr>
      <w:tr w:rsidR="002C5337" w:rsidRPr="002C5337" w14:paraId="577E9AE9" w14:textId="77777777" w:rsidTr="001713E0">
        <w:tc>
          <w:tcPr>
            <w:tcW w:w="2265" w:type="dxa"/>
            <w:shd w:val="clear" w:color="auto" w:fill="F2F2F2" w:themeFill="background1" w:themeFillShade="F2"/>
          </w:tcPr>
          <w:p w14:paraId="25383667" w14:textId="77777777" w:rsidR="002C5337" w:rsidRPr="002C5337" w:rsidRDefault="002C5337" w:rsidP="001713E0">
            <w:pPr>
              <w:spacing w:before="120" w:after="120"/>
              <w:rPr>
                <w:rFonts w:ascii="Verdana" w:hAnsi="Verdana"/>
                <w:sz w:val="18"/>
                <w:szCs w:val="18"/>
              </w:rPr>
            </w:pPr>
            <w:r w:rsidRPr="002C5337">
              <w:rPr>
                <w:rFonts w:ascii="Verdana" w:hAnsi="Verdana"/>
                <w:sz w:val="18"/>
                <w:szCs w:val="18"/>
              </w:rPr>
              <w:t>Junior</w:t>
            </w:r>
          </w:p>
        </w:tc>
        <w:tc>
          <w:tcPr>
            <w:tcW w:w="2265" w:type="dxa"/>
          </w:tcPr>
          <w:p w14:paraId="788BD3C6"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€ 82,57</w:t>
            </w:r>
          </w:p>
        </w:tc>
        <w:tc>
          <w:tcPr>
            <w:tcW w:w="2266" w:type="dxa"/>
          </w:tcPr>
          <w:p w14:paraId="27484246"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€ 17,34</w:t>
            </w:r>
          </w:p>
        </w:tc>
        <w:tc>
          <w:tcPr>
            <w:tcW w:w="2266" w:type="dxa"/>
          </w:tcPr>
          <w:p w14:paraId="1A234E46" w14:textId="77777777" w:rsidR="002C5337" w:rsidRPr="002C5337" w:rsidRDefault="002C5337" w:rsidP="001713E0">
            <w:pPr>
              <w:spacing w:before="120" w:after="120"/>
              <w:jc w:val="center"/>
              <w:rPr>
                <w:rFonts w:ascii="Verdana" w:hAnsi="Verdana"/>
                <w:sz w:val="18"/>
                <w:szCs w:val="18"/>
              </w:rPr>
            </w:pPr>
            <w:r w:rsidRPr="002C5337">
              <w:rPr>
                <w:rFonts w:ascii="Verdana" w:hAnsi="Verdana"/>
                <w:sz w:val="18"/>
                <w:szCs w:val="18"/>
              </w:rPr>
              <w:t>€ 99,91</w:t>
            </w:r>
          </w:p>
        </w:tc>
      </w:tr>
    </w:tbl>
    <w:p w14:paraId="244E31D7" w14:textId="77777777" w:rsidR="002C5337" w:rsidRPr="002C5337" w:rsidRDefault="002C5337" w:rsidP="002C5337"/>
    <w:p w14:paraId="40CFC6D4" w14:textId="77777777" w:rsidR="002C5337" w:rsidRDefault="002C5337" w:rsidP="002C5337">
      <w:pPr>
        <w:spacing w:line="240" w:lineRule="auto"/>
      </w:pPr>
    </w:p>
    <w:p w14:paraId="1CAE9928" w14:textId="77777777" w:rsidR="002C5337" w:rsidRDefault="002C5337" w:rsidP="002C5337">
      <w:pPr>
        <w:spacing w:line="240" w:lineRule="auto"/>
      </w:pPr>
    </w:p>
    <w:p w14:paraId="49F8AD47" w14:textId="77777777" w:rsidR="002C5337" w:rsidRDefault="002C5337" w:rsidP="002C5337">
      <w:pPr>
        <w:spacing w:line="240" w:lineRule="auto"/>
      </w:pPr>
    </w:p>
    <w:p w14:paraId="66DAC445" w14:textId="2E9CD843" w:rsidR="002C5337" w:rsidRPr="002C5337" w:rsidRDefault="002C5337" w:rsidP="002C5337">
      <w:pPr>
        <w:spacing w:line="240" w:lineRule="auto"/>
      </w:pPr>
      <w:r w:rsidRPr="002C5337">
        <w:t>________________________</w:t>
      </w:r>
    </w:p>
    <w:p w14:paraId="293D156A" w14:textId="5B44285C" w:rsidR="002C5337" w:rsidRPr="002C5337" w:rsidRDefault="002C5337" w:rsidP="002C5337">
      <w:pPr>
        <w:spacing w:line="240" w:lineRule="auto"/>
      </w:pPr>
      <w:r w:rsidRPr="002C5337">
        <w:t>Naam: Prof. Dr. Bernard Vanheusden</w:t>
      </w:r>
    </w:p>
    <w:p w14:paraId="2196521B" w14:textId="3BA34484" w:rsidR="002C5337" w:rsidRPr="002C5337" w:rsidRDefault="002C5337" w:rsidP="002C5337">
      <w:pPr>
        <w:spacing w:line="240" w:lineRule="auto"/>
      </w:pPr>
      <w:r w:rsidRPr="002C5337">
        <w:t>Functie: Rector UHasselt</w:t>
      </w:r>
    </w:p>
    <w:p w14:paraId="0DD73B32" w14:textId="61FDA8DE" w:rsidR="002C5337" w:rsidRPr="002C5337" w:rsidRDefault="002C5337" w:rsidP="002C5337">
      <w:pPr>
        <w:spacing w:line="240" w:lineRule="auto"/>
      </w:pPr>
      <w:r w:rsidRPr="002C5337">
        <w:t>Datum:</w:t>
      </w:r>
      <w:r w:rsidRPr="002C5337">
        <w:tab/>
        <w:t xml:space="preserve"> </w:t>
      </w:r>
    </w:p>
    <w:sectPr w:rsidR="002C5337" w:rsidRPr="002C5337">
      <w:pgSz w:w="11906" w:h="16838"/>
      <w:pgMar w:top="1417" w:right="1417" w:bottom="1417" w:left="1417" w:header="680"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C3FE53" w14:textId="77777777" w:rsidR="0067435B" w:rsidRDefault="0067435B">
      <w:pPr>
        <w:spacing w:before="0" w:line="240" w:lineRule="auto"/>
      </w:pPr>
      <w:r>
        <w:separator/>
      </w:r>
    </w:p>
  </w:endnote>
  <w:endnote w:type="continuationSeparator" w:id="0">
    <w:p w14:paraId="782B5144" w14:textId="77777777" w:rsidR="0067435B" w:rsidRDefault="0067435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3B7A2" w14:textId="77777777" w:rsidR="00B6404F" w:rsidRDefault="00B6404F">
    <w:pPr>
      <w:pBdr>
        <w:top w:val="nil"/>
        <w:left w:val="nil"/>
        <w:bottom w:val="nil"/>
        <w:right w:val="nil"/>
        <w:between w:val="nil"/>
      </w:pBdr>
      <w:tabs>
        <w:tab w:val="center" w:pos="4536"/>
        <w:tab w:val="right" w:pos="9072"/>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267B2" w14:textId="77777777" w:rsidR="00B6404F" w:rsidRDefault="00650687">
    <w:pPr>
      <w:pBdr>
        <w:top w:val="nil"/>
        <w:left w:val="nil"/>
        <w:bottom w:val="nil"/>
        <w:right w:val="nil"/>
        <w:between w:val="nil"/>
      </w:pBdr>
      <w:tabs>
        <w:tab w:val="center" w:pos="4536"/>
        <w:tab w:val="right" w:pos="9072"/>
      </w:tabs>
      <w:spacing w:line="240" w:lineRule="auto"/>
      <w:jc w:val="center"/>
      <w:rPr>
        <w:color w:val="000000"/>
      </w:rPr>
    </w:pPr>
    <w:r>
      <w:rPr>
        <w:color w:val="000000"/>
        <w:sz w:val="16"/>
        <w:szCs w:val="16"/>
      </w:rPr>
      <w:fldChar w:fldCharType="begin"/>
    </w:r>
    <w:r>
      <w:rPr>
        <w:color w:val="000000"/>
        <w:sz w:val="16"/>
        <w:szCs w:val="16"/>
      </w:rPr>
      <w:instrText>PAGE</w:instrText>
    </w:r>
    <w:r>
      <w:rPr>
        <w:color w:val="000000"/>
        <w:sz w:val="16"/>
        <w:szCs w:val="16"/>
      </w:rPr>
      <w:fldChar w:fldCharType="separate"/>
    </w:r>
    <w:r w:rsidR="00784B45">
      <w:rPr>
        <w:noProof/>
        <w:color w:val="000000"/>
        <w:sz w:val="16"/>
        <w:szCs w:val="16"/>
      </w:rPr>
      <w:t>1</w:t>
    </w:r>
    <w:r>
      <w:rPr>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17F48A" w14:textId="77777777" w:rsidR="00B6404F" w:rsidRDefault="00B6404F">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C1053B" w14:textId="77777777" w:rsidR="0067435B" w:rsidRDefault="0067435B">
      <w:pPr>
        <w:spacing w:before="0" w:line="240" w:lineRule="auto"/>
      </w:pPr>
      <w:r>
        <w:separator/>
      </w:r>
    </w:p>
  </w:footnote>
  <w:footnote w:type="continuationSeparator" w:id="0">
    <w:p w14:paraId="518D45CB" w14:textId="77777777" w:rsidR="0067435B" w:rsidRDefault="0067435B">
      <w:pPr>
        <w:spacing w:before="0" w:line="240" w:lineRule="auto"/>
      </w:pPr>
      <w:r>
        <w:continuationSeparator/>
      </w:r>
    </w:p>
  </w:footnote>
  <w:footnote w:id="1">
    <w:p w14:paraId="2388460B" w14:textId="77777777" w:rsidR="00B6404F" w:rsidRDefault="00650687">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w:t>
      </w:r>
      <w:r>
        <w:rPr>
          <w:color w:val="000000"/>
          <w:sz w:val="16"/>
          <w:szCs w:val="16"/>
        </w:rPr>
        <w:t>In zoverre dat de bepalingen in art. I4.76 van het Besluit van de Vlaamse Regering tot codificatie van de decretale bepalingen betreffende het hoger onderwijs van 11 oktober 2013 (Codex Hoger Onderwijs) niet strijdig zijn, is de UHasselt verantwoordelijk voor de kwaliteit van de door haar uitgevoerde diensten. Daarnaast beperkt de Codex Hoger Onderwijs ons met betrekking tot afspraken omtrent garanties op de eindresultaten/onderzoeksresultaten. We kunnen enkel de aansprakelijkheid nemen omtrent het uitvoeren van het onderzoek zonder garanties op de geschiktheid van de resultaten te geven.</w:t>
      </w:r>
    </w:p>
  </w:footnote>
  <w:footnote w:id="2">
    <w:p w14:paraId="3DF3D7E2" w14:textId="77777777" w:rsidR="00784B45" w:rsidRPr="00784B45" w:rsidRDefault="00784B45">
      <w:pPr>
        <w:pStyle w:val="FootnoteText"/>
        <w:rPr>
          <w:sz w:val="16"/>
        </w:rPr>
      </w:pPr>
      <w:r>
        <w:rPr>
          <w:rStyle w:val="FootnoteReference"/>
        </w:rPr>
        <w:footnoteRef/>
      </w:r>
      <w:r>
        <w:t xml:space="preserve"> </w:t>
      </w:r>
      <w:proofErr w:type="gramStart"/>
      <w:r>
        <w:rPr>
          <w:sz w:val="16"/>
        </w:rPr>
        <w:t>zie</w:t>
      </w:r>
      <w:proofErr w:type="gramEnd"/>
      <w:r>
        <w:rPr>
          <w:sz w:val="16"/>
        </w:rPr>
        <w:t xml:space="preserve"> bestek AVSA 24 </w:t>
      </w:r>
      <w:r w:rsidRPr="00784B45">
        <w:rPr>
          <w:sz w:val="16"/>
        </w:rPr>
        <w:t>“</w:t>
      </w:r>
      <w:r w:rsidRPr="00784B45">
        <w:rPr>
          <w:i/>
          <w:sz w:val="16"/>
        </w:rPr>
        <w:t>de ondersteuning van</w:t>
      </w:r>
      <w:r w:rsidRPr="00784B45">
        <w:rPr>
          <w:sz w:val="16"/>
        </w:rPr>
        <w:t xml:space="preserve"> </w:t>
      </w:r>
      <w:r w:rsidRPr="00784B45">
        <w:rPr>
          <w:i/>
          <w:sz w:val="16"/>
        </w:rPr>
        <w:t>de evaluatie van de kosten in verband met regelgeving en de meting van de strategische impact</w:t>
      </w:r>
      <w:r w:rsidRPr="00784B45">
        <w:rPr>
          <w:sz w:val="16"/>
        </w:rPr>
        <w:t xml:space="preserve">” </w:t>
      </w:r>
      <w:r>
        <w:rPr>
          <w:sz w:val="16"/>
        </w:rPr>
        <w:t>(</w:t>
      </w:r>
      <w:r w:rsidRPr="00784B45">
        <w:rPr>
          <w:sz w:val="16"/>
        </w:rPr>
        <w:t>pg</w:t>
      </w:r>
      <w:r w:rsidR="00AE3761">
        <w:rPr>
          <w:sz w:val="16"/>
        </w:rPr>
        <w:t>s</w:t>
      </w:r>
      <w:r w:rsidRPr="00784B45">
        <w:rPr>
          <w:sz w:val="16"/>
        </w:rPr>
        <w:t>. 1</w:t>
      </w:r>
      <w:r>
        <w:rPr>
          <w:sz w:val="16"/>
        </w:rPr>
        <w:t>2</w:t>
      </w:r>
      <w:r w:rsidRPr="00784B45">
        <w:rPr>
          <w:sz w:val="16"/>
        </w:rPr>
        <w:t>-1</w:t>
      </w:r>
      <w:r>
        <w:rPr>
          <w:sz w:val="16"/>
        </w:rPr>
        <w:t>4</w:t>
      </w:r>
      <w:r w:rsidRPr="00784B45">
        <w:rPr>
          <w:sz w:val="16"/>
        </w:rPr>
        <w:t>)</w:t>
      </w:r>
    </w:p>
  </w:footnote>
  <w:footnote w:id="3">
    <w:p w14:paraId="4EADC24E" w14:textId="77777777" w:rsidR="00B6404F" w:rsidRDefault="00650687">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w:t>
      </w:r>
      <w:r>
        <w:rPr>
          <w:color w:val="000000"/>
          <w:sz w:val="16"/>
          <w:szCs w:val="16"/>
        </w:rPr>
        <w:t>De inschatting is gebeurd conform</w:t>
      </w:r>
      <w:r w:rsidR="00CB6D66">
        <w:rPr>
          <w:color w:val="000000"/>
          <w:sz w:val="16"/>
          <w:szCs w:val="16"/>
        </w:rPr>
        <w:t xml:space="preserve"> de geraamde hoeveelheden in het</w:t>
      </w:r>
      <w:r>
        <w:rPr>
          <w:color w:val="000000"/>
          <w:sz w:val="16"/>
          <w:szCs w:val="16"/>
        </w:rPr>
        <w:t xml:space="preserve"> bestek AVSA 24.</w:t>
      </w:r>
    </w:p>
  </w:footnote>
  <w:footnote w:id="4">
    <w:p w14:paraId="7B0415EE" w14:textId="77777777" w:rsidR="00784B45" w:rsidRDefault="00650687">
      <w:pPr>
        <w:pBdr>
          <w:top w:val="nil"/>
          <w:left w:val="nil"/>
          <w:bottom w:val="nil"/>
          <w:right w:val="nil"/>
          <w:between w:val="nil"/>
        </w:pBdr>
        <w:spacing w:before="0" w:line="240" w:lineRule="auto"/>
        <w:rPr>
          <w:color w:val="000000"/>
          <w:sz w:val="16"/>
          <w:szCs w:val="16"/>
        </w:rPr>
      </w:pPr>
      <w:r>
        <w:rPr>
          <w:vertAlign w:val="superscript"/>
        </w:rPr>
        <w:footnoteRef/>
      </w:r>
      <w:r>
        <w:rPr>
          <w:color w:val="000000"/>
          <w:sz w:val="20"/>
          <w:szCs w:val="20"/>
        </w:rPr>
        <w:t xml:space="preserve"> </w:t>
      </w:r>
      <w:bookmarkStart w:id="6" w:name="_Hlk153917901"/>
      <w:r>
        <w:rPr>
          <w:color w:val="000000"/>
          <w:sz w:val="16"/>
          <w:szCs w:val="16"/>
        </w:rPr>
        <w:t>Nieuw uurloon = oorspronkelijk uurloon * ((0,8 * 2,0399/1,8114) + 0,2)</w:t>
      </w:r>
      <w:bookmarkEnd w:id="6"/>
      <w:r>
        <w:rPr>
          <w:color w:val="000000"/>
          <w:sz w:val="16"/>
          <w:szCs w:val="16"/>
        </w:rPr>
        <w:t>.</w:t>
      </w:r>
    </w:p>
    <w:p w14:paraId="66CA455E" w14:textId="77777777" w:rsidR="0064644C" w:rsidRDefault="00784B45">
      <w:pPr>
        <w:pBdr>
          <w:top w:val="nil"/>
          <w:left w:val="nil"/>
          <w:bottom w:val="nil"/>
          <w:right w:val="nil"/>
          <w:between w:val="nil"/>
        </w:pBdr>
        <w:spacing w:before="0" w:line="240" w:lineRule="auto"/>
        <w:rPr>
          <w:color w:val="000000"/>
          <w:sz w:val="20"/>
          <w:szCs w:val="20"/>
        </w:rPr>
      </w:pPr>
      <w:r>
        <w:rPr>
          <w:color w:val="000000"/>
          <w:sz w:val="16"/>
          <w:szCs w:val="16"/>
        </w:rPr>
        <w:t xml:space="preserve">De Universiteit Hasselt past voor de berekening van de wedde de verhogingscoëfficiënten voor het overheidspersoneel toe zoals die beschreven staan op de website van FOD BOSA </w:t>
      </w:r>
      <w:hyperlink r:id="rId1" w:anchor="anchor-6" w:history="1">
        <w:r w:rsidR="0064644C" w:rsidRPr="00597F42">
          <w:rPr>
            <w:rStyle w:val="Hyperlink"/>
            <w:sz w:val="16"/>
            <w:szCs w:val="16"/>
          </w:rPr>
          <w:t>https://bosa.belgium.be/nl/themas/werken-bij-de-overheid/verloning-en-voordelen/loonwedde/indexatie/indexatie-algemene#anchor-6</w:t>
        </w:r>
      </w:hyperlink>
    </w:p>
  </w:footnote>
  <w:footnote w:id="5">
    <w:p w14:paraId="78D4155D" w14:textId="77777777" w:rsidR="00B6404F" w:rsidRDefault="00650687">
      <w:pPr>
        <w:pBdr>
          <w:top w:val="nil"/>
          <w:left w:val="nil"/>
          <w:bottom w:val="nil"/>
          <w:right w:val="nil"/>
          <w:between w:val="nil"/>
        </w:pBdr>
        <w:spacing w:before="0" w:line="240" w:lineRule="auto"/>
        <w:rPr>
          <w:color w:val="000000"/>
          <w:sz w:val="16"/>
          <w:szCs w:val="16"/>
        </w:rPr>
      </w:pPr>
      <w:r>
        <w:rPr>
          <w:vertAlign w:val="superscript"/>
        </w:rPr>
        <w:footnoteRef/>
      </w:r>
      <w:r>
        <w:rPr>
          <w:color w:val="000000"/>
          <w:sz w:val="20"/>
          <w:szCs w:val="20"/>
        </w:rPr>
        <w:t xml:space="preserve"> </w:t>
      </w:r>
      <w:r>
        <w:rPr>
          <w:color w:val="000000"/>
          <w:sz w:val="16"/>
          <w:szCs w:val="16"/>
        </w:rPr>
        <w:t>Voor het budget worden enkel persoonsuren toegewezen aan de personen die in het basisteam zitten.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250231" w14:textId="77777777" w:rsidR="00B6404F" w:rsidRDefault="00B6404F">
    <w:pPr>
      <w:pBdr>
        <w:top w:val="nil"/>
        <w:left w:val="nil"/>
        <w:bottom w:val="nil"/>
        <w:right w:val="nil"/>
        <w:between w:val="nil"/>
      </w:pBdr>
      <w:tabs>
        <w:tab w:val="center" w:pos="4536"/>
        <w:tab w:val="right" w:pos="9072"/>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A0490" w14:textId="77777777" w:rsidR="00B6404F" w:rsidRDefault="00650687">
    <w:pPr>
      <w:pBdr>
        <w:top w:val="nil"/>
        <w:left w:val="nil"/>
        <w:bottom w:val="nil"/>
        <w:right w:val="nil"/>
        <w:between w:val="nil"/>
      </w:pBdr>
      <w:tabs>
        <w:tab w:val="center" w:pos="4536"/>
        <w:tab w:val="right" w:pos="9072"/>
      </w:tabs>
      <w:spacing w:line="240" w:lineRule="auto"/>
      <w:rPr>
        <w:color w:val="000000"/>
      </w:rPr>
    </w:pPr>
    <w:r>
      <w:rPr>
        <w:noProof/>
      </w:rPr>
      <w:drawing>
        <wp:anchor distT="0" distB="0" distL="0" distR="0" simplePos="0" relativeHeight="251656192" behindDoc="1" locked="0" layoutInCell="1" hidden="0" allowOverlap="1" wp14:anchorId="707BEBF6" wp14:editId="5D183DC4">
          <wp:simplePos x="0" y="0"/>
          <wp:positionH relativeFrom="column">
            <wp:posOffset>4287667</wp:posOffset>
          </wp:positionH>
          <wp:positionV relativeFrom="paragraph">
            <wp:posOffset>-9376</wp:posOffset>
          </wp:positionV>
          <wp:extent cx="1676246" cy="424293"/>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76246" cy="424293"/>
                  </a:xfrm>
                  <a:prstGeom prst="rect">
                    <a:avLst/>
                  </a:prstGeom>
                  <a:ln/>
                </pic:spPr>
              </pic:pic>
            </a:graphicData>
          </a:graphic>
        </wp:anchor>
      </w:drawing>
    </w:r>
    <w:r>
      <w:rPr>
        <w:noProof/>
      </w:rPr>
      <w:drawing>
        <wp:anchor distT="0" distB="0" distL="0" distR="0" simplePos="0" relativeHeight="251657216" behindDoc="1" locked="0" layoutInCell="1" hidden="0" allowOverlap="1" wp14:anchorId="06067CB8" wp14:editId="41EB63A1">
          <wp:simplePos x="0" y="0"/>
          <wp:positionH relativeFrom="column">
            <wp:posOffset>2300605</wp:posOffset>
          </wp:positionH>
          <wp:positionV relativeFrom="paragraph">
            <wp:posOffset>-38684</wp:posOffset>
          </wp:positionV>
          <wp:extent cx="652089" cy="430946"/>
          <wp:effectExtent l="0" t="0" r="0" b="0"/>
          <wp:wrapNone/>
          <wp:docPr id="3" name="image1.jpg" descr="DAV_logo.JPG"/>
          <wp:cNvGraphicFramePr/>
          <a:graphic xmlns:a="http://schemas.openxmlformats.org/drawingml/2006/main">
            <a:graphicData uri="http://schemas.openxmlformats.org/drawingml/2006/picture">
              <pic:pic xmlns:pic="http://schemas.openxmlformats.org/drawingml/2006/picture">
                <pic:nvPicPr>
                  <pic:cNvPr id="0" name="image1.jpg" descr="DAV_logo.JPG"/>
                  <pic:cNvPicPr preferRelativeResize="0"/>
                </pic:nvPicPr>
                <pic:blipFill>
                  <a:blip r:embed="rId2"/>
                  <a:srcRect/>
                  <a:stretch>
                    <a:fillRect/>
                  </a:stretch>
                </pic:blipFill>
                <pic:spPr>
                  <a:xfrm>
                    <a:off x="0" y="0"/>
                    <a:ext cx="652089" cy="430946"/>
                  </a:xfrm>
                  <a:prstGeom prst="rect">
                    <a:avLst/>
                  </a:prstGeom>
                  <a:ln/>
                </pic:spPr>
              </pic:pic>
            </a:graphicData>
          </a:graphic>
        </wp:anchor>
      </w:drawing>
    </w:r>
    <w:r>
      <w:rPr>
        <w:noProof/>
      </w:rPr>
      <w:drawing>
        <wp:anchor distT="0" distB="0" distL="114300" distR="114300" simplePos="0" relativeHeight="251658240" behindDoc="0" locked="0" layoutInCell="1" hidden="0" allowOverlap="1" wp14:anchorId="7E59E795" wp14:editId="5A164600">
          <wp:simplePos x="0" y="0"/>
          <wp:positionH relativeFrom="column">
            <wp:posOffset>-800146</wp:posOffset>
          </wp:positionH>
          <wp:positionV relativeFrom="paragraph">
            <wp:posOffset>-243838</wp:posOffset>
          </wp:positionV>
          <wp:extent cx="2376882" cy="800992"/>
          <wp:effectExtent l="0" t="0" r="0" b="0"/>
          <wp:wrapTopAndBottom distT="0" dist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2376882" cy="800992"/>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224AC2" w14:textId="77777777" w:rsidR="00B6404F" w:rsidRDefault="00B6404F">
    <w:pPr>
      <w:pBdr>
        <w:top w:val="nil"/>
        <w:left w:val="nil"/>
        <w:bottom w:val="nil"/>
        <w:right w:val="nil"/>
        <w:between w:val="nil"/>
      </w:pBdr>
      <w:tabs>
        <w:tab w:val="center" w:pos="4536"/>
        <w:tab w:val="right" w:pos="9072"/>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832E7"/>
    <w:multiLevelType w:val="hybridMultilevel"/>
    <w:tmpl w:val="B2306E46"/>
    <w:lvl w:ilvl="0" w:tplc="C7CED316">
      <w:numFmt w:val="bullet"/>
      <w:lvlText w:val="-"/>
      <w:lvlJc w:val="left"/>
      <w:pPr>
        <w:ind w:left="720" w:hanging="360"/>
      </w:pPr>
      <w:rPr>
        <w:rFonts w:ascii="Verdana" w:eastAsia="Verdana" w:hAnsi="Verdana" w:cs="Verdana"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A2A7057"/>
    <w:multiLevelType w:val="multilevel"/>
    <w:tmpl w:val="F3B03C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B64786A"/>
    <w:multiLevelType w:val="multilevel"/>
    <w:tmpl w:val="80C8E978"/>
    <w:lvl w:ilvl="0">
      <w:start w:val="1"/>
      <w:numFmt w:val="decimal"/>
      <w:lvlText w:val="%1."/>
      <w:lvlJc w:val="left"/>
      <w:pPr>
        <w:ind w:left="791" w:hanging="360"/>
      </w:pPr>
    </w:lvl>
    <w:lvl w:ilvl="1">
      <w:start w:val="1"/>
      <w:numFmt w:val="lowerLetter"/>
      <w:lvlText w:val="%2."/>
      <w:lvlJc w:val="left"/>
      <w:pPr>
        <w:ind w:left="1511" w:hanging="360"/>
      </w:pPr>
    </w:lvl>
    <w:lvl w:ilvl="2">
      <w:start w:val="1"/>
      <w:numFmt w:val="lowerRoman"/>
      <w:lvlText w:val="%3."/>
      <w:lvlJc w:val="right"/>
      <w:pPr>
        <w:ind w:left="2231" w:hanging="180"/>
      </w:pPr>
    </w:lvl>
    <w:lvl w:ilvl="3">
      <w:start w:val="1"/>
      <w:numFmt w:val="decimal"/>
      <w:lvlText w:val="%4."/>
      <w:lvlJc w:val="left"/>
      <w:pPr>
        <w:ind w:left="2951" w:hanging="360"/>
      </w:pPr>
    </w:lvl>
    <w:lvl w:ilvl="4">
      <w:start w:val="1"/>
      <w:numFmt w:val="lowerLetter"/>
      <w:lvlText w:val="%5."/>
      <w:lvlJc w:val="left"/>
      <w:pPr>
        <w:ind w:left="3671" w:hanging="360"/>
      </w:pPr>
    </w:lvl>
    <w:lvl w:ilvl="5">
      <w:start w:val="1"/>
      <w:numFmt w:val="lowerRoman"/>
      <w:lvlText w:val="%6."/>
      <w:lvlJc w:val="right"/>
      <w:pPr>
        <w:ind w:left="4391" w:hanging="180"/>
      </w:pPr>
    </w:lvl>
    <w:lvl w:ilvl="6">
      <w:start w:val="1"/>
      <w:numFmt w:val="decimal"/>
      <w:lvlText w:val="%7."/>
      <w:lvlJc w:val="left"/>
      <w:pPr>
        <w:ind w:left="5111" w:hanging="360"/>
      </w:pPr>
    </w:lvl>
    <w:lvl w:ilvl="7">
      <w:start w:val="1"/>
      <w:numFmt w:val="lowerLetter"/>
      <w:lvlText w:val="%8."/>
      <w:lvlJc w:val="left"/>
      <w:pPr>
        <w:ind w:left="5831" w:hanging="360"/>
      </w:pPr>
    </w:lvl>
    <w:lvl w:ilvl="8">
      <w:start w:val="1"/>
      <w:numFmt w:val="lowerRoman"/>
      <w:lvlText w:val="%9."/>
      <w:lvlJc w:val="right"/>
      <w:pPr>
        <w:ind w:left="6551" w:hanging="180"/>
      </w:pPr>
    </w:lvl>
  </w:abstractNum>
  <w:abstractNum w:abstractNumId="3" w15:restartNumberingAfterBreak="0">
    <w:nsid w:val="20004EEA"/>
    <w:multiLevelType w:val="multilevel"/>
    <w:tmpl w:val="6330C1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03E2743"/>
    <w:multiLevelType w:val="multilevel"/>
    <w:tmpl w:val="C8AE7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25C655B"/>
    <w:multiLevelType w:val="multilevel"/>
    <w:tmpl w:val="29B686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5F800C5"/>
    <w:multiLevelType w:val="multilevel"/>
    <w:tmpl w:val="83B2A4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BC16895"/>
    <w:multiLevelType w:val="multilevel"/>
    <w:tmpl w:val="E034E2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0FE6FE2"/>
    <w:multiLevelType w:val="multilevel"/>
    <w:tmpl w:val="EE8C392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33710A7"/>
    <w:multiLevelType w:val="multilevel"/>
    <w:tmpl w:val="33E667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3EE7129"/>
    <w:multiLevelType w:val="hybridMultilevel"/>
    <w:tmpl w:val="2DCA2D32"/>
    <w:lvl w:ilvl="0" w:tplc="33E68E1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681964C5"/>
    <w:multiLevelType w:val="multilevel"/>
    <w:tmpl w:val="71E283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6"/>
  </w:num>
  <w:num w:numId="2">
    <w:abstractNumId w:val="7"/>
  </w:num>
  <w:num w:numId="3">
    <w:abstractNumId w:val="11"/>
  </w:num>
  <w:num w:numId="4">
    <w:abstractNumId w:val="2"/>
  </w:num>
  <w:num w:numId="5">
    <w:abstractNumId w:val="4"/>
  </w:num>
  <w:num w:numId="6">
    <w:abstractNumId w:val="3"/>
  </w:num>
  <w:num w:numId="7">
    <w:abstractNumId w:val="9"/>
  </w:num>
  <w:num w:numId="8">
    <w:abstractNumId w:val="8"/>
  </w:num>
  <w:num w:numId="9">
    <w:abstractNumId w:val="5"/>
  </w:num>
  <w:num w:numId="10">
    <w:abstractNumId w:val="1"/>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04F"/>
    <w:rsid w:val="00093F23"/>
    <w:rsid w:val="000A2A0E"/>
    <w:rsid w:val="00154D82"/>
    <w:rsid w:val="00155E9F"/>
    <w:rsid w:val="001C2CB6"/>
    <w:rsid w:val="00211D86"/>
    <w:rsid w:val="002C5337"/>
    <w:rsid w:val="00325900"/>
    <w:rsid w:val="003F1299"/>
    <w:rsid w:val="0045444B"/>
    <w:rsid w:val="0048782C"/>
    <w:rsid w:val="005300D1"/>
    <w:rsid w:val="005355D7"/>
    <w:rsid w:val="005566FC"/>
    <w:rsid w:val="0058405C"/>
    <w:rsid w:val="005C0EA8"/>
    <w:rsid w:val="00637595"/>
    <w:rsid w:val="0064644C"/>
    <w:rsid w:val="00650687"/>
    <w:rsid w:val="0067435B"/>
    <w:rsid w:val="00750AC7"/>
    <w:rsid w:val="00784B45"/>
    <w:rsid w:val="0083210F"/>
    <w:rsid w:val="008E6492"/>
    <w:rsid w:val="00A22743"/>
    <w:rsid w:val="00A277D6"/>
    <w:rsid w:val="00AE3761"/>
    <w:rsid w:val="00B6404F"/>
    <w:rsid w:val="00C80842"/>
    <w:rsid w:val="00CB6D66"/>
    <w:rsid w:val="00DA5A75"/>
    <w:rsid w:val="00E00E55"/>
    <w:rsid w:val="00E37F1C"/>
    <w:rsid w:val="00F84099"/>
    <w:rsid w:val="00FB2E7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B8DF84"/>
  <w15:docId w15:val="{42C1870F-65E5-4129-8D61-4E0B5012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Verdana" w:hAnsi="Verdana" w:cs="Verdana"/>
        <w:sz w:val="18"/>
        <w:szCs w:val="18"/>
        <w:lang w:val="nl-BE" w:eastAsia="nl-BE" w:bidi="ar-SA"/>
      </w:rPr>
    </w:rPrDefault>
    <w:pPrDefault>
      <w:pPr>
        <w:spacing w:before="12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uiPriority w:val="9"/>
    <w:unhideWhenUsed/>
    <w:qFormat/>
    <w:pPr>
      <w:keepNext/>
      <w:keepLines/>
      <w:spacing w:before="240"/>
      <w:ind w:left="791" w:hanging="360"/>
      <w:outlineLvl w:val="1"/>
    </w:pPr>
    <w:rPr>
      <w:b/>
      <w:color w:val="002060"/>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spacing w:line="240" w:lineRule="auto"/>
    </w:pPr>
    <w:tblPr>
      <w:tblStyleRowBandSize w:val="1"/>
      <w:tblStyleColBandSize w:val="1"/>
      <w:tblCellMar>
        <w:left w:w="0" w:type="dxa"/>
        <w:right w:w="0" w:type="dxa"/>
      </w:tblCellMar>
    </w:tblPr>
  </w:style>
  <w:style w:type="table" w:customStyle="1" w:styleId="a0">
    <w:basedOn w:val="TableNormal"/>
    <w:pPr>
      <w:widowControl w:val="0"/>
      <w:spacing w:line="240" w:lineRule="auto"/>
    </w:pPr>
    <w:tblPr>
      <w:tblStyleRowBandSize w:val="1"/>
      <w:tblStyleColBandSize w:val="1"/>
      <w:tblCellMar>
        <w:left w:w="0" w:type="dxa"/>
        <w:right w:w="0" w:type="dxa"/>
      </w:tblCellMar>
    </w:tblPr>
  </w:style>
  <w:style w:type="table" w:customStyle="1" w:styleId="a1">
    <w:basedOn w:val="TableNormal"/>
    <w:pPr>
      <w:widowControl w:val="0"/>
      <w:spacing w:line="240" w:lineRule="auto"/>
    </w:pPr>
    <w:tblPr>
      <w:tblStyleRowBandSize w:val="1"/>
      <w:tblStyleColBandSize w:val="1"/>
      <w:tblCellMar>
        <w:left w:w="0" w:type="dxa"/>
        <w:right w:w="0" w:type="dxa"/>
      </w:tblCellMar>
    </w:tblPr>
  </w:style>
  <w:style w:type="table" w:customStyle="1" w:styleId="a2">
    <w:basedOn w:val="TableNormal"/>
    <w:pPr>
      <w:widowControl w:val="0"/>
      <w:spacing w:line="240" w:lineRule="auto"/>
    </w:pPr>
    <w:tblPr>
      <w:tblStyleRowBandSize w:val="1"/>
      <w:tblStyleColBandSize w:val="1"/>
      <w:tblCellMar>
        <w:left w:w="0" w:type="dxa"/>
        <w:right w:w="0" w:type="dxa"/>
      </w:tblCellMar>
    </w:tblPr>
  </w:style>
  <w:style w:type="paragraph" w:styleId="FootnoteText">
    <w:name w:val="footnote text"/>
    <w:basedOn w:val="Normal"/>
    <w:link w:val="FootnoteTextChar"/>
    <w:uiPriority w:val="99"/>
    <w:semiHidden/>
    <w:unhideWhenUsed/>
    <w:rsid w:val="00784B45"/>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784B45"/>
    <w:rPr>
      <w:sz w:val="20"/>
      <w:szCs w:val="20"/>
    </w:rPr>
  </w:style>
  <w:style w:type="character" w:styleId="FootnoteReference">
    <w:name w:val="footnote reference"/>
    <w:basedOn w:val="DefaultParagraphFont"/>
    <w:uiPriority w:val="99"/>
    <w:semiHidden/>
    <w:unhideWhenUsed/>
    <w:rsid w:val="00784B45"/>
    <w:rPr>
      <w:vertAlign w:val="superscript"/>
    </w:rPr>
  </w:style>
  <w:style w:type="character" w:styleId="Hyperlink">
    <w:name w:val="Hyperlink"/>
    <w:basedOn w:val="DefaultParagraphFont"/>
    <w:uiPriority w:val="99"/>
    <w:unhideWhenUsed/>
    <w:rsid w:val="00784B45"/>
    <w:rPr>
      <w:color w:val="0000FF" w:themeColor="hyperlink"/>
      <w:u w:val="single"/>
    </w:rPr>
  </w:style>
  <w:style w:type="character" w:styleId="UnresolvedMention">
    <w:name w:val="Unresolved Mention"/>
    <w:basedOn w:val="DefaultParagraphFont"/>
    <w:uiPriority w:val="99"/>
    <w:semiHidden/>
    <w:unhideWhenUsed/>
    <w:rsid w:val="00784B45"/>
    <w:rPr>
      <w:color w:val="605E5C"/>
      <w:shd w:val="clear" w:color="auto" w:fill="E1DFDD"/>
    </w:rPr>
  </w:style>
  <w:style w:type="paragraph" w:styleId="ListParagraph">
    <w:name w:val="List Paragraph"/>
    <w:basedOn w:val="Normal"/>
    <w:uiPriority w:val="34"/>
    <w:qFormat/>
    <w:rsid w:val="00211D86"/>
    <w:pPr>
      <w:ind w:left="720"/>
      <w:contextualSpacing/>
    </w:pPr>
  </w:style>
  <w:style w:type="character" w:styleId="FollowedHyperlink">
    <w:name w:val="FollowedHyperlink"/>
    <w:basedOn w:val="DefaultParagraphFont"/>
    <w:uiPriority w:val="99"/>
    <w:semiHidden/>
    <w:unhideWhenUsed/>
    <w:rsid w:val="000A2A0E"/>
    <w:rPr>
      <w:color w:val="800080" w:themeColor="followedHyperlink"/>
      <w:u w:val="single"/>
    </w:rPr>
  </w:style>
  <w:style w:type="table" w:styleId="TableGrid">
    <w:name w:val="Table Grid"/>
    <w:basedOn w:val="TableNormal"/>
    <w:uiPriority w:val="39"/>
    <w:rsid w:val="002C5337"/>
    <w:pPr>
      <w:spacing w:before="0" w:line="240" w:lineRule="auto"/>
      <w:jc w:val="left"/>
    </w:pPr>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730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bosa.belgium.be/nl/themas/werken-bij-de-overheid/verloning-en-voordelen/loonwedde/indexatie/indexatie-algemene" TargetMode="Externa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bosa.belgium.be/nl/themas/werken-bij-de-overheid/verloning-en-voordelen/loonwedde/indexatie/indexatie-algemene"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3pQ/sVZ4W78Rsp/tZqOfbIJWgA==">CgMxLjAyCWguMzBqMHpsbDIIaC5namRneHM4AHIhMU10VmktekVnSlBlNHhvOVZsNzlyZVRQUGx5bUl3S1VW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73FEFC-82F9-444D-B03E-F58C8F244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2574</Words>
  <Characters>14160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Universiteit Hasselt</Company>
  <LinksUpToDate>false</LinksUpToDate>
  <CharactersWithSpaces>16701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JANS Theo</dc:creator>
  <cp:lastModifiedBy>JANS Theo</cp:lastModifiedBy>
  <cp:revision>2</cp:revision>
  <dcterms:created xsi:type="dcterms:W3CDTF">2024-02-12T13:35:00Z</dcterms:created>
  <dcterms:modified xsi:type="dcterms:W3CDTF">2024-02-12T13:35:00Z</dcterms:modified>
</cp:coreProperties>
</file>