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FA" w:rsidRPr="00ED3D20" w:rsidRDefault="00607DFA" w:rsidP="00444088">
      <w:pPr>
        <w:pStyle w:val="Title"/>
      </w:pPr>
      <w:r>
        <w:t>Legal</w:t>
      </w:r>
      <w:r w:rsidRPr="00ED3D20">
        <w:t xml:space="preserve"> and Other Requirements </w:t>
      </w:r>
      <w:r>
        <w:t>Related to Energy</w:t>
      </w:r>
      <w:r w:rsidR="00444088">
        <w:t xml:space="preserve"> (example)</w:t>
      </w:r>
    </w:p>
    <w:p w:rsidR="00607DFA" w:rsidRDefault="00607DFA" w:rsidP="00607DFA"/>
    <w:p w:rsidR="00607DFA" w:rsidRDefault="00607DFA" w:rsidP="00444088">
      <w:r>
        <w:t xml:space="preserve">This list of legal (L) and other requirements (O) related to energy is not intended to be comprehensive.  It is designed to provide examples of </w:t>
      </w:r>
      <w:r w:rsidR="00444088">
        <w:t xml:space="preserve">typical </w:t>
      </w:r>
      <w:bookmarkStart w:id="0" w:name="_GoBack"/>
      <w:bookmarkEnd w:id="0"/>
      <w:r w:rsidR="00444088">
        <w:t xml:space="preserve">industry </w:t>
      </w:r>
      <w:r>
        <w:t xml:space="preserve">energy-related legal and other requirements </w:t>
      </w:r>
      <w:r w:rsidR="00444088">
        <w:t xml:space="preserve">that can be </w:t>
      </w:r>
      <w:r>
        <w:t xml:space="preserve">applied to </w:t>
      </w:r>
      <w:r w:rsidR="00444088">
        <w:t xml:space="preserve">the </w:t>
      </w:r>
      <w:r>
        <w:t>use and consumption of energy.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1440"/>
        <w:gridCol w:w="3235"/>
      </w:tblGrid>
      <w:tr w:rsidR="00607DFA" w:rsidRPr="00ED3D20" w:rsidTr="00444088">
        <w:tc>
          <w:tcPr>
            <w:tcW w:w="4675" w:type="dxa"/>
          </w:tcPr>
          <w:p w:rsidR="00607DFA" w:rsidRPr="00ED3D20" w:rsidRDefault="00607DFA" w:rsidP="00D14783">
            <w:pPr>
              <w:spacing w:after="0"/>
              <w:jc w:val="center"/>
              <w:rPr>
                <w:b/>
              </w:rPr>
            </w:pPr>
            <w:r w:rsidRPr="00ED3D20">
              <w:rPr>
                <w:b/>
              </w:rPr>
              <w:t>Title of Legal or Other Requirement</w:t>
            </w:r>
          </w:p>
        </w:tc>
        <w:tc>
          <w:tcPr>
            <w:tcW w:w="1440" w:type="dxa"/>
          </w:tcPr>
          <w:p w:rsidR="00607DFA" w:rsidRPr="00ED3D20" w:rsidRDefault="00607DFA" w:rsidP="00D14783">
            <w:pPr>
              <w:spacing w:after="0"/>
              <w:jc w:val="center"/>
              <w:rPr>
                <w:b/>
              </w:rPr>
            </w:pPr>
            <w:r w:rsidRPr="00ED3D20">
              <w:rPr>
                <w:b/>
              </w:rPr>
              <w:t>Requirement Type</w:t>
            </w:r>
          </w:p>
        </w:tc>
        <w:tc>
          <w:tcPr>
            <w:tcW w:w="3235" w:type="dxa"/>
          </w:tcPr>
          <w:p w:rsidR="00607DFA" w:rsidRPr="00ED3D20" w:rsidRDefault="00607DFA" w:rsidP="00D14783">
            <w:pPr>
              <w:spacing w:after="0"/>
              <w:jc w:val="center"/>
              <w:rPr>
                <w:b/>
              </w:rPr>
            </w:pPr>
            <w:r w:rsidRPr="00ED3D20">
              <w:rPr>
                <w:b/>
              </w:rPr>
              <w:t>Requirement Source</w:t>
            </w:r>
          </w:p>
        </w:tc>
      </w:tr>
      <w:tr w:rsidR="00607DFA" w:rsidRPr="000B69AF" w:rsidTr="00444088">
        <w:tc>
          <w:tcPr>
            <w:tcW w:w="4675" w:type="dxa"/>
          </w:tcPr>
          <w:p w:rsidR="00607DFA" w:rsidRPr="000B69AF" w:rsidRDefault="00607DFA" w:rsidP="00D14783">
            <w:pPr>
              <w:spacing w:after="0"/>
            </w:pPr>
            <w:r w:rsidRPr="000B69AF">
              <w:t>Greenhouse Gas Emission Reporting</w:t>
            </w:r>
          </w:p>
        </w:tc>
        <w:tc>
          <w:tcPr>
            <w:tcW w:w="1440" w:type="dxa"/>
          </w:tcPr>
          <w:p w:rsidR="00607DFA" w:rsidRPr="000B69AF" w:rsidRDefault="00607DFA" w:rsidP="00D14783">
            <w:pPr>
              <w:spacing w:after="0"/>
              <w:jc w:val="center"/>
            </w:pPr>
            <w:r w:rsidRPr="000B69AF">
              <w:t>L</w:t>
            </w:r>
          </w:p>
        </w:tc>
        <w:tc>
          <w:tcPr>
            <w:tcW w:w="3235" w:type="dxa"/>
          </w:tcPr>
          <w:p w:rsidR="00607DFA" w:rsidRPr="000B69AF" w:rsidRDefault="00607DFA" w:rsidP="00D14783">
            <w:pPr>
              <w:spacing w:after="0"/>
            </w:pPr>
            <w:r w:rsidRPr="000B69AF">
              <w:t>40 CFR 86, 87, 89</w:t>
            </w:r>
          </w:p>
        </w:tc>
      </w:tr>
      <w:tr w:rsidR="00607DFA" w:rsidRPr="000B69AF" w:rsidTr="00444088">
        <w:tc>
          <w:tcPr>
            <w:tcW w:w="4675" w:type="dxa"/>
          </w:tcPr>
          <w:p w:rsidR="00607DFA" w:rsidRPr="000B69AF" w:rsidRDefault="00607DFA" w:rsidP="00D14783">
            <w:pPr>
              <w:spacing w:after="0"/>
            </w:pPr>
            <w:r>
              <w:t>Air Permit Emission Limits (proposed) for RICE MACT (NESHAP) for Diesel Generators</w:t>
            </w:r>
          </w:p>
        </w:tc>
        <w:tc>
          <w:tcPr>
            <w:tcW w:w="1440" w:type="dxa"/>
          </w:tcPr>
          <w:p w:rsidR="00607DFA" w:rsidRPr="000B69AF" w:rsidRDefault="00607DFA" w:rsidP="00D14783">
            <w:pPr>
              <w:spacing w:after="0"/>
              <w:jc w:val="center"/>
            </w:pPr>
            <w:r>
              <w:t>L</w:t>
            </w:r>
          </w:p>
        </w:tc>
        <w:tc>
          <w:tcPr>
            <w:tcW w:w="3235" w:type="dxa"/>
          </w:tcPr>
          <w:p w:rsidR="00607DFA" w:rsidRPr="000B69AF" w:rsidRDefault="00607DFA" w:rsidP="00D14783">
            <w:pPr>
              <w:spacing w:after="0"/>
            </w:pPr>
            <w:r>
              <w:t>Air Permit</w:t>
            </w:r>
          </w:p>
        </w:tc>
      </w:tr>
      <w:tr w:rsidR="00607DFA" w:rsidRPr="000B69AF" w:rsidTr="00444088">
        <w:tc>
          <w:tcPr>
            <w:tcW w:w="4675" w:type="dxa"/>
          </w:tcPr>
          <w:p w:rsidR="00607DFA" w:rsidRPr="000B69AF" w:rsidRDefault="00607DFA" w:rsidP="00D14783">
            <w:pPr>
              <w:spacing w:after="0"/>
            </w:pPr>
            <w:r>
              <w:t>Air Permit Emission Limits for Boilers, Generators, Diesel Air Compressors</w:t>
            </w:r>
          </w:p>
        </w:tc>
        <w:tc>
          <w:tcPr>
            <w:tcW w:w="1440" w:type="dxa"/>
          </w:tcPr>
          <w:p w:rsidR="00607DFA" w:rsidRPr="000B69AF" w:rsidRDefault="00607DFA" w:rsidP="00D14783">
            <w:pPr>
              <w:spacing w:after="0"/>
              <w:jc w:val="center"/>
            </w:pPr>
            <w:r>
              <w:t>L</w:t>
            </w:r>
          </w:p>
        </w:tc>
        <w:tc>
          <w:tcPr>
            <w:tcW w:w="3235" w:type="dxa"/>
          </w:tcPr>
          <w:p w:rsidR="00607DFA" w:rsidRPr="000B69AF" w:rsidRDefault="00607DFA" w:rsidP="00D14783">
            <w:pPr>
              <w:spacing w:after="0"/>
            </w:pPr>
            <w:r>
              <w:t>Air Permit</w:t>
            </w:r>
          </w:p>
        </w:tc>
      </w:tr>
      <w:tr w:rsidR="00607DFA" w:rsidRPr="000B69AF" w:rsidTr="00444088">
        <w:tc>
          <w:tcPr>
            <w:tcW w:w="4675" w:type="dxa"/>
          </w:tcPr>
          <w:p w:rsidR="00607DFA" w:rsidRPr="000B69AF" w:rsidRDefault="00607DFA" w:rsidP="00D14783">
            <w:pPr>
              <w:spacing w:after="0"/>
            </w:pPr>
            <w:r>
              <w:t>Air Permit for City Owned Diesel Generators</w:t>
            </w:r>
          </w:p>
        </w:tc>
        <w:tc>
          <w:tcPr>
            <w:tcW w:w="1440" w:type="dxa"/>
          </w:tcPr>
          <w:p w:rsidR="00607DFA" w:rsidRPr="000B69AF" w:rsidRDefault="00607DFA" w:rsidP="00D14783">
            <w:pPr>
              <w:spacing w:after="0"/>
              <w:jc w:val="center"/>
            </w:pPr>
            <w:r>
              <w:t>L</w:t>
            </w:r>
          </w:p>
        </w:tc>
        <w:tc>
          <w:tcPr>
            <w:tcW w:w="3235" w:type="dxa"/>
          </w:tcPr>
          <w:p w:rsidR="00607DFA" w:rsidRPr="000B69AF" w:rsidRDefault="00607DFA" w:rsidP="00D14783">
            <w:pPr>
              <w:spacing w:after="0"/>
            </w:pPr>
            <w:r>
              <w:t>Air Permit</w:t>
            </w:r>
          </w:p>
        </w:tc>
      </w:tr>
      <w:tr w:rsidR="00607DFA" w:rsidRPr="000B69AF" w:rsidTr="00444088">
        <w:tc>
          <w:tcPr>
            <w:tcW w:w="4675" w:type="dxa"/>
          </w:tcPr>
          <w:p w:rsidR="00607DFA" w:rsidRPr="000B69AF" w:rsidRDefault="00607DFA" w:rsidP="00D14783">
            <w:pPr>
              <w:spacing w:after="0"/>
            </w:pPr>
            <w:r>
              <w:t>Emergency Lights and Generator Tests (Local Ordinance)</w:t>
            </w:r>
          </w:p>
        </w:tc>
        <w:tc>
          <w:tcPr>
            <w:tcW w:w="1440" w:type="dxa"/>
          </w:tcPr>
          <w:p w:rsidR="00607DFA" w:rsidRPr="000B69AF" w:rsidRDefault="00607DFA" w:rsidP="00D14783">
            <w:pPr>
              <w:spacing w:after="0"/>
              <w:jc w:val="center"/>
            </w:pPr>
            <w:r>
              <w:t>L</w:t>
            </w:r>
          </w:p>
        </w:tc>
        <w:tc>
          <w:tcPr>
            <w:tcW w:w="3235" w:type="dxa"/>
          </w:tcPr>
          <w:p w:rsidR="00607DFA" w:rsidRPr="000B69AF" w:rsidRDefault="00607DFA" w:rsidP="00D14783">
            <w:pPr>
              <w:spacing w:after="0"/>
            </w:pPr>
            <w:r>
              <w:t>City</w:t>
            </w:r>
          </w:p>
        </w:tc>
      </w:tr>
      <w:tr w:rsidR="00607DFA" w:rsidRPr="000B69AF" w:rsidTr="00444088">
        <w:tc>
          <w:tcPr>
            <w:tcW w:w="4675" w:type="dxa"/>
          </w:tcPr>
          <w:p w:rsidR="00607DFA" w:rsidRPr="000B69AF" w:rsidRDefault="00607DFA" w:rsidP="00D14783">
            <w:pPr>
              <w:spacing w:after="0"/>
            </w:pPr>
            <w:r>
              <w:t>Fuel Guidelines Due to Nonattainment</w:t>
            </w:r>
          </w:p>
        </w:tc>
        <w:tc>
          <w:tcPr>
            <w:tcW w:w="1440" w:type="dxa"/>
          </w:tcPr>
          <w:p w:rsidR="00607DFA" w:rsidRPr="000B69AF" w:rsidRDefault="00607DFA" w:rsidP="00D14783">
            <w:pPr>
              <w:spacing w:after="0"/>
              <w:jc w:val="center"/>
            </w:pPr>
            <w:r>
              <w:t>L</w:t>
            </w:r>
          </w:p>
        </w:tc>
        <w:tc>
          <w:tcPr>
            <w:tcW w:w="3235" w:type="dxa"/>
          </w:tcPr>
          <w:p w:rsidR="00607DFA" w:rsidRPr="000B69AF" w:rsidRDefault="00607DFA" w:rsidP="00D14783">
            <w:pPr>
              <w:spacing w:after="0"/>
            </w:pPr>
            <w:r>
              <w:t>City</w:t>
            </w:r>
          </w:p>
        </w:tc>
      </w:tr>
      <w:tr w:rsidR="00607DFA" w:rsidRPr="000B69AF" w:rsidTr="00444088">
        <w:tc>
          <w:tcPr>
            <w:tcW w:w="4675" w:type="dxa"/>
          </w:tcPr>
          <w:p w:rsidR="00607DFA" w:rsidRPr="000B69AF" w:rsidRDefault="00607DFA" w:rsidP="00D14783">
            <w:pPr>
              <w:spacing w:after="0"/>
            </w:pPr>
            <w:r>
              <w:t>Pressure Vessel Inspections</w:t>
            </w:r>
          </w:p>
        </w:tc>
        <w:tc>
          <w:tcPr>
            <w:tcW w:w="1440" w:type="dxa"/>
          </w:tcPr>
          <w:p w:rsidR="00607DFA" w:rsidRPr="000B69AF" w:rsidRDefault="00607DFA" w:rsidP="00D14783">
            <w:pPr>
              <w:spacing w:after="0"/>
              <w:jc w:val="center"/>
            </w:pPr>
            <w:r>
              <w:t>L</w:t>
            </w:r>
          </w:p>
        </w:tc>
        <w:tc>
          <w:tcPr>
            <w:tcW w:w="3235" w:type="dxa"/>
          </w:tcPr>
          <w:p w:rsidR="00607DFA" w:rsidRPr="000B69AF" w:rsidRDefault="00607DFA" w:rsidP="00D14783">
            <w:pPr>
              <w:spacing w:after="0"/>
            </w:pPr>
            <w:r>
              <w:t>Department of Labor</w:t>
            </w:r>
          </w:p>
        </w:tc>
      </w:tr>
      <w:tr w:rsidR="00607DFA" w:rsidRPr="000B69AF" w:rsidTr="00444088">
        <w:tc>
          <w:tcPr>
            <w:tcW w:w="4675" w:type="dxa"/>
          </w:tcPr>
          <w:p w:rsidR="00607DFA" w:rsidRPr="000B69AF" w:rsidRDefault="00607DFA" w:rsidP="00D14783">
            <w:pPr>
              <w:spacing w:after="0"/>
            </w:pPr>
            <w:r>
              <w:t>Oil Spill Prevention and Response (SPCC)</w:t>
            </w:r>
          </w:p>
        </w:tc>
        <w:tc>
          <w:tcPr>
            <w:tcW w:w="1440" w:type="dxa"/>
          </w:tcPr>
          <w:p w:rsidR="00607DFA" w:rsidRPr="000B69AF" w:rsidRDefault="00607DFA" w:rsidP="00D14783">
            <w:pPr>
              <w:spacing w:after="0"/>
              <w:jc w:val="center"/>
            </w:pPr>
            <w:r>
              <w:t>L</w:t>
            </w:r>
          </w:p>
        </w:tc>
        <w:tc>
          <w:tcPr>
            <w:tcW w:w="3235" w:type="dxa"/>
          </w:tcPr>
          <w:p w:rsidR="00607DFA" w:rsidRPr="000B69AF" w:rsidRDefault="00607DFA" w:rsidP="00D14783">
            <w:pPr>
              <w:spacing w:after="0"/>
            </w:pPr>
            <w:r>
              <w:t>EPA Region 4</w:t>
            </w:r>
          </w:p>
        </w:tc>
      </w:tr>
      <w:tr w:rsidR="00607DFA" w:rsidRPr="000B69AF" w:rsidTr="00444088">
        <w:tc>
          <w:tcPr>
            <w:tcW w:w="4675" w:type="dxa"/>
          </w:tcPr>
          <w:p w:rsidR="00607DFA" w:rsidRPr="000B69AF" w:rsidRDefault="00607DFA" w:rsidP="00D14783">
            <w:pPr>
              <w:spacing w:after="0"/>
            </w:pPr>
            <w:r w:rsidRPr="000B69AF">
              <w:t>Coal Consumption and Quality Report</w:t>
            </w:r>
          </w:p>
        </w:tc>
        <w:tc>
          <w:tcPr>
            <w:tcW w:w="1440" w:type="dxa"/>
          </w:tcPr>
          <w:p w:rsidR="00607DFA" w:rsidRPr="000B69AF" w:rsidRDefault="00607DFA" w:rsidP="00D14783">
            <w:pPr>
              <w:spacing w:after="0"/>
              <w:jc w:val="center"/>
            </w:pPr>
            <w:r w:rsidRPr="000B69AF">
              <w:t>L</w:t>
            </w:r>
          </w:p>
        </w:tc>
        <w:tc>
          <w:tcPr>
            <w:tcW w:w="3235" w:type="dxa"/>
          </w:tcPr>
          <w:p w:rsidR="00607DFA" w:rsidRPr="000B69AF" w:rsidRDefault="00607DFA" w:rsidP="00D14783">
            <w:pPr>
              <w:spacing w:after="0"/>
            </w:pPr>
            <w:r w:rsidRPr="000B69AF">
              <w:t>Public Law 93-275 (FEEA of 1974), Sec. 13(b), 5(a), 5(b), 52</w:t>
            </w:r>
          </w:p>
        </w:tc>
      </w:tr>
      <w:tr w:rsidR="00607DFA" w:rsidRPr="000B69AF" w:rsidTr="00444088">
        <w:tc>
          <w:tcPr>
            <w:tcW w:w="4675" w:type="dxa"/>
          </w:tcPr>
          <w:p w:rsidR="00607DFA" w:rsidRPr="000B69AF" w:rsidRDefault="00607DFA" w:rsidP="00D14783">
            <w:pPr>
              <w:spacing w:after="0"/>
            </w:pPr>
            <w:r>
              <w:t>State Boiler and Unfired Pressure Vessel Inspection Law, Rules and Regulations</w:t>
            </w:r>
          </w:p>
        </w:tc>
        <w:tc>
          <w:tcPr>
            <w:tcW w:w="1440" w:type="dxa"/>
          </w:tcPr>
          <w:p w:rsidR="00607DFA" w:rsidRPr="000B69AF" w:rsidRDefault="00607DFA" w:rsidP="00D14783">
            <w:pPr>
              <w:spacing w:after="0"/>
              <w:jc w:val="center"/>
            </w:pPr>
            <w:r>
              <w:t>L</w:t>
            </w:r>
          </w:p>
        </w:tc>
        <w:tc>
          <w:tcPr>
            <w:tcW w:w="3235" w:type="dxa"/>
          </w:tcPr>
          <w:p w:rsidR="00607DFA" w:rsidRPr="000B69AF" w:rsidRDefault="00607DFA" w:rsidP="00D14783">
            <w:pPr>
              <w:spacing w:after="0"/>
            </w:pPr>
            <w:r>
              <w:t>Title 68, Chapter 122</w:t>
            </w:r>
          </w:p>
        </w:tc>
      </w:tr>
      <w:tr w:rsidR="00607DFA" w:rsidRPr="000B69AF" w:rsidTr="00444088">
        <w:tc>
          <w:tcPr>
            <w:tcW w:w="4675" w:type="dxa"/>
          </w:tcPr>
          <w:p w:rsidR="00607DFA" w:rsidRPr="000B69AF" w:rsidRDefault="00607DFA" w:rsidP="00D14783">
            <w:pPr>
              <w:spacing w:after="0"/>
            </w:pPr>
            <w:r>
              <w:t>Corporate Environmental Data Reporting</w:t>
            </w:r>
          </w:p>
        </w:tc>
        <w:tc>
          <w:tcPr>
            <w:tcW w:w="1440" w:type="dxa"/>
          </w:tcPr>
          <w:p w:rsidR="00607DFA" w:rsidRPr="000B69AF" w:rsidRDefault="00607DFA" w:rsidP="00D14783">
            <w:pPr>
              <w:spacing w:after="0"/>
              <w:jc w:val="center"/>
            </w:pPr>
            <w:r>
              <w:t>O</w:t>
            </w:r>
          </w:p>
        </w:tc>
        <w:tc>
          <w:tcPr>
            <w:tcW w:w="3235" w:type="dxa"/>
          </w:tcPr>
          <w:p w:rsidR="00607DFA" w:rsidRPr="000B69AF" w:rsidRDefault="00607DFA" w:rsidP="00D14783">
            <w:pPr>
              <w:spacing w:after="0"/>
            </w:pPr>
            <w:r>
              <w:t>Corporate</w:t>
            </w:r>
          </w:p>
        </w:tc>
      </w:tr>
      <w:tr w:rsidR="00607DFA" w:rsidRPr="000B69AF" w:rsidTr="00444088">
        <w:tc>
          <w:tcPr>
            <w:tcW w:w="4675" w:type="dxa"/>
          </w:tcPr>
          <w:p w:rsidR="00607DFA" w:rsidRPr="000B69AF" w:rsidRDefault="00607DFA" w:rsidP="00D14783">
            <w:pPr>
              <w:spacing w:after="0"/>
            </w:pPr>
            <w:r>
              <w:t xml:space="preserve">Corporate Reporting of Key Performance Indicators </w:t>
            </w:r>
          </w:p>
        </w:tc>
        <w:tc>
          <w:tcPr>
            <w:tcW w:w="1440" w:type="dxa"/>
          </w:tcPr>
          <w:p w:rsidR="00607DFA" w:rsidRPr="000B69AF" w:rsidRDefault="00607DFA" w:rsidP="00D14783">
            <w:pPr>
              <w:spacing w:after="0"/>
              <w:jc w:val="center"/>
            </w:pPr>
            <w:r>
              <w:t>O</w:t>
            </w:r>
          </w:p>
        </w:tc>
        <w:tc>
          <w:tcPr>
            <w:tcW w:w="3235" w:type="dxa"/>
          </w:tcPr>
          <w:p w:rsidR="00607DFA" w:rsidRPr="000B69AF" w:rsidRDefault="00607DFA" w:rsidP="00D14783">
            <w:pPr>
              <w:spacing w:after="0"/>
            </w:pPr>
            <w:r>
              <w:t>Corporate</w:t>
            </w:r>
          </w:p>
        </w:tc>
      </w:tr>
      <w:tr w:rsidR="00607DFA" w:rsidRPr="000B69AF" w:rsidTr="00444088">
        <w:tc>
          <w:tcPr>
            <w:tcW w:w="4675" w:type="dxa"/>
          </w:tcPr>
          <w:p w:rsidR="00607DFA" w:rsidRPr="000B69AF" w:rsidRDefault="00607DFA" w:rsidP="00D14783">
            <w:pPr>
              <w:spacing w:after="0"/>
            </w:pPr>
            <w:r>
              <w:t>Industrial Park Requirements</w:t>
            </w:r>
          </w:p>
        </w:tc>
        <w:tc>
          <w:tcPr>
            <w:tcW w:w="1440" w:type="dxa"/>
          </w:tcPr>
          <w:p w:rsidR="00607DFA" w:rsidRPr="000B69AF" w:rsidRDefault="00607DFA" w:rsidP="00D14783">
            <w:pPr>
              <w:spacing w:after="0"/>
              <w:jc w:val="center"/>
            </w:pPr>
            <w:r>
              <w:t>O</w:t>
            </w:r>
          </w:p>
        </w:tc>
        <w:tc>
          <w:tcPr>
            <w:tcW w:w="3235" w:type="dxa"/>
          </w:tcPr>
          <w:p w:rsidR="00607DFA" w:rsidRPr="000B69AF" w:rsidRDefault="00607DFA" w:rsidP="00D14783">
            <w:pPr>
              <w:spacing w:after="0"/>
            </w:pPr>
            <w:r>
              <w:t>Industrial Park Rules/Contract</w:t>
            </w:r>
          </w:p>
        </w:tc>
      </w:tr>
      <w:tr w:rsidR="00607DFA" w:rsidRPr="000B69AF" w:rsidTr="00444088">
        <w:tc>
          <w:tcPr>
            <w:tcW w:w="4675" w:type="dxa"/>
          </w:tcPr>
          <w:p w:rsidR="00607DFA" w:rsidRPr="000B69AF" w:rsidRDefault="00607DFA" w:rsidP="00D14783">
            <w:pPr>
              <w:spacing w:after="0"/>
            </w:pPr>
            <w:r w:rsidRPr="000B69AF">
              <w:t>Monthly Natural Gas Load Forecast</w:t>
            </w:r>
          </w:p>
        </w:tc>
        <w:tc>
          <w:tcPr>
            <w:tcW w:w="1440" w:type="dxa"/>
          </w:tcPr>
          <w:p w:rsidR="00607DFA" w:rsidRPr="000B69AF" w:rsidRDefault="00607DFA" w:rsidP="00D14783">
            <w:pPr>
              <w:spacing w:after="0"/>
              <w:jc w:val="center"/>
            </w:pPr>
            <w:r w:rsidRPr="000B69AF">
              <w:t>O</w:t>
            </w:r>
          </w:p>
        </w:tc>
        <w:tc>
          <w:tcPr>
            <w:tcW w:w="3235" w:type="dxa"/>
          </w:tcPr>
          <w:p w:rsidR="00607DFA" w:rsidRPr="000B69AF" w:rsidRDefault="00607DFA" w:rsidP="00D14783">
            <w:pPr>
              <w:spacing w:after="0"/>
            </w:pPr>
            <w:r>
              <w:t>Service Provider R</w:t>
            </w:r>
            <w:r w:rsidRPr="000B69AF">
              <w:t>equest</w:t>
            </w:r>
          </w:p>
        </w:tc>
      </w:tr>
      <w:tr w:rsidR="00607DFA" w:rsidRPr="000B69AF" w:rsidTr="00444088">
        <w:tc>
          <w:tcPr>
            <w:tcW w:w="4675" w:type="dxa"/>
          </w:tcPr>
          <w:p w:rsidR="00607DFA" w:rsidRPr="000B69AF" w:rsidRDefault="00607DFA" w:rsidP="00D14783">
            <w:pPr>
              <w:spacing w:after="0"/>
            </w:pPr>
            <w:r>
              <w:t>TVA Generation Partners</w:t>
            </w:r>
          </w:p>
        </w:tc>
        <w:tc>
          <w:tcPr>
            <w:tcW w:w="1440" w:type="dxa"/>
          </w:tcPr>
          <w:p w:rsidR="00607DFA" w:rsidRPr="000B69AF" w:rsidRDefault="00607DFA" w:rsidP="00D14783">
            <w:pPr>
              <w:spacing w:after="0"/>
              <w:jc w:val="center"/>
            </w:pPr>
            <w:r>
              <w:t>O</w:t>
            </w:r>
          </w:p>
        </w:tc>
        <w:tc>
          <w:tcPr>
            <w:tcW w:w="3235" w:type="dxa"/>
          </w:tcPr>
          <w:p w:rsidR="00607DFA" w:rsidRPr="000B69AF" w:rsidRDefault="00607DFA" w:rsidP="00D14783">
            <w:pPr>
              <w:spacing w:after="0"/>
            </w:pPr>
            <w:r>
              <w:t>TVA</w:t>
            </w:r>
          </w:p>
        </w:tc>
      </w:tr>
      <w:tr w:rsidR="00607DFA" w:rsidRPr="000B69AF" w:rsidTr="00444088">
        <w:tc>
          <w:tcPr>
            <w:tcW w:w="4675" w:type="dxa"/>
          </w:tcPr>
          <w:p w:rsidR="00607DFA" w:rsidRPr="000B69AF" w:rsidRDefault="00607DFA" w:rsidP="00D14783">
            <w:pPr>
              <w:spacing w:after="0"/>
            </w:pPr>
            <w:r>
              <w:t>Superior Energy Performance (SEP) Certification</w:t>
            </w:r>
          </w:p>
        </w:tc>
        <w:tc>
          <w:tcPr>
            <w:tcW w:w="1440" w:type="dxa"/>
          </w:tcPr>
          <w:p w:rsidR="00607DFA" w:rsidRPr="000B69AF" w:rsidRDefault="00607DFA" w:rsidP="00D14783">
            <w:pPr>
              <w:spacing w:after="0"/>
              <w:jc w:val="center"/>
            </w:pPr>
            <w:r>
              <w:t>O</w:t>
            </w:r>
          </w:p>
        </w:tc>
        <w:tc>
          <w:tcPr>
            <w:tcW w:w="3235" w:type="dxa"/>
          </w:tcPr>
          <w:p w:rsidR="00607DFA" w:rsidRPr="000B69AF" w:rsidRDefault="00607DFA" w:rsidP="00D14783">
            <w:pPr>
              <w:spacing w:after="0"/>
            </w:pPr>
            <w:r>
              <w:t>U.S. Council for Energy Efficient Manufacturing (CEEM)</w:t>
            </w:r>
          </w:p>
        </w:tc>
      </w:tr>
      <w:tr w:rsidR="00607DFA" w:rsidRPr="000B69AF" w:rsidTr="00444088">
        <w:tc>
          <w:tcPr>
            <w:tcW w:w="4675" w:type="dxa"/>
          </w:tcPr>
          <w:p w:rsidR="00607DFA" w:rsidRPr="000B69AF" w:rsidRDefault="00444088" w:rsidP="00D14783">
            <w:pPr>
              <w:spacing w:after="0"/>
            </w:pPr>
            <w:r>
              <w:rPr>
                <w:iCs/>
              </w:rPr>
              <w:t xml:space="preserve">DOE </w:t>
            </w:r>
            <w:r w:rsidRPr="00444088">
              <w:rPr>
                <w:i/>
              </w:rPr>
              <w:t>Better Plants</w:t>
            </w:r>
            <w:r>
              <w:rPr>
                <w:iCs/>
              </w:rPr>
              <w:t xml:space="preserve"> </w:t>
            </w:r>
            <w:r w:rsidR="00607DFA">
              <w:t>Pledge</w:t>
            </w:r>
          </w:p>
        </w:tc>
        <w:tc>
          <w:tcPr>
            <w:tcW w:w="1440" w:type="dxa"/>
          </w:tcPr>
          <w:p w:rsidR="00607DFA" w:rsidRPr="000B69AF" w:rsidRDefault="00607DFA" w:rsidP="00D14783">
            <w:pPr>
              <w:spacing w:after="0"/>
              <w:jc w:val="center"/>
            </w:pPr>
            <w:r>
              <w:t>O</w:t>
            </w:r>
          </w:p>
        </w:tc>
        <w:tc>
          <w:tcPr>
            <w:tcW w:w="3235" w:type="dxa"/>
          </w:tcPr>
          <w:p w:rsidR="00607DFA" w:rsidRPr="000B69AF" w:rsidRDefault="00607DFA" w:rsidP="00D14783">
            <w:pPr>
              <w:spacing w:after="0"/>
            </w:pPr>
            <w:r>
              <w:t>U.S. Department of Energy</w:t>
            </w:r>
          </w:p>
        </w:tc>
      </w:tr>
      <w:tr w:rsidR="00607DFA" w:rsidRPr="000B69AF" w:rsidTr="00444088">
        <w:tc>
          <w:tcPr>
            <w:tcW w:w="4675" w:type="dxa"/>
          </w:tcPr>
          <w:p w:rsidR="00607DFA" w:rsidRPr="000B69AF" w:rsidRDefault="00607DFA" w:rsidP="00D14783">
            <w:pPr>
              <w:spacing w:after="0"/>
            </w:pPr>
            <w:r>
              <w:t>ENERGY STAR Plant Labeling</w:t>
            </w:r>
          </w:p>
        </w:tc>
        <w:tc>
          <w:tcPr>
            <w:tcW w:w="1440" w:type="dxa"/>
          </w:tcPr>
          <w:p w:rsidR="00607DFA" w:rsidRPr="000B69AF" w:rsidRDefault="00607DFA" w:rsidP="00D14783">
            <w:pPr>
              <w:spacing w:after="0"/>
              <w:jc w:val="center"/>
            </w:pPr>
            <w:r>
              <w:t>O</w:t>
            </w:r>
          </w:p>
        </w:tc>
        <w:tc>
          <w:tcPr>
            <w:tcW w:w="3235" w:type="dxa"/>
          </w:tcPr>
          <w:p w:rsidR="00607DFA" w:rsidRPr="000B69AF" w:rsidRDefault="00607DFA" w:rsidP="00D14783">
            <w:pPr>
              <w:spacing w:after="0"/>
            </w:pPr>
            <w:r>
              <w:t>U.S. EPA</w:t>
            </w:r>
          </w:p>
        </w:tc>
      </w:tr>
      <w:tr w:rsidR="00607DFA" w:rsidRPr="000B69AF" w:rsidTr="00444088">
        <w:tc>
          <w:tcPr>
            <w:tcW w:w="4675" w:type="dxa"/>
          </w:tcPr>
          <w:p w:rsidR="00607DFA" w:rsidRPr="000B69AF" w:rsidRDefault="00607DFA" w:rsidP="00D14783">
            <w:pPr>
              <w:spacing w:after="0"/>
            </w:pPr>
            <w:r>
              <w:t>Access Requirements for Generators</w:t>
            </w:r>
          </w:p>
        </w:tc>
        <w:tc>
          <w:tcPr>
            <w:tcW w:w="1440" w:type="dxa"/>
          </w:tcPr>
          <w:p w:rsidR="00607DFA" w:rsidRPr="000B69AF" w:rsidRDefault="00607DFA" w:rsidP="00D14783">
            <w:pPr>
              <w:spacing w:after="0"/>
              <w:jc w:val="center"/>
            </w:pPr>
            <w:r>
              <w:t>O</w:t>
            </w:r>
          </w:p>
        </w:tc>
        <w:tc>
          <w:tcPr>
            <w:tcW w:w="3235" w:type="dxa"/>
          </w:tcPr>
          <w:p w:rsidR="00607DFA" w:rsidRPr="000B69AF" w:rsidRDefault="00607DFA" w:rsidP="00D14783">
            <w:pPr>
              <w:spacing w:after="0"/>
            </w:pPr>
            <w:r>
              <w:t>Utility</w:t>
            </w:r>
          </w:p>
        </w:tc>
      </w:tr>
      <w:tr w:rsidR="00607DFA" w:rsidRPr="000B69AF" w:rsidTr="00444088">
        <w:tc>
          <w:tcPr>
            <w:tcW w:w="4675" w:type="dxa"/>
          </w:tcPr>
          <w:p w:rsidR="00607DFA" w:rsidRPr="000B69AF" w:rsidRDefault="00607DFA" w:rsidP="00D14783">
            <w:pPr>
              <w:spacing w:after="0"/>
            </w:pPr>
            <w:r>
              <w:t xml:space="preserve">Before You Dig Requirements </w:t>
            </w:r>
          </w:p>
        </w:tc>
        <w:tc>
          <w:tcPr>
            <w:tcW w:w="1440" w:type="dxa"/>
          </w:tcPr>
          <w:p w:rsidR="00607DFA" w:rsidRPr="000B69AF" w:rsidRDefault="00607DFA" w:rsidP="00D14783">
            <w:pPr>
              <w:spacing w:after="0"/>
              <w:jc w:val="center"/>
            </w:pPr>
            <w:r>
              <w:t>O</w:t>
            </w:r>
          </w:p>
        </w:tc>
        <w:tc>
          <w:tcPr>
            <w:tcW w:w="3235" w:type="dxa"/>
          </w:tcPr>
          <w:p w:rsidR="00607DFA" w:rsidRPr="000B69AF" w:rsidRDefault="00607DFA" w:rsidP="00D14783">
            <w:pPr>
              <w:spacing w:after="0"/>
            </w:pPr>
            <w:r>
              <w:t>Utility</w:t>
            </w:r>
          </w:p>
        </w:tc>
      </w:tr>
      <w:tr w:rsidR="00607DFA" w:rsidRPr="000B69AF" w:rsidTr="00444088">
        <w:tc>
          <w:tcPr>
            <w:tcW w:w="4675" w:type="dxa"/>
          </w:tcPr>
          <w:p w:rsidR="00607DFA" w:rsidRDefault="00607DFA" w:rsidP="00D14783">
            <w:pPr>
              <w:spacing w:after="0"/>
            </w:pPr>
            <w:r>
              <w:t>Load Acting as a Resource</w:t>
            </w:r>
          </w:p>
        </w:tc>
        <w:tc>
          <w:tcPr>
            <w:tcW w:w="1440" w:type="dxa"/>
          </w:tcPr>
          <w:p w:rsidR="00607DFA" w:rsidRDefault="00607DFA" w:rsidP="00D14783">
            <w:pPr>
              <w:spacing w:after="0"/>
              <w:jc w:val="center"/>
            </w:pPr>
            <w:r>
              <w:t>O</w:t>
            </w:r>
          </w:p>
        </w:tc>
        <w:tc>
          <w:tcPr>
            <w:tcW w:w="3235" w:type="dxa"/>
          </w:tcPr>
          <w:p w:rsidR="00607DFA" w:rsidRDefault="00607DFA" w:rsidP="00D14783">
            <w:pPr>
              <w:spacing w:after="0"/>
            </w:pPr>
            <w:r>
              <w:t>Utility</w:t>
            </w:r>
          </w:p>
        </w:tc>
      </w:tr>
      <w:tr w:rsidR="00607DFA" w:rsidRPr="000B69AF" w:rsidTr="00444088">
        <w:tc>
          <w:tcPr>
            <w:tcW w:w="4675" w:type="dxa"/>
          </w:tcPr>
          <w:p w:rsidR="00607DFA" w:rsidRPr="000B69AF" w:rsidRDefault="00607DFA" w:rsidP="00D14783">
            <w:pPr>
              <w:spacing w:after="0"/>
            </w:pPr>
            <w:r>
              <w:t>Rate Structure (contract demand, interruptible service, points of access)</w:t>
            </w:r>
          </w:p>
        </w:tc>
        <w:tc>
          <w:tcPr>
            <w:tcW w:w="1440" w:type="dxa"/>
          </w:tcPr>
          <w:p w:rsidR="00607DFA" w:rsidRPr="000B69AF" w:rsidRDefault="00607DFA" w:rsidP="00D14783">
            <w:pPr>
              <w:spacing w:after="0"/>
              <w:jc w:val="center"/>
            </w:pPr>
            <w:r>
              <w:t>O</w:t>
            </w:r>
          </w:p>
        </w:tc>
        <w:tc>
          <w:tcPr>
            <w:tcW w:w="3235" w:type="dxa"/>
          </w:tcPr>
          <w:p w:rsidR="00607DFA" w:rsidRPr="000B69AF" w:rsidRDefault="00607DFA" w:rsidP="00D14783">
            <w:pPr>
              <w:spacing w:after="0"/>
            </w:pPr>
            <w:r>
              <w:t>Utility</w:t>
            </w:r>
          </w:p>
        </w:tc>
      </w:tr>
      <w:tr w:rsidR="00607DFA" w:rsidRPr="000B69AF" w:rsidTr="00444088">
        <w:tc>
          <w:tcPr>
            <w:tcW w:w="4675" w:type="dxa"/>
          </w:tcPr>
          <w:p w:rsidR="00607DFA" w:rsidRPr="000B69AF" w:rsidRDefault="00607DFA" w:rsidP="00D14783">
            <w:pPr>
              <w:spacing w:after="0"/>
            </w:pPr>
            <w:r>
              <w:t>Utility Credits for New, Proposed Cogeneration Agreements</w:t>
            </w:r>
          </w:p>
        </w:tc>
        <w:tc>
          <w:tcPr>
            <w:tcW w:w="1440" w:type="dxa"/>
          </w:tcPr>
          <w:p w:rsidR="00607DFA" w:rsidRPr="000B69AF" w:rsidRDefault="00607DFA" w:rsidP="00D14783">
            <w:pPr>
              <w:spacing w:after="0"/>
              <w:jc w:val="center"/>
            </w:pPr>
            <w:r>
              <w:t>O</w:t>
            </w:r>
          </w:p>
        </w:tc>
        <w:tc>
          <w:tcPr>
            <w:tcW w:w="3235" w:type="dxa"/>
          </w:tcPr>
          <w:p w:rsidR="00607DFA" w:rsidRPr="000B69AF" w:rsidRDefault="00607DFA" w:rsidP="00D14783">
            <w:pPr>
              <w:spacing w:after="0"/>
            </w:pPr>
            <w:r>
              <w:t>Utility</w:t>
            </w:r>
          </w:p>
        </w:tc>
      </w:tr>
      <w:tr w:rsidR="00607DFA" w:rsidRPr="000B69AF" w:rsidTr="00444088">
        <w:tc>
          <w:tcPr>
            <w:tcW w:w="4675" w:type="dxa"/>
          </w:tcPr>
          <w:p w:rsidR="00607DFA" w:rsidRPr="000B69AF" w:rsidRDefault="00607DFA" w:rsidP="00D14783">
            <w:pPr>
              <w:spacing w:after="0"/>
            </w:pPr>
            <w:r>
              <w:t>Utility Credits for PURPA Peak Shaving Generators Requirements</w:t>
            </w:r>
          </w:p>
        </w:tc>
        <w:tc>
          <w:tcPr>
            <w:tcW w:w="1440" w:type="dxa"/>
          </w:tcPr>
          <w:p w:rsidR="00607DFA" w:rsidRPr="000B69AF" w:rsidRDefault="00607DFA" w:rsidP="00D14783">
            <w:pPr>
              <w:spacing w:after="0"/>
              <w:jc w:val="center"/>
            </w:pPr>
            <w:r>
              <w:t>O</w:t>
            </w:r>
          </w:p>
        </w:tc>
        <w:tc>
          <w:tcPr>
            <w:tcW w:w="3235" w:type="dxa"/>
          </w:tcPr>
          <w:p w:rsidR="00607DFA" w:rsidRPr="000B69AF" w:rsidRDefault="00607DFA" w:rsidP="00D14783">
            <w:pPr>
              <w:spacing w:after="0"/>
            </w:pPr>
            <w:r>
              <w:t>Utility</w:t>
            </w:r>
          </w:p>
        </w:tc>
      </w:tr>
    </w:tbl>
    <w:p w:rsidR="00607DFA" w:rsidRDefault="00607DFA" w:rsidP="00607DFA"/>
    <w:p w:rsidR="002F5883" w:rsidRPr="00607DFA" w:rsidRDefault="002F5883" w:rsidP="00607DFA"/>
    <w:sectPr w:rsidR="002F5883" w:rsidRPr="00607DF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6BF" w:rsidRDefault="005646BF" w:rsidP="002F5883">
      <w:pPr>
        <w:spacing w:after="0"/>
      </w:pPr>
      <w:r>
        <w:separator/>
      </w:r>
    </w:p>
  </w:endnote>
  <w:endnote w:type="continuationSeparator" w:id="0">
    <w:p w:rsidR="005646BF" w:rsidRDefault="005646BF" w:rsidP="002F58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88" w:rsidRDefault="00444088" w:rsidP="00790BCF">
    <w:pPr>
      <w:tabs>
        <w:tab w:val="right" w:pos="10260"/>
      </w:tabs>
      <w:spacing w:after="0"/>
      <w:rPr>
        <w:rFonts w:cs="Calibri"/>
        <w:sz w:val="20"/>
        <w:szCs w:val="20"/>
      </w:rPr>
    </w:pPr>
    <w:r w:rsidRPr="00444088">
      <w:rPr>
        <w:rFonts w:cs="Calibri"/>
        <w:sz w:val="20"/>
        <w:szCs w:val="20"/>
      </w:rPr>
      <w:t>Legal and Other Requirements Related to Energy (example)</w:t>
    </w:r>
  </w:p>
  <w:p w:rsidR="00790BCF" w:rsidRDefault="008012A3" w:rsidP="00444088">
    <w:pPr>
      <w:tabs>
        <w:tab w:val="right" w:pos="10260"/>
      </w:tabs>
      <w:spacing w:after="0"/>
      <w:rPr>
        <w:rFonts w:cs="Calibri"/>
        <w:sz w:val="20"/>
        <w:szCs w:val="20"/>
      </w:rPr>
    </w:pPr>
    <w:r>
      <w:rPr>
        <w:rFonts w:cs="Calibri"/>
        <w:sz w:val="20"/>
        <w:szCs w:val="20"/>
      </w:rPr>
      <w:t>50001</w:t>
    </w:r>
    <w:r w:rsidR="00444088">
      <w:rPr>
        <w:rFonts w:cs="Calibri"/>
        <w:sz w:val="20"/>
        <w:szCs w:val="20"/>
      </w:rPr>
      <w:t xml:space="preserve"> Ready</w:t>
    </w:r>
    <w:r>
      <w:rPr>
        <w:rFonts w:cs="Calibri"/>
        <w:sz w:val="20"/>
        <w:szCs w:val="20"/>
      </w:rPr>
      <w:t xml:space="preserve"> 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444088">
      <w:rPr>
        <w:rFonts w:cs="Calibri"/>
        <w:sz w:val="20"/>
        <w:szCs w:val="20"/>
      </w:rPr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E41C3C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E41C3C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6BF" w:rsidRDefault="005646BF" w:rsidP="002F5883">
      <w:pPr>
        <w:spacing w:after="0"/>
      </w:pPr>
      <w:r>
        <w:separator/>
      </w:r>
    </w:p>
  </w:footnote>
  <w:footnote w:type="continuationSeparator" w:id="0">
    <w:p w:rsidR="005646BF" w:rsidRDefault="005646BF" w:rsidP="002F58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1A6A42"/>
    <w:rsid w:val="002F5883"/>
    <w:rsid w:val="003B111D"/>
    <w:rsid w:val="003C73DF"/>
    <w:rsid w:val="00444088"/>
    <w:rsid w:val="00525763"/>
    <w:rsid w:val="00563F22"/>
    <w:rsid w:val="005646BF"/>
    <w:rsid w:val="00607DFA"/>
    <w:rsid w:val="00756ABD"/>
    <w:rsid w:val="00790BCF"/>
    <w:rsid w:val="008012A3"/>
    <w:rsid w:val="009279C7"/>
    <w:rsid w:val="00944F1D"/>
    <w:rsid w:val="00A6604A"/>
    <w:rsid w:val="00B36B33"/>
    <w:rsid w:val="00E41C3C"/>
    <w:rsid w:val="00F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9C7"/>
    <w:pPr>
      <w:spacing w:after="12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  <w:spacing w:after="0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  <w:spacing w:after="0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444088"/>
    <w:pPr>
      <w:spacing w:after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088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U.S. Department of Energy</dc:creator>
  <cp:keywords/>
  <dc:description/>
  <cp:lastModifiedBy>Ridah Sabouni</cp:lastModifiedBy>
  <cp:revision>4</cp:revision>
  <cp:lastPrinted>2017-02-09T18:07:00Z</cp:lastPrinted>
  <dcterms:created xsi:type="dcterms:W3CDTF">2017-02-01T18:52:00Z</dcterms:created>
  <dcterms:modified xsi:type="dcterms:W3CDTF">2017-02-09T18:07:00Z</dcterms:modified>
</cp:coreProperties>
</file>