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DEF87" w14:textId="263D0414" w:rsidR="00FC687C" w:rsidRPr="00B5186C" w:rsidRDefault="00E955AB" w:rsidP="00B5186C">
      <w:pPr>
        <w:pStyle w:val="Title"/>
        <w:tabs>
          <w:tab w:val="left" w:pos="870"/>
          <w:tab w:val="center" w:pos="4680"/>
        </w:tabs>
        <w:spacing w:line="240" w:lineRule="auto"/>
        <w:jc w:val="center"/>
        <w:rPr>
          <w:lang w:val="es-ES"/>
        </w:rPr>
      </w:pPr>
      <w:r w:rsidRPr="00B5186C">
        <w:rPr>
          <w:lang w:val="es-ES"/>
        </w:rPr>
        <w:t>Hoja de recursos</w:t>
      </w:r>
      <w:r w:rsidR="00396F15" w:rsidRPr="00B5186C">
        <w:rPr>
          <w:lang w:val="es-ES"/>
        </w:rPr>
        <w:t>:</w:t>
      </w:r>
      <w:r w:rsidR="00B5186C" w:rsidRPr="00B5186C">
        <w:rPr>
          <w:lang w:val="es-ES"/>
        </w:rPr>
        <w:br/>
      </w:r>
      <w:r w:rsidR="00396F15" w:rsidRPr="00B5186C">
        <w:rPr>
          <w:lang w:val="es-ES"/>
        </w:rPr>
        <w:t>I</w:t>
      </w:r>
      <w:r w:rsidR="003A6488" w:rsidRPr="00B5186C">
        <w:rPr>
          <w:lang w:val="es-ES"/>
        </w:rPr>
        <w:t>mpulsores</w:t>
      </w:r>
      <w:r w:rsidR="00B45DA6" w:rsidRPr="00B5186C">
        <w:rPr>
          <w:lang w:val="es-ES"/>
        </w:rPr>
        <w:t xml:space="preserve"> empresariales y el </w:t>
      </w:r>
      <w:r w:rsidR="00E26425" w:rsidRPr="00B5186C">
        <w:rPr>
          <w:lang w:val="es-ES"/>
        </w:rPr>
        <w:t>sistema de gestión de energía</w:t>
      </w:r>
    </w:p>
    <w:p w14:paraId="4E4AAF16" w14:textId="77777777" w:rsidR="002F5883" w:rsidRPr="00B5186C" w:rsidRDefault="002F5883" w:rsidP="002F5883">
      <w:pPr>
        <w:jc w:val="center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C6C" w:rsidRPr="00B5186C" w14:paraId="02F6EE33" w14:textId="77777777" w:rsidTr="00F47335">
        <w:trPr>
          <w:trHeight w:val="440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22BBCCE" w14:textId="07A6B3E9" w:rsidR="00535C6C" w:rsidRPr="00B5186C" w:rsidRDefault="003A6488" w:rsidP="00F47335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IMPULSORES</w:t>
            </w:r>
            <w:r w:rsidR="00E955AB" w:rsidRPr="00B5186C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 EMPRESARIALES SOCIALES y el </w:t>
            </w:r>
            <w:proofErr w:type="spellStart"/>
            <w:r w:rsidR="00B5186C" w:rsidRPr="00B5186C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SGEn</w:t>
            </w:r>
            <w:proofErr w:type="spellEnd"/>
          </w:p>
        </w:tc>
      </w:tr>
      <w:tr w:rsidR="00535C6C" w:rsidRPr="00B5186C" w14:paraId="3673DC68" w14:textId="77777777" w:rsidTr="00F47335">
        <w:tc>
          <w:tcPr>
            <w:tcW w:w="9350" w:type="dxa"/>
          </w:tcPr>
          <w:p w14:paraId="561CD951" w14:textId="77777777" w:rsidR="00535C6C" w:rsidRPr="00B5186C" w:rsidRDefault="00535C6C" w:rsidP="00F47335">
            <w:pPr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2BC9DA83" w14:textId="6BB0E79E" w:rsidR="00F01C90" w:rsidRPr="00B5186C" w:rsidRDefault="00F01C90" w:rsidP="006A5A90">
            <w:pPr>
              <w:spacing w:after="6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Las presiones sociales pueden resultar tan agobiantes para una organización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co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mo las dificultades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fina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nciera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s o legales. Un </w:t>
            </w:r>
            <w:r w:rsidR="00E2642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sistema de gestión de energía (</w:t>
            </w:r>
            <w:proofErr w:type="spellStart"/>
            <w:r w:rsidR="00B518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SGEn</w:t>
            </w:r>
            <w:proofErr w:type="spellEnd"/>
            <w:r w:rsidR="00E2642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)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ayuda a resolver 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problemas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sociales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</w:t>
            </w:r>
            <w:r w:rsidR="0026510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sirve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como </w:t>
            </w:r>
            <w:r w:rsidR="0026510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prueba 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de</w:t>
            </w:r>
            <w:r w:rsidR="0026510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l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esfuerzo </w:t>
            </w:r>
            <w:r w:rsidR="00457894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de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una organización </w:t>
            </w:r>
            <w:r w:rsidR="0026510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por</w:t>
            </w:r>
            <w:r w:rsid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lograr</w:t>
            </w:r>
            <w:r w:rsid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soluciones. </w:t>
            </w:r>
            <w:r w:rsidR="006527B4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Gran parte de la preocupación del público</w:t>
            </w:r>
            <w:r w:rsidR="003D5E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se </w:t>
            </w:r>
            <w:r w:rsidR="006527B4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centra en </w:t>
            </w:r>
            <w:r w:rsidR="00B518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cuestiones relacionadas con el</w:t>
            </w:r>
            <w:r w:rsidR="006527B4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medio ambiente</w:t>
            </w:r>
            <w:r w:rsidR="00B518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. En particular, hay </w:t>
            </w:r>
            <w:r w:rsidR="006527B4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temas </w:t>
            </w:r>
            <w:r w:rsidR="00B5186C">
              <w:rPr>
                <w:rFonts w:asciiTheme="minorHAnsi" w:hAnsiTheme="minorHAnsi"/>
                <w:sz w:val="22"/>
                <w:szCs w:val="22"/>
                <w:lang w:val="es-ES"/>
              </w:rPr>
              <w:t>de especial relevancia hoy día</w:t>
            </w:r>
            <w:r w:rsidR="00457894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, </w:t>
            </w:r>
            <w:r w:rsidR="006527B4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como</w:t>
            </w:r>
            <w:r w:rsidR="007B2DBD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:</w:t>
            </w:r>
          </w:p>
          <w:p w14:paraId="51F6D089" w14:textId="07672FB3" w:rsidR="00535C6C" w:rsidRPr="00B5186C" w:rsidRDefault="006527B4" w:rsidP="00F4733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 xml:space="preserve">Cambio climático </w:t>
            </w:r>
            <w:r w:rsidR="00535C6C" w:rsidRPr="00B5186C">
              <w:rPr>
                <w:rFonts w:asciiTheme="minorHAnsi" w:hAnsiTheme="minorHAnsi"/>
                <w:lang w:val="es-ES"/>
              </w:rPr>
              <w:t>(</w:t>
            </w:r>
            <w:r w:rsidR="007B2DBD" w:rsidRPr="00B5186C">
              <w:rPr>
                <w:rFonts w:asciiTheme="minorHAnsi" w:hAnsiTheme="minorHAnsi"/>
                <w:lang w:val="es-ES"/>
              </w:rPr>
              <w:t>emisiones, huella de carbono</w:t>
            </w:r>
            <w:r w:rsidR="00F13D2A" w:rsidRPr="00B5186C">
              <w:rPr>
                <w:rFonts w:asciiTheme="minorHAnsi" w:hAnsiTheme="minorHAnsi"/>
                <w:lang w:val="es-ES"/>
              </w:rPr>
              <w:t xml:space="preserve"> y</w:t>
            </w:r>
            <w:r w:rsidR="007B2DBD" w:rsidRPr="00B5186C">
              <w:rPr>
                <w:rFonts w:asciiTheme="minorHAnsi" w:hAnsiTheme="minorHAnsi"/>
                <w:lang w:val="es-ES"/>
              </w:rPr>
              <w:t xml:space="preserve"> gases de efecto invernadero)</w:t>
            </w:r>
          </w:p>
          <w:p w14:paraId="04AAE9D2" w14:textId="1C9D9EC0" w:rsidR="00535C6C" w:rsidRPr="00B5186C" w:rsidRDefault="007B2DBD" w:rsidP="00F4733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Energías alternativas (solar, eólica, térmica, hidr</w:t>
            </w:r>
            <w:r w:rsidR="00457894" w:rsidRPr="00B5186C">
              <w:rPr>
                <w:rFonts w:asciiTheme="minorHAnsi" w:hAnsiTheme="minorHAnsi"/>
                <w:lang w:val="es-ES"/>
              </w:rPr>
              <w:t>áulica, nuclear</w:t>
            </w:r>
            <w:r w:rsidR="00F13D2A" w:rsidRPr="00B5186C">
              <w:rPr>
                <w:rFonts w:asciiTheme="minorHAnsi" w:hAnsiTheme="minorHAnsi"/>
                <w:lang w:val="es-ES"/>
              </w:rPr>
              <w:t xml:space="preserve"> y de biomasa)</w:t>
            </w:r>
          </w:p>
          <w:p w14:paraId="2BD8CCCC" w14:textId="77777777" w:rsidR="00535C6C" w:rsidRPr="00B5186C" w:rsidRDefault="00F13D2A" w:rsidP="00F4733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Agotamiento de los recursos naturales</w:t>
            </w:r>
          </w:p>
          <w:p w14:paraId="373567BB" w14:textId="77777777" w:rsidR="00535C6C" w:rsidRPr="00B5186C" w:rsidRDefault="00F13D2A" w:rsidP="00F4733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Gestión del medio ambiente</w:t>
            </w:r>
          </w:p>
          <w:p w14:paraId="16D93E90" w14:textId="77777777" w:rsidR="00535C6C" w:rsidRPr="00B5186C" w:rsidRDefault="00F13D2A" w:rsidP="00F4733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Ahorro energético</w:t>
            </w:r>
          </w:p>
          <w:p w14:paraId="2741D4AF" w14:textId="77777777" w:rsidR="00535C6C" w:rsidRPr="00B5186C" w:rsidRDefault="00F13D2A" w:rsidP="00F4733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Desperdicio energético</w:t>
            </w:r>
          </w:p>
          <w:p w14:paraId="23890429" w14:textId="77777777" w:rsidR="00535C6C" w:rsidRPr="00B5186C" w:rsidRDefault="00F13D2A" w:rsidP="00F4733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Ética, valores y principios</w:t>
            </w:r>
          </w:p>
          <w:p w14:paraId="5A71506A" w14:textId="4D32864F" w:rsidR="00535C6C" w:rsidRPr="00B5186C" w:rsidRDefault="00F13D2A" w:rsidP="00F4733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 xml:space="preserve">Triple </w:t>
            </w:r>
            <w:r w:rsidR="007C1085" w:rsidRPr="00B5186C">
              <w:rPr>
                <w:rFonts w:asciiTheme="minorHAnsi" w:hAnsiTheme="minorHAnsi"/>
                <w:lang w:val="es-ES"/>
              </w:rPr>
              <w:t>b</w:t>
            </w:r>
            <w:r w:rsidRPr="00B5186C">
              <w:rPr>
                <w:rFonts w:asciiTheme="minorHAnsi" w:hAnsiTheme="minorHAnsi"/>
                <w:lang w:val="es-ES"/>
              </w:rPr>
              <w:t>alance de resultados</w:t>
            </w:r>
          </w:p>
          <w:p w14:paraId="4826E333" w14:textId="77777777" w:rsidR="00535C6C" w:rsidRPr="00B5186C" w:rsidRDefault="00F13D2A" w:rsidP="00F4733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Sustentabilidad</w:t>
            </w:r>
          </w:p>
          <w:p w14:paraId="16E6FC90" w14:textId="223FC9A3" w:rsidR="00535C6C" w:rsidRPr="00B5186C" w:rsidRDefault="00F13D2A" w:rsidP="00EF405D">
            <w:pPr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La</w:t>
            </w:r>
            <w:r w:rsidR="00F7423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presiones prov</w:t>
            </w:r>
            <w:r w:rsidR="002171B8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ienen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comunidades locales, asociaciones comerciales, grupos ambientalistas, entidades gubernamentales y empleados</w:t>
            </w:r>
            <w:r w:rsidR="000B520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, entre otros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  <w:r w:rsidR="00F7423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Una organización debe identificar los problemas relevantes y utilizar los procesos de su sistema de gestión a fin de minimizar los impactos negativos y comunicar los esfuerzos positivos que se están realizando para resolverlos.</w:t>
            </w:r>
            <w:r w:rsidR="00F46D6E">
              <w:rPr>
                <w:rFonts w:asciiTheme="minorHAnsi" w:hAnsiTheme="minorHAnsi"/>
                <w:sz w:val="22"/>
                <w:szCs w:val="22"/>
                <w:lang w:val="es-ES"/>
              </w:rPr>
              <w:br/>
            </w:r>
          </w:p>
        </w:tc>
      </w:tr>
      <w:tr w:rsidR="00535C6C" w:rsidRPr="00B5186C" w14:paraId="197989E8" w14:textId="77777777" w:rsidTr="00F47335">
        <w:trPr>
          <w:trHeight w:val="43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5DB4F2F" w14:textId="3729ED2E" w:rsidR="00535C6C" w:rsidRPr="00B5186C" w:rsidRDefault="002322A0" w:rsidP="00F47335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IMPULSORES EMPRESARIALES EXTERNO</w:t>
            </w:r>
            <w:r w:rsidR="00F74235" w:rsidRPr="00B5186C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S y el </w:t>
            </w:r>
            <w:proofErr w:type="spellStart"/>
            <w:r w:rsidR="00B5186C" w:rsidRPr="00B5186C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SGEn</w:t>
            </w:r>
            <w:proofErr w:type="spellEnd"/>
          </w:p>
        </w:tc>
      </w:tr>
      <w:tr w:rsidR="00535C6C" w:rsidRPr="00B5186C" w14:paraId="0400FAE1" w14:textId="77777777" w:rsidTr="00F47335">
        <w:tc>
          <w:tcPr>
            <w:tcW w:w="9350" w:type="dxa"/>
          </w:tcPr>
          <w:p w14:paraId="66AC35DD" w14:textId="77777777" w:rsidR="00535C6C" w:rsidRPr="00B5186C" w:rsidRDefault="00535C6C" w:rsidP="00F47335">
            <w:pPr>
              <w:ind w:left="26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779B3C0B" w14:textId="647F1BDE" w:rsidR="00F74235" w:rsidRPr="00B5186C" w:rsidRDefault="002322A0" w:rsidP="00F47335">
            <w:pPr>
              <w:ind w:left="26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Los impulsores externo</w:t>
            </w:r>
            <w:r w:rsidR="00F7423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 se encuentran</w:t>
            </w:r>
            <w:r w:rsidR="00755F2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,</w:t>
            </w:r>
            <w:r w:rsidR="00F7423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por lo general</w:t>
            </w:r>
            <w:r w:rsidR="00755F2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,</w:t>
            </w:r>
            <w:r w:rsidR="00F7423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fuera del control de la organización.</w:t>
            </w:r>
            <w:r w:rsidR="009C6DC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Existen muchos grupos externos o sectores interesados que </w:t>
            </w:r>
            <w:r w:rsidR="00F415B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tal vez quieran </w:t>
            </w:r>
            <w:r w:rsidR="006C6774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participar en</w:t>
            </w:r>
            <w:r w:rsidR="009C6DC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las actividades</w:t>
            </w:r>
            <w:r w:rsidR="006C6774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EE4DE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de gestión de energía </w:t>
            </w:r>
            <w:r w:rsidR="006C6774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de la organización</w:t>
            </w:r>
            <w:r w:rsidR="009C6DC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</w:t>
            </w:r>
            <w:r w:rsidR="00EE4DE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contribuir a darle</w:t>
            </w:r>
            <w:r w:rsidR="00872879">
              <w:rPr>
                <w:rFonts w:asciiTheme="minorHAnsi" w:hAnsiTheme="minorHAnsi"/>
                <w:sz w:val="22"/>
                <w:szCs w:val="22"/>
                <w:lang w:val="es-ES"/>
              </w:rPr>
              <w:t>s</w:t>
            </w:r>
            <w:r w:rsidR="00EE4DE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impulso</w:t>
            </w:r>
            <w:r w:rsidR="00B553F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; su interés </w:t>
            </w:r>
            <w:r w:rsidR="00EE4DE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se vería</w:t>
            </w:r>
            <w:r w:rsidR="00F4733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reflejado en </w:t>
            </w:r>
            <w:r w:rsidR="00A173B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factores financiero</w:t>
            </w:r>
            <w:r w:rsidR="00F4733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s, legales o sociales. </w:t>
            </w:r>
            <w:r w:rsidR="00EE4DE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Es posible identificar a los </w:t>
            </w:r>
            <w:r w:rsidR="00A173B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grupos externos que tienen o pueden llegar a tener impacto en la organización, y se deben instalar procedimientos y canales de comunicación apropiados para atender las necesidades e intereses de estos grupos en lo relativo a uso y eficiencia energ</w:t>
            </w:r>
            <w:r w:rsidR="009B6A2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éticos. Un </w:t>
            </w:r>
            <w:proofErr w:type="spellStart"/>
            <w:r w:rsidR="00B518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SGEn</w:t>
            </w:r>
            <w:proofErr w:type="spellEnd"/>
            <w:r w:rsidR="009B6A2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puede ayudar a atender estas necesidades e intereses. </w:t>
            </w:r>
          </w:p>
          <w:p w14:paraId="195B6D41" w14:textId="77777777" w:rsidR="00535C6C" w:rsidRPr="00B5186C" w:rsidRDefault="00535C6C" w:rsidP="00F47335">
            <w:pPr>
              <w:ind w:left="26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637B28CF" w14:textId="0F10DB35" w:rsidR="00535C6C" w:rsidRPr="00B5186C" w:rsidRDefault="006A5A90" w:rsidP="00F47335">
            <w:pPr>
              <w:ind w:left="26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Entre</w:t>
            </w:r>
            <w:r w:rsidR="009B6A2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los grupos influyentes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se incluyen</w:t>
            </w:r>
            <w:r w:rsidR="009B6A2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:</w:t>
            </w:r>
          </w:p>
          <w:p w14:paraId="06D97102" w14:textId="77777777" w:rsidR="00535C6C" w:rsidRPr="00B5186C" w:rsidRDefault="00535C6C" w:rsidP="00F47335">
            <w:pPr>
              <w:ind w:left="566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5ED10B1A" w14:textId="2364C778" w:rsidR="00535C6C" w:rsidRPr="00B5186C" w:rsidRDefault="009B6A22" w:rsidP="00F47335">
            <w:pPr>
              <w:ind w:left="386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Accionistas</w:t>
            </w:r>
            <w:r w:rsidR="00353319" w:rsidRPr="00B5186C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.</w:t>
            </w:r>
            <w:r w:rsidR="00535C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Desde luego</w:t>
            </w:r>
            <w:r w:rsidR="00535C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,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los accionistas </w:t>
            </w:r>
            <w:r w:rsidR="00353319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se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interesa</w:t>
            </w:r>
            <w:r w:rsidR="00353319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n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en la rentabilidad de la organización y en </w:t>
            </w:r>
            <w:r w:rsidR="008E3623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las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medidas </w:t>
            </w:r>
            <w:r w:rsidR="008E3623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que se adopten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para reducir costos. </w:t>
            </w:r>
            <w:r w:rsidR="00755F2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Además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, les interesa que la empresa oper</w:t>
            </w:r>
            <w:r w:rsidR="00353319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e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leg</w:t>
            </w:r>
            <w:r w:rsidR="00755F2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almente</w:t>
            </w:r>
            <w:r w:rsidR="00353319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</w:t>
            </w:r>
            <w:r w:rsidR="00755F2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8E3623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haga frente a cualquier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755F2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problema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social relevante</w:t>
            </w:r>
            <w:r w:rsidR="00625FA0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, </w:t>
            </w:r>
            <w:r w:rsidR="00353319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además de</w:t>
            </w:r>
            <w:r w:rsidR="00625FA0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obtener alguna garantía de la viabilidad a largo plazo de la empresa.</w:t>
            </w:r>
          </w:p>
          <w:p w14:paraId="14A3D930" w14:textId="77777777" w:rsidR="00535C6C" w:rsidRPr="00B5186C" w:rsidRDefault="00535C6C" w:rsidP="00F47335">
            <w:pPr>
              <w:ind w:left="386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6CCFB9C3" w14:textId="6BB997B2" w:rsidR="00535C6C" w:rsidRPr="00B5186C" w:rsidRDefault="00625FA0" w:rsidP="00F47335">
            <w:pPr>
              <w:ind w:left="386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Prestamistas</w:t>
            </w:r>
            <w:r w:rsidR="00353319" w:rsidRPr="00B5186C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.</w:t>
            </w:r>
            <w:r w:rsidR="00535C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D64F97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Es importante para los </w:t>
            </w:r>
            <w:r w:rsidR="00034516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prestamistas </w:t>
            </w:r>
            <w:r w:rsidR="00D64F97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recuperar su inver</w:t>
            </w:r>
            <w:r w:rsidR="006A5A90">
              <w:rPr>
                <w:rFonts w:asciiTheme="minorHAnsi" w:hAnsiTheme="minorHAnsi"/>
                <w:sz w:val="22"/>
                <w:szCs w:val="22"/>
                <w:lang w:val="es-ES"/>
              </w:rPr>
              <w:t>s</w:t>
            </w:r>
            <w:r w:rsidR="00D64F97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ión</w:t>
            </w:r>
            <w:r w:rsidR="00034516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con intereses</w:t>
            </w:r>
            <w:r w:rsidR="00535C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. </w:t>
            </w:r>
            <w:r w:rsidR="00DB15A0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Un </w:t>
            </w:r>
            <w:proofErr w:type="spellStart"/>
            <w:r w:rsidR="00B518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SGEn</w:t>
            </w:r>
            <w:proofErr w:type="spellEnd"/>
            <w:r w:rsidR="00DB15A0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es una herramienta que la org</w:t>
            </w:r>
            <w:bookmarkStart w:id="0" w:name="_GoBack"/>
            <w:bookmarkEnd w:id="0"/>
            <w:r w:rsidR="00DB15A0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anización puede utilizar para </w:t>
            </w:r>
            <w:r w:rsidR="00D64F97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apuntar a</w:t>
            </w:r>
            <w:r w:rsidR="00DB15A0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mejora</w:t>
            </w:r>
            <w:r w:rsidR="00D64F97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</w:t>
            </w:r>
            <w:r w:rsidR="00DB15A0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continua</w:t>
            </w:r>
            <w:r w:rsidR="00D64F97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</w:t>
            </w:r>
            <w:r w:rsidR="00DB15A0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y, de </w:t>
            </w:r>
            <w:r w:rsidR="00DB15A0" w:rsidRPr="00B5186C">
              <w:rPr>
                <w:rFonts w:asciiTheme="minorHAnsi" w:hAnsiTheme="minorHAnsi"/>
                <w:sz w:val="22"/>
                <w:szCs w:val="22"/>
                <w:lang w:val="es-ES"/>
              </w:rPr>
              <w:lastRenderedPageBreak/>
              <w:t xml:space="preserve">este modo, </w:t>
            </w:r>
            <w:r w:rsidR="00D64F97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incrementar </w:t>
            </w:r>
            <w:r w:rsidR="00DB15A0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las </w:t>
            </w:r>
            <w:r w:rsidR="00D64F97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ganancias </w:t>
            </w:r>
            <w:r w:rsidR="00DB15A0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y la </w:t>
            </w:r>
            <w:r w:rsidR="007B5168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eficiencia, </w:t>
            </w:r>
            <w:r w:rsidR="00D64F97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al tiempo que se</w:t>
            </w:r>
            <w:r w:rsidR="007B5168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D64F97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potencian </w:t>
            </w:r>
            <w:r w:rsidR="007B5168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las oportunidades de permanencia a largo plazo. </w:t>
            </w:r>
          </w:p>
          <w:p w14:paraId="781657EF" w14:textId="77777777" w:rsidR="00535C6C" w:rsidRPr="00B5186C" w:rsidRDefault="00535C6C" w:rsidP="00F47335">
            <w:pPr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0C3873D3" w14:textId="64AD36D1" w:rsidR="007B5168" w:rsidRPr="00B5186C" w:rsidRDefault="007B5168" w:rsidP="00F47335">
            <w:pPr>
              <w:ind w:left="386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Clientes</w:t>
            </w:r>
            <w:r w:rsidR="00A179C0" w:rsidRPr="00B5186C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.</w:t>
            </w:r>
            <w:r w:rsidR="00535C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Los clientes buscan el mejor rendimiento </w:t>
            </w:r>
            <w:r w:rsidR="0040778B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para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su dinero. La reducción de costos y mejora de la eficiencia permite que </w:t>
            </w:r>
            <w:r w:rsidR="006A5A90">
              <w:rPr>
                <w:rFonts w:asciiTheme="minorHAnsi" w:hAnsiTheme="minorHAnsi"/>
                <w:sz w:val="22"/>
                <w:szCs w:val="22"/>
                <w:lang w:val="es-ES"/>
              </w:rPr>
              <w:t>se ofrezcan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productos y servicios a menor precio </w:t>
            </w:r>
            <w:r w:rsidR="0048396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y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con menos </w:t>
            </w:r>
            <w:r w:rsidR="0048396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desperdicio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, </w:t>
            </w:r>
            <w:r w:rsidR="00B06D8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de </w:t>
            </w:r>
            <w:r w:rsidR="0048396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modo que se </w:t>
            </w:r>
            <w:r w:rsidR="00BA20B9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brinde</w:t>
            </w:r>
            <w:r w:rsidR="00B06D8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la mejor relación calidad-prec</w:t>
            </w:r>
            <w:r w:rsidR="00755F2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io </w:t>
            </w:r>
            <w:r w:rsidR="0035195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a</w:t>
            </w:r>
            <w:r w:rsidR="00755F2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l cliente o consumidor</w:t>
            </w:r>
            <w:r w:rsidR="00B06D8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</w:t>
            </w:r>
            <w:r w:rsidR="0048396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se mejore </w:t>
            </w:r>
            <w:r w:rsidR="00B06D8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la competitividad de la organización. El </w:t>
            </w:r>
            <w:r w:rsidR="002B0808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factor </w:t>
            </w:r>
            <w:r w:rsidR="00B06D8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de mejora continua de un </w:t>
            </w:r>
            <w:proofErr w:type="spellStart"/>
            <w:r w:rsidR="00B518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SGEn</w:t>
            </w:r>
            <w:proofErr w:type="spellEnd"/>
            <w:r w:rsidR="00B06D8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01476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ayuda</w:t>
            </w:r>
            <w:r w:rsidR="00B06D8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 una organización a mejorar la eficiencia y reducir los cost</w:t>
            </w:r>
            <w:r w:rsidR="00543A73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o</w:t>
            </w:r>
            <w:r w:rsidR="00B06D8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s. </w:t>
            </w:r>
          </w:p>
          <w:p w14:paraId="6CC00CD6" w14:textId="77777777" w:rsidR="00535C6C" w:rsidRPr="00B5186C" w:rsidRDefault="00535C6C" w:rsidP="00F47335">
            <w:pPr>
              <w:ind w:left="386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1EB96DDF" w14:textId="63C6E6FF" w:rsidR="00535C6C" w:rsidRPr="00B5186C" w:rsidRDefault="00B06D8A" w:rsidP="008E0FCD">
            <w:pPr>
              <w:ind w:left="386"/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Proveedores</w:t>
            </w:r>
            <w:r w:rsidR="00A179C0"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.</w:t>
            </w:r>
            <w:r w:rsidR="00535C6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Una cadena de suministros eficiente es fundamental para la competitividad. Un factor importante para la selección y el mantenimiento de proveedores </w:t>
            </w:r>
            <w:r w:rsidR="006E59C2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radica en </w:t>
            </w:r>
            <w:r w:rsidR="008E0FC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el compromiso </w:t>
            </w:r>
            <w:r w:rsidR="006E59C2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de</w:t>
            </w:r>
            <w:r w:rsidR="008E0FC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mejora continua, incluida la eficiencia energética. Un </w:t>
            </w:r>
            <w:proofErr w:type="spellStart"/>
            <w:r w:rsidR="00B5186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SGEn</w:t>
            </w:r>
            <w:proofErr w:type="spellEnd"/>
            <w:r w:rsidR="008E0FC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="00E404D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será de utilidad</w:t>
            </w:r>
            <w:r w:rsidR="008E0FC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="00E404D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para </w:t>
            </w:r>
            <w:r w:rsidR="008E0FC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la selección de proveedores</w:t>
            </w:r>
            <w:r w:rsidR="006A5A90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, toda vez que sirve </w:t>
            </w:r>
            <w:r w:rsidR="00E404D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como indicador</w:t>
            </w:r>
            <w:r w:rsidR="008E0FC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del compromiso </w:t>
            </w:r>
            <w:r w:rsidR="00E404D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del</w:t>
            </w:r>
            <w:r w:rsidR="008E0FC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proveedor con </w:t>
            </w:r>
            <w:r w:rsidR="00E404D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la mejora en </w:t>
            </w:r>
            <w:r w:rsidR="008E0FC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la eficiencia energética. </w:t>
            </w:r>
          </w:p>
          <w:p w14:paraId="4AB8CEDD" w14:textId="77777777" w:rsidR="00535C6C" w:rsidRPr="00B5186C" w:rsidRDefault="00535C6C" w:rsidP="00F47335">
            <w:pPr>
              <w:ind w:left="386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2EE4DFBC" w14:textId="28342C0C" w:rsidR="008E0FCD" w:rsidRPr="00B5186C" w:rsidRDefault="008E0FCD" w:rsidP="006A5A90">
            <w:pPr>
              <w:pStyle w:val="NoSpacing"/>
              <w:spacing w:after="60"/>
              <w:ind w:left="357"/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b/>
                <w:bCs/>
                <w:lang w:val="es-ES"/>
              </w:rPr>
              <w:t>Público</w:t>
            </w:r>
            <w:r w:rsidR="00A179C0" w:rsidRPr="00B5186C">
              <w:rPr>
                <w:rFonts w:asciiTheme="minorHAnsi" w:hAnsiTheme="minorHAnsi"/>
                <w:b/>
                <w:bCs/>
                <w:lang w:val="es-ES"/>
              </w:rPr>
              <w:t>.</w:t>
            </w:r>
            <w:r w:rsidR="00535C6C" w:rsidRPr="00B5186C">
              <w:rPr>
                <w:rFonts w:asciiTheme="minorHAnsi" w:hAnsiTheme="minorHAnsi"/>
                <w:lang w:val="es-ES"/>
              </w:rPr>
              <w:t xml:space="preserve"> </w:t>
            </w:r>
            <w:r w:rsidRPr="00B5186C">
              <w:rPr>
                <w:rFonts w:asciiTheme="minorHAnsi" w:hAnsiTheme="minorHAnsi"/>
                <w:lang w:val="es-ES"/>
              </w:rPr>
              <w:t xml:space="preserve">El público en general, así como muchos grupos </w:t>
            </w:r>
            <w:r w:rsidR="006A5A90">
              <w:rPr>
                <w:rFonts w:asciiTheme="minorHAnsi" w:hAnsiTheme="minorHAnsi"/>
                <w:lang w:val="es-ES"/>
              </w:rPr>
              <w:t>específicos</w:t>
            </w:r>
            <w:r w:rsidRPr="00B5186C">
              <w:rPr>
                <w:rFonts w:asciiTheme="minorHAnsi" w:hAnsiTheme="minorHAnsi"/>
                <w:lang w:val="es-ES"/>
              </w:rPr>
              <w:t xml:space="preserve">, </w:t>
            </w:r>
            <w:r w:rsidR="006A5A90">
              <w:rPr>
                <w:rFonts w:asciiTheme="minorHAnsi" w:hAnsiTheme="minorHAnsi"/>
                <w:lang w:val="es-ES"/>
              </w:rPr>
              <w:t>suelen</w:t>
            </w:r>
            <w:r w:rsidRPr="00B5186C">
              <w:rPr>
                <w:rFonts w:asciiTheme="minorHAnsi" w:hAnsiTheme="minorHAnsi"/>
                <w:lang w:val="es-ES"/>
              </w:rPr>
              <w:t xml:space="preserve"> ser factores de impulso para la operación de una organizaci</w:t>
            </w:r>
            <w:r w:rsidR="00E351A0" w:rsidRPr="00B5186C">
              <w:rPr>
                <w:rFonts w:asciiTheme="minorHAnsi" w:hAnsiTheme="minorHAnsi"/>
                <w:lang w:val="es-ES"/>
              </w:rPr>
              <w:t>ón</w:t>
            </w:r>
            <w:r w:rsidR="006A5A90">
              <w:rPr>
                <w:rFonts w:asciiTheme="minorHAnsi" w:hAnsiTheme="minorHAnsi"/>
                <w:lang w:val="es-ES"/>
              </w:rPr>
              <w:t xml:space="preserve"> en tanto </w:t>
            </w:r>
            <w:r w:rsidR="006413DB" w:rsidRPr="00B5186C">
              <w:rPr>
                <w:rFonts w:asciiTheme="minorHAnsi" w:hAnsiTheme="minorHAnsi"/>
                <w:lang w:val="es-ES"/>
              </w:rPr>
              <w:t>sirven como presión para</w:t>
            </w:r>
            <w:r w:rsidR="006A5A90">
              <w:rPr>
                <w:rFonts w:asciiTheme="minorHAnsi" w:hAnsiTheme="minorHAnsi"/>
                <w:lang w:val="es-ES"/>
              </w:rPr>
              <w:t>, por ejemplo,</w:t>
            </w:r>
            <w:r w:rsidR="006413DB" w:rsidRPr="00B5186C">
              <w:rPr>
                <w:rFonts w:asciiTheme="minorHAnsi" w:hAnsiTheme="minorHAnsi"/>
                <w:lang w:val="es-ES"/>
              </w:rPr>
              <w:t xml:space="preserve"> la</w:t>
            </w:r>
            <w:r w:rsidRPr="00B5186C">
              <w:rPr>
                <w:rFonts w:asciiTheme="minorHAnsi" w:hAnsiTheme="minorHAnsi"/>
                <w:lang w:val="es-ES"/>
              </w:rPr>
              <w:t xml:space="preserve"> reducción de emisiones, </w:t>
            </w:r>
            <w:r w:rsidR="006A5A90">
              <w:rPr>
                <w:rFonts w:asciiTheme="minorHAnsi" w:hAnsiTheme="minorHAnsi"/>
                <w:lang w:val="es-ES"/>
              </w:rPr>
              <w:t xml:space="preserve">la </w:t>
            </w:r>
            <w:r w:rsidRPr="00B5186C">
              <w:rPr>
                <w:rFonts w:asciiTheme="minorHAnsi" w:hAnsiTheme="minorHAnsi"/>
                <w:lang w:val="es-ES"/>
              </w:rPr>
              <w:t xml:space="preserve">conservación de recursos, </w:t>
            </w:r>
            <w:r w:rsidR="006A5A90">
              <w:rPr>
                <w:rFonts w:asciiTheme="minorHAnsi" w:hAnsiTheme="minorHAnsi"/>
                <w:lang w:val="es-ES"/>
              </w:rPr>
              <w:t xml:space="preserve">la </w:t>
            </w:r>
            <w:r w:rsidR="006413DB" w:rsidRPr="00B5186C">
              <w:rPr>
                <w:rFonts w:asciiTheme="minorHAnsi" w:hAnsiTheme="minorHAnsi"/>
                <w:lang w:val="es-ES"/>
              </w:rPr>
              <w:t xml:space="preserve">adopción de </w:t>
            </w:r>
            <w:r w:rsidRPr="00B5186C">
              <w:rPr>
                <w:rFonts w:asciiTheme="minorHAnsi" w:hAnsiTheme="minorHAnsi"/>
                <w:lang w:val="es-ES"/>
              </w:rPr>
              <w:t>combustibles alternativos</w:t>
            </w:r>
            <w:r w:rsidR="00A65A6E" w:rsidRPr="00B5186C">
              <w:rPr>
                <w:rFonts w:asciiTheme="minorHAnsi" w:hAnsiTheme="minorHAnsi"/>
                <w:lang w:val="es-ES"/>
              </w:rPr>
              <w:t xml:space="preserve"> </w:t>
            </w:r>
            <w:r w:rsidR="005E1B39" w:rsidRPr="00B5186C">
              <w:rPr>
                <w:rFonts w:asciiTheme="minorHAnsi" w:hAnsiTheme="minorHAnsi"/>
                <w:lang w:val="es-ES"/>
              </w:rPr>
              <w:t xml:space="preserve">y cuestiones similares. </w:t>
            </w:r>
            <w:r w:rsidR="006A5A90">
              <w:rPr>
                <w:rFonts w:asciiTheme="minorHAnsi" w:hAnsiTheme="minorHAnsi"/>
                <w:lang w:val="es-ES"/>
              </w:rPr>
              <w:t>Además, a menudo l</w:t>
            </w:r>
            <w:r w:rsidR="005E1B39" w:rsidRPr="00B5186C">
              <w:rPr>
                <w:rFonts w:asciiTheme="minorHAnsi" w:hAnsiTheme="minorHAnsi"/>
                <w:lang w:val="es-ES"/>
              </w:rPr>
              <w:t>a</w:t>
            </w:r>
            <w:r w:rsidR="00E351A0" w:rsidRPr="00B5186C">
              <w:rPr>
                <w:rFonts w:asciiTheme="minorHAnsi" w:hAnsiTheme="minorHAnsi"/>
                <w:lang w:val="es-ES"/>
              </w:rPr>
              <w:t xml:space="preserve">s </w:t>
            </w:r>
            <w:r w:rsidR="006A5A90">
              <w:rPr>
                <w:rFonts w:asciiTheme="minorHAnsi" w:hAnsiTheme="minorHAnsi"/>
                <w:lang w:val="es-ES"/>
              </w:rPr>
              <w:t xml:space="preserve">empresas </w:t>
            </w:r>
            <w:r w:rsidR="005E1B39" w:rsidRPr="00B5186C">
              <w:rPr>
                <w:rFonts w:asciiTheme="minorHAnsi" w:hAnsiTheme="minorHAnsi"/>
                <w:lang w:val="es-ES"/>
              </w:rPr>
              <w:t xml:space="preserve">públicas </w:t>
            </w:r>
            <w:r w:rsidR="006A5A90">
              <w:rPr>
                <w:rFonts w:asciiTheme="minorHAnsi" w:hAnsiTheme="minorHAnsi"/>
                <w:lang w:val="es-ES"/>
              </w:rPr>
              <w:t xml:space="preserve">de </w:t>
            </w:r>
            <w:r w:rsidR="005E1B39" w:rsidRPr="00B5186C">
              <w:rPr>
                <w:rFonts w:asciiTheme="minorHAnsi" w:hAnsiTheme="minorHAnsi"/>
                <w:lang w:val="es-ES"/>
              </w:rPr>
              <w:t xml:space="preserve">generación de energía </w:t>
            </w:r>
            <w:r w:rsidR="00E351A0" w:rsidRPr="00B5186C">
              <w:rPr>
                <w:rFonts w:asciiTheme="minorHAnsi" w:hAnsiTheme="minorHAnsi"/>
                <w:lang w:val="es-ES"/>
              </w:rPr>
              <w:t>impone</w:t>
            </w:r>
            <w:r w:rsidR="006413DB" w:rsidRPr="00B5186C">
              <w:rPr>
                <w:rFonts w:asciiTheme="minorHAnsi" w:hAnsiTheme="minorHAnsi"/>
                <w:lang w:val="es-ES"/>
              </w:rPr>
              <w:t>n</w:t>
            </w:r>
            <w:r w:rsidR="00E351A0" w:rsidRPr="00B5186C">
              <w:rPr>
                <w:rFonts w:asciiTheme="minorHAnsi" w:hAnsiTheme="minorHAnsi"/>
                <w:lang w:val="es-ES"/>
              </w:rPr>
              <w:t xml:space="preserve"> requisitos que </w:t>
            </w:r>
            <w:r w:rsidR="006413DB" w:rsidRPr="00B5186C">
              <w:rPr>
                <w:rFonts w:asciiTheme="minorHAnsi" w:hAnsiTheme="minorHAnsi"/>
                <w:lang w:val="es-ES"/>
              </w:rPr>
              <w:t xml:space="preserve">es necesario </w:t>
            </w:r>
            <w:r w:rsidR="00E351A0" w:rsidRPr="00B5186C">
              <w:rPr>
                <w:rFonts w:asciiTheme="minorHAnsi" w:hAnsiTheme="minorHAnsi"/>
                <w:lang w:val="es-ES"/>
              </w:rPr>
              <w:t>atend</w:t>
            </w:r>
            <w:r w:rsidR="00A00870" w:rsidRPr="00B5186C">
              <w:rPr>
                <w:rFonts w:asciiTheme="minorHAnsi" w:hAnsiTheme="minorHAnsi"/>
                <w:lang w:val="es-ES"/>
              </w:rPr>
              <w:t>er</w:t>
            </w:r>
            <w:r w:rsidR="00E351A0" w:rsidRPr="00B5186C">
              <w:rPr>
                <w:rFonts w:asciiTheme="minorHAnsi" w:hAnsiTheme="minorHAnsi"/>
                <w:lang w:val="es-ES"/>
              </w:rPr>
              <w:t xml:space="preserve">. Un </w:t>
            </w:r>
            <w:proofErr w:type="spellStart"/>
            <w:r w:rsidR="00B5186C" w:rsidRPr="00B5186C">
              <w:rPr>
                <w:rFonts w:asciiTheme="minorHAnsi" w:hAnsiTheme="minorHAnsi"/>
                <w:lang w:val="es-ES"/>
              </w:rPr>
              <w:t>SGEn</w:t>
            </w:r>
            <w:proofErr w:type="spellEnd"/>
            <w:r w:rsidR="00E351A0" w:rsidRPr="00B5186C">
              <w:rPr>
                <w:rFonts w:asciiTheme="minorHAnsi" w:hAnsiTheme="minorHAnsi"/>
                <w:lang w:val="es-ES"/>
              </w:rPr>
              <w:t xml:space="preserve"> </w:t>
            </w:r>
            <w:r w:rsidR="00A00870" w:rsidRPr="00B5186C">
              <w:rPr>
                <w:rFonts w:asciiTheme="minorHAnsi" w:hAnsiTheme="minorHAnsi"/>
                <w:lang w:val="es-ES"/>
              </w:rPr>
              <w:t>ayuda</w:t>
            </w:r>
            <w:r w:rsidR="00E351A0" w:rsidRPr="00B5186C">
              <w:rPr>
                <w:rFonts w:asciiTheme="minorHAnsi" w:hAnsiTheme="minorHAnsi"/>
                <w:lang w:val="es-ES"/>
              </w:rPr>
              <w:t xml:space="preserve"> a la organización a atender estos asuntos y aportar pruebas de sus esfuerzos. Algunos ejemplos de pa</w:t>
            </w:r>
            <w:r w:rsidR="00755F2A" w:rsidRPr="00B5186C">
              <w:rPr>
                <w:rFonts w:asciiTheme="minorHAnsi" w:hAnsiTheme="minorHAnsi"/>
                <w:lang w:val="es-ES"/>
              </w:rPr>
              <w:t xml:space="preserve">rtes interesadas </w:t>
            </w:r>
            <w:r w:rsidR="00CF5BA1" w:rsidRPr="00B5186C">
              <w:rPr>
                <w:rFonts w:asciiTheme="minorHAnsi" w:hAnsiTheme="minorHAnsi"/>
                <w:lang w:val="es-ES"/>
              </w:rPr>
              <w:t>de</w:t>
            </w:r>
            <w:r w:rsidR="004E0D43" w:rsidRPr="00B5186C">
              <w:rPr>
                <w:rFonts w:asciiTheme="minorHAnsi" w:hAnsiTheme="minorHAnsi"/>
                <w:lang w:val="es-ES"/>
              </w:rPr>
              <w:t xml:space="preserve">l público </w:t>
            </w:r>
            <w:r w:rsidR="00755F2A" w:rsidRPr="00B5186C">
              <w:rPr>
                <w:rFonts w:asciiTheme="minorHAnsi" w:hAnsiTheme="minorHAnsi"/>
                <w:lang w:val="es-ES"/>
              </w:rPr>
              <w:t>son:</w:t>
            </w:r>
          </w:p>
          <w:p w14:paraId="382B384E" w14:textId="77777777" w:rsidR="00535C6C" w:rsidRPr="00B5186C" w:rsidRDefault="00E351A0" w:rsidP="00F47335">
            <w:pPr>
              <w:pStyle w:val="NoSpacing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Vecinos</w:t>
            </w:r>
          </w:p>
          <w:p w14:paraId="6D1BE1DF" w14:textId="77777777" w:rsidR="00535C6C" w:rsidRPr="00B5186C" w:rsidRDefault="00755F2A" w:rsidP="00F47335">
            <w:pPr>
              <w:pStyle w:val="NoSpacing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Comunidad</w:t>
            </w:r>
          </w:p>
          <w:p w14:paraId="61B52A89" w14:textId="77777777" w:rsidR="00535C6C" w:rsidRPr="00B5186C" w:rsidRDefault="00E351A0" w:rsidP="004912E4">
            <w:pPr>
              <w:pStyle w:val="NoSpacing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Empresas de</w:t>
            </w:r>
            <w:r w:rsidR="004912E4" w:rsidRPr="00B5186C">
              <w:rPr>
                <w:rFonts w:asciiTheme="minorHAnsi" w:hAnsiTheme="minorHAnsi"/>
                <w:lang w:val="es-ES"/>
              </w:rPr>
              <w:t>dicadas a instalaciones para la generación de energía</w:t>
            </w:r>
          </w:p>
          <w:p w14:paraId="7E2DB3CA" w14:textId="77777777" w:rsidR="00535C6C" w:rsidRPr="00B5186C" w:rsidRDefault="00E351A0" w:rsidP="00F47335">
            <w:pPr>
              <w:pStyle w:val="NoSpacing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Escuelas</w:t>
            </w:r>
          </w:p>
          <w:p w14:paraId="3A574D69" w14:textId="77777777" w:rsidR="00535C6C" w:rsidRPr="00B5186C" w:rsidRDefault="00E351A0" w:rsidP="00F47335">
            <w:pPr>
              <w:pStyle w:val="NoSpacing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Grupos ambientalistas</w:t>
            </w:r>
          </w:p>
          <w:p w14:paraId="424186E4" w14:textId="77777777" w:rsidR="00535C6C" w:rsidRPr="00B5186C" w:rsidRDefault="00E351A0" w:rsidP="00F47335">
            <w:pPr>
              <w:pStyle w:val="NoSpacing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Asociaciones comerciales</w:t>
            </w:r>
          </w:p>
          <w:p w14:paraId="66E0B92F" w14:textId="77777777" w:rsidR="00535C6C" w:rsidRPr="00B5186C" w:rsidRDefault="00755F2A" w:rsidP="00F47335">
            <w:pPr>
              <w:pStyle w:val="NoSpacing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Organizaciones de desarrollo</w:t>
            </w:r>
          </w:p>
          <w:p w14:paraId="562D308A" w14:textId="77777777" w:rsidR="00535C6C" w:rsidRPr="00B5186C" w:rsidRDefault="00535C6C" w:rsidP="00F47335">
            <w:pPr>
              <w:ind w:left="386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1EAC10A0" w14:textId="3121462C" w:rsidR="00535C6C" w:rsidRPr="00B5186C" w:rsidRDefault="00ED1BDA" w:rsidP="00B50716">
            <w:pPr>
              <w:spacing w:after="60"/>
              <w:ind w:left="386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Gobierno</w:t>
            </w:r>
            <w:r w:rsidR="00A179C0" w:rsidRPr="00B5186C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.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Un </w:t>
            </w:r>
            <w:proofErr w:type="spellStart"/>
            <w:r w:rsidR="00B518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SGEn</w:t>
            </w:r>
            <w:proofErr w:type="spellEnd"/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puede ayudar a una organización a ocuparse de las </w:t>
            </w:r>
            <w:r w:rsidR="009521A5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reglamentaciones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actuales y </w:t>
            </w:r>
            <w:r w:rsidR="00CF5BA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diseñar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plan</w:t>
            </w:r>
            <w:r w:rsidR="00CF5BA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es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para </w:t>
            </w:r>
            <w:r w:rsidR="00CF5BA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reglamentaci</w:t>
            </w:r>
            <w:r w:rsidR="00B50716">
              <w:rPr>
                <w:rFonts w:asciiTheme="minorHAnsi" w:hAnsiTheme="minorHAnsi"/>
                <w:sz w:val="22"/>
                <w:szCs w:val="22"/>
                <w:lang w:val="es-ES"/>
              </w:rPr>
              <w:t>ó</w:t>
            </w:r>
            <w:r w:rsidR="00CF5BA1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n</w:t>
            </w:r>
            <w:r w:rsidR="00B50716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gubernamental futura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, ya que </w:t>
            </w:r>
            <w:r w:rsidR="00755F2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le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propo</w:t>
            </w:r>
            <w:r w:rsidR="00755F2A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rciona un sistema de apoyo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para identificar y atender códigos y leyes gubernamentales relevantes.</w:t>
            </w:r>
            <w:r w:rsidR="00F932EB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Algunos ejemplos de partes gubernamentales interesadas son:</w:t>
            </w:r>
          </w:p>
          <w:p w14:paraId="79322A67" w14:textId="77777777" w:rsidR="00F932EB" w:rsidRPr="00B5186C" w:rsidRDefault="00F932EB" w:rsidP="00F932EB">
            <w:pPr>
              <w:pStyle w:val="NoSpacing"/>
              <w:numPr>
                <w:ilvl w:val="0"/>
                <w:numId w:val="5"/>
              </w:numPr>
              <w:tabs>
                <w:tab w:val="clear" w:pos="746"/>
                <w:tab w:val="num" w:pos="900"/>
              </w:tabs>
              <w:ind w:hanging="206"/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Departamento de Energía (</w:t>
            </w:r>
            <w:proofErr w:type="spellStart"/>
            <w:r w:rsidRPr="00B5186C">
              <w:rPr>
                <w:rFonts w:asciiTheme="minorHAnsi" w:hAnsiTheme="minorHAnsi"/>
                <w:i/>
                <w:lang w:val="es-ES"/>
              </w:rPr>
              <w:t>Department</w:t>
            </w:r>
            <w:proofErr w:type="spellEnd"/>
            <w:r w:rsidRPr="00B5186C">
              <w:rPr>
                <w:rFonts w:asciiTheme="minorHAnsi" w:hAnsiTheme="minorHAnsi"/>
                <w:i/>
                <w:lang w:val="es-ES"/>
              </w:rPr>
              <w:t xml:space="preserve"> of </w:t>
            </w:r>
            <w:proofErr w:type="spellStart"/>
            <w:r w:rsidRPr="00B5186C">
              <w:rPr>
                <w:rFonts w:asciiTheme="minorHAnsi" w:hAnsiTheme="minorHAnsi"/>
                <w:i/>
                <w:lang w:val="es-ES"/>
              </w:rPr>
              <w:t>Energy</w:t>
            </w:r>
            <w:proofErr w:type="spellEnd"/>
            <w:r w:rsidRPr="00B5186C">
              <w:rPr>
                <w:rFonts w:asciiTheme="minorHAnsi" w:hAnsiTheme="minorHAnsi"/>
                <w:lang w:val="es-ES"/>
              </w:rPr>
              <w:t xml:space="preserve">, </w:t>
            </w:r>
            <w:proofErr w:type="spellStart"/>
            <w:r w:rsidRPr="00B5186C">
              <w:rPr>
                <w:rFonts w:asciiTheme="minorHAnsi" w:hAnsiTheme="minorHAnsi"/>
                <w:lang w:val="es-ES"/>
              </w:rPr>
              <w:t>DoE</w:t>
            </w:r>
            <w:proofErr w:type="spellEnd"/>
            <w:r w:rsidRPr="00B5186C">
              <w:rPr>
                <w:rFonts w:asciiTheme="minorHAnsi" w:hAnsiTheme="minorHAnsi"/>
                <w:lang w:val="es-ES"/>
              </w:rPr>
              <w:t>) de Estados Unidos</w:t>
            </w:r>
          </w:p>
          <w:p w14:paraId="1491AE2D" w14:textId="37217756" w:rsidR="00F932EB" w:rsidRPr="00B5186C" w:rsidRDefault="00A179C0" w:rsidP="00A179C0">
            <w:pPr>
              <w:pStyle w:val="NoSpacing"/>
              <w:numPr>
                <w:ilvl w:val="0"/>
                <w:numId w:val="5"/>
              </w:numPr>
              <w:tabs>
                <w:tab w:val="clear" w:pos="746"/>
                <w:tab w:val="num" w:pos="900"/>
              </w:tabs>
              <w:ind w:hanging="206"/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Agencia de Protección Ambiental (</w:t>
            </w:r>
            <w:proofErr w:type="spellStart"/>
            <w:r w:rsidRPr="00B5186C">
              <w:rPr>
                <w:rFonts w:asciiTheme="minorHAnsi" w:hAnsiTheme="minorHAnsi"/>
                <w:i/>
                <w:lang w:val="es-ES"/>
              </w:rPr>
              <w:t>Environmental</w:t>
            </w:r>
            <w:proofErr w:type="spellEnd"/>
            <w:r w:rsidRPr="00B5186C">
              <w:rPr>
                <w:rFonts w:asciiTheme="minorHAnsi" w:hAnsiTheme="minorHAnsi"/>
                <w:i/>
                <w:lang w:val="es-ES"/>
              </w:rPr>
              <w:t xml:space="preserve"> </w:t>
            </w:r>
            <w:proofErr w:type="spellStart"/>
            <w:r w:rsidRPr="00B5186C">
              <w:rPr>
                <w:rFonts w:asciiTheme="minorHAnsi" w:hAnsiTheme="minorHAnsi"/>
                <w:i/>
                <w:lang w:val="es-ES"/>
              </w:rPr>
              <w:t>Protection</w:t>
            </w:r>
            <w:proofErr w:type="spellEnd"/>
            <w:r w:rsidRPr="00B5186C">
              <w:rPr>
                <w:rFonts w:asciiTheme="minorHAnsi" w:hAnsiTheme="minorHAnsi"/>
                <w:i/>
                <w:lang w:val="es-ES"/>
              </w:rPr>
              <w:t xml:space="preserve"> Agency</w:t>
            </w:r>
            <w:r w:rsidRPr="00B5186C">
              <w:rPr>
                <w:rFonts w:asciiTheme="minorHAnsi" w:hAnsiTheme="minorHAnsi"/>
                <w:lang w:val="es-ES"/>
              </w:rPr>
              <w:t xml:space="preserve">, </w:t>
            </w:r>
            <w:proofErr w:type="spellStart"/>
            <w:r w:rsidRPr="00B5186C">
              <w:rPr>
                <w:rFonts w:asciiTheme="minorHAnsi" w:hAnsiTheme="minorHAnsi"/>
                <w:lang w:val="es-ES"/>
              </w:rPr>
              <w:t>EPA</w:t>
            </w:r>
            <w:proofErr w:type="spellEnd"/>
            <w:r w:rsidRPr="00B5186C">
              <w:rPr>
                <w:rFonts w:asciiTheme="minorHAnsi" w:hAnsiTheme="minorHAnsi"/>
                <w:lang w:val="es-ES"/>
              </w:rPr>
              <w:t>) de Estados Unidos</w:t>
            </w:r>
          </w:p>
          <w:p w14:paraId="33D3B875" w14:textId="77777777" w:rsidR="00535C6C" w:rsidRPr="00B5186C" w:rsidRDefault="00F932EB" w:rsidP="00F47335">
            <w:pPr>
              <w:pStyle w:val="NoSpacing"/>
              <w:numPr>
                <w:ilvl w:val="0"/>
                <w:numId w:val="5"/>
              </w:numPr>
              <w:tabs>
                <w:tab w:val="clear" w:pos="746"/>
                <w:tab w:val="num" w:pos="900"/>
              </w:tabs>
              <w:ind w:hanging="206"/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Departamento de Recursos Naturales (</w:t>
            </w:r>
            <w:proofErr w:type="spellStart"/>
            <w:r w:rsidR="00535C6C" w:rsidRPr="00B5186C">
              <w:rPr>
                <w:rFonts w:asciiTheme="minorHAnsi" w:hAnsiTheme="minorHAnsi"/>
                <w:i/>
                <w:lang w:val="es-ES"/>
              </w:rPr>
              <w:t>Department</w:t>
            </w:r>
            <w:proofErr w:type="spellEnd"/>
            <w:r w:rsidR="00535C6C" w:rsidRPr="00B5186C">
              <w:rPr>
                <w:rFonts w:asciiTheme="minorHAnsi" w:hAnsiTheme="minorHAnsi"/>
                <w:i/>
                <w:lang w:val="es-ES"/>
              </w:rPr>
              <w:t xml:space="preserve"> of Natural </w:t>
            </w:r>
            <w:proofErr w:type="spellStart"/>
            <w:r w:rsidR="00535C6C" w:rsidRPr="00B5186C">
              <w:rPr>
                <w:rFonts w:asciiTheme="minorHAnsi" w:hAnsiTheme="minorHAnsi"/>
                <w:i/>
                <w:lang w:val="es-ES"/>
              </w:rPr>
              <w:t>Resources</w:t>
            </w:r>
            <w:proofErr w:type="spellEnd"/>
            <w:r w:rsidRPr="00B5186C">
              <w:rPr>
                <w:rFonts w:asciiTheme="minorHAnsi" w:hAnsiTheme="minorHAnsi"/>
                <w:lang w:val="es-ES"/>
              </w:rPr>
              <w:t>)</w:t>
            </w:r>
          </w:p>
          <w:p w14:paraId="5C583E9D" w14:textId="77777777" w:rsidR="00535C6C" w:rsidRPr="00B5186C" w:rsidRDefault="003A6488" w:rsidP="00F47335">
            <w:pPr>
              <w:pStyle w:val="NoSpacing"/>
              <w:numPr>
                <w:ilvl w:val="0"/>
                <w:numId w:val="5"/>
              </w:numPr>
              <w:tabs>
                <w:tab w:val="clear" w:pos="746"/>
                <w:tab w:val="num" w:pos="900"/>
              </w:tabs>
              <w:ind w:hanging="206"/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Oficinas encargadas de la aplicación de los códigos de construcción</w:t>
            </w:r>
          </w:p>
          <w:p w14:paraId="4782E7BC" w14:textId="77777777" w:rsidR="00535C6C" w:rsidRPr="00B5186C" w:rsidRDefault="003A6488" w:rsidP="00F47335">
            <w:pPr>
              <w:pStyle w:val="ListParagraph"/>
              <w:numPr>
                <w:ilvl w:val="0"/>
                <w:numId w:val="5"/>
              </w:numPr>
              <w:tabs>
                <w:tab w:val="clear" w:pos="746"/>
                <w:tab w:val="num" w:pos="900"/>
              </w:tabs>
              <w:ind w:hanging="206"/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lang w:val="es-ES"/>
              </w:rPr>
              <w:t>Organismos reguladores internacionales</w:t>
            </w:r>
          </w:p>
        </w:tc>
      </w:tr>
      <w:tr w:rsidR="00535C6C" w:rsidRPr="00B5186C" w14:paraId="44777E24" w14:textId="77777777" w:rsidTr="00F47335">
        <w:trPr>
          <w:trHeight w:val="42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4A54C93" w14:textId="10690A47" w:rsidR="00535C6C" w:rsidRPr="00B5186C" w:rsidRDefault="002322A0" w:rsidP="00F47335">
            <w:pPr>
              <w:ind w:left="386"/>
              <w:jc w:val="center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lastRenderedPageBreak/>
              <w:t>IMPULSORES EMPRESARIALES INTERNO</w:t>
            </w:r>
            <w:r w:rsidR="003A6488" w:rsidRPr="00B5186C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S y el </w:t>
            </w:r>
            <w:proofErr w:type="spellStart"/>
            <w:r w:rsidR="00B5186C" w:rsidRPr="00B5186C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SGEn</w:t>
            </w:r>
            <w:proofErr w:type="spellEnd"/>
          </w:p>
        </w:tc>
      </w:tr>
      <w:tr w:rsidR="00535C6C" w:rsidRPr="00B5186C" w14:paraId="3675512A" w14:textId="77777777" w:rsidTr="00F47335">
        <w:tc>
          <w:tcPr>
            <w:tcW w:w="9350" w:type="dxa"/>
          </w:tcPr>
          <w:p w14:paraId="372F03A5" w14:textId="77777777" w:rsidR="00535C6C" w:rsidRPr="00B5186C" w:rsidRDefault="00535C6C" w:rsidP="00F47335">
            <w:pPr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</w:pPr>
          </w:p>
          <w:p w14:paraId="21AB9F3E" w14:textId="549D3222" w:rsidR="002C59F9" w:rsidRPr="00B5186C" w:rsidRDefault="002322A0" w:rsidP="00F47335">
            <w:pPr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También existen impulsores empresariales internos que </w:t>
            </w:r>
            <w:r w:rsidR="00A0171E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ejercen un efecto sobre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la estrategia de una organización y </w:t>
            </w:r>
            <w:r w:rsidR="00A0171E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determinan 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sus necesidades comerciales. </w:t>
            </w:r>
            <w:r w:rsidR="002C59F9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Por lo general, la organización control</w:t>
            </w:r>
            <w:r w:rsidR="00A00870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a</w:t>
            </w:r>
            <w:r w:rsidR="002C59F9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los </w:t>
            </w:r>
            <w:r w:rsidR="00A0171E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impulsores 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interno</w:t>
            </w:r>
            <w:r w:rsidR="002C59F9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s; </w:t>
            </w:r>
            <w:r w:rsidR="00A00870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é</w:t>
            </w:r>
            <w:r w:rsidR="002C59F9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stos reflejan la </w:t>
            </w:r>
            <w:r w:rsidR="00166902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necesidad de un sector interesado </w:t>
            </w:r>
            <w:r w:rsidR="00A0171E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que oper</w:t>
            </w:r>
            <w:r w:rsidR="007E1377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a</w:t>
            </w:r>
            <w:r w:rsidR="00A0171E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desde dentro</w:t>
            </w:r>
            <w:r w:rsidR="002C59F9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, </w:t>
            </w:r>
            <w:r w:rsidR="002C59F9" w:rsidRPr="007E1377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s-ES"/>
              </w:rPr>
              <w:t xml:space="preserve">pero </w:t>
            </w:r>
            <w:r w:rsidR="007E1377" w:rsidRPr="007E1377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s-ES"/>
              </w:rPr>
              <w:t xml:space="preserve">también </w:t>
            </w:r>
            <w:r w:rsidR="002C59F9" w:rsidRPr="007E1377">
              <w:rPr>
                <w:rFonts w:asciiTheme="minorHAnsi" w:hAnsiTheme="minorHAnsi"/>
                <w:color w:val="000000"/>
                <w:spacing w:val="-4"/>
                <w:sz w:val="22"/>
                <w:szCs w:val="22"/>
                <w:lang w:val="es-ES"/>
              </w:rPr>
              <w:t>pueden constituir una respuesta a algún estímulo externo. Estos impulsores se identifican</w:t>
            </w:r>
            <w:r w:rsidR="002C59F9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para atender necesidades e intereses internos relacionados con el uso y la eficiencia de la energía. </w:t>
            </w:r>
          </w:p>
          <w:p w14:paraId="7F8F98BD" w14:textId="648B049A" w:rsidR="00535C6C" w:rsidRPr="00B5186C" w:rsidRDefault="002C59F9" w:rsidP="00474094">
            <w:pPr>
              <w:spacing w:before="12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lastRenderedPageBreak/>
              <w:t xml:space="preserve">Los impulsores internos </w:t>
            </w:r>
            <w:r w:rsidR="0016690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más </w:t>
            </w: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relevantes inclu</w:t>
            </w:r>
            <w:r w:rsidR="00A0171E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yen</w:t>
            </w:r>
            <w:r w:rsidR="00535C6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:</w:t>
            </w:r>
          </w:p>
          <w:p w14:paraId="42E39248" w14:textId="77777777" w:rsidR="00535C6C" w:rsidRPr="00B5186C" w:rsidRDefault="00535C6C" w:rsidP="00F47335">
            <w:pPr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2F6FA54E" w14:textId="1B6BF2D7" w:rsidR="002C59F9" w:rsidRPr="00B5186C" w:rsidRDefault="002C59F9" w:rsidP="00F47335">
            <w:pPr>
              <w:ind w:left="702" w:hanging="360"/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Satisfacción de los empleados</w:t>
            </w:r>
            <w:r w:rsidR="00692F36"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.</w:t>
            </w:r>
            <w:r w:rsidR="00535C6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Los empleados desean realizar un buen trabajo y desenvolverse en un buen </w:t>
            </w:r>
            <w:r w:rsidR="004D6CE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entorno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laboral. </w:t>
            </w:r>
            <w:r w:rsidR="00FD0B94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Una mejora en</w:t>
            </w:r>
            <w:r w:rsidR="004D6CE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eficiencia energética genera un proceso más eficiente y </w:t>
            </w:r>
            <w:r w:rsidR="00FD0B94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propicia</w:t>
            </w:r>
            <w:r w:rsidR="004D6CE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un </w:t>
            </w:r>
            <w:r w:rsidR="00063801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mejor </w:t>
            </w:r>
            <w:r w:rsidR="004D6CED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entorno de trabajo al reducir los niveles de temperatura, de escape de emisiones y de desechos. </w:t>
            </w:r>
          </w:p>
          <w:p w14:paraId="6925704F" w14:textId="77777777" w:rsidR="00535C6C" w:rsidRPr="00B5186C" w:rsidRDefault="00535C6C" w:rsidP="00F47335">
            <w:pPr>
              <w:ind w:left="702" w:hanging="360"/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</w:pPr>
          </w:p>
          <w:p w14:paraId="5C5271C5" w14:textId="204D9A2F" w:rsidR="00535C6C" w:rsidRPr="00B5186C" w:rsidRDefault="004D6CED" w:rsidP="0019347F">
            <w:pPr>
              <w:spacing w:after="60"/>
              <w:ind w:left="697" w:hanging="357"/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Productividad</w:t>
            </w:r>
            <w:r w:rsidR="00692F36"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.</w:t>
            </w:r>
            <w:r w:rsidR="00535C6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A medida que las operaciones mejoran y se requiere </w:t>
            </w:r>
            <w:r w:rsidR="00941B55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menos 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energía, </w:t>
            </w:r>
            <w:r w:rsidR="000B2DCB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la productividad</w:t>
            </w:r>
            <w:r w:rsidR="00941B55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="00057BD5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—</w:t>
            </w:r>
            <w:r w:rsidR="00057BD5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la relación entre lo producido (salida) y los recursos empleados (entrada)</w:t>
            </w:r>
            <w:r w:rsidR="00057BD5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— </w:t>
            </w:r>
            <w:r w:rsidR="00941B55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tiende a aumentar</w:t>
            </w:r>
            <w:r w:rsidR="00057BD5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: </w:t>
            </w:r>
            <w:r w:rsidR="00166902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a medida que se incrementan las salidas o se disminuyen las entradas</w:t>
            </w:r>
            <w:r w:rsidR="003074BF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, mejora la productividad. Un entorno laboral mejorado promueve una moral más alta en los empleados, un incremento de las salidas en relación con las entradas, y mejoras en el control operacional. Algunos ejemplos de cambios relativos a la eficiencia energética que pueden resultar en una productividad mejorada son:</w:t>
            </w:r>
          </w:p>
          <w:p w14:paraId="70015E13" w14:textId="04E10041" w:rsidR="00535C6C" w:rsidRPr="00B5186C" w:rsidRDefault="003074BF" w:rsidP="00F47335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bCs/>
                <w:lang w:val="es-ES"/>
              </w:rPr>
              <w:t xml:space="preserve">Prácticas de adquisición </w:t>
            </w:r>
            <w:r w:rsidR="005E1B39" w:rsidRPr="00B5186C">
              <w:rPr>
                <w:rFonts w:asciiTheme="minorHAnsi" w:hAnsiTheme="minorHAnsi"/>
                <w:bCs/>
                <w:lang w:val="es-ES"/>
              </w:rPr>
              <w:t>de equipos y sistemas que proporcion</w:t>
            </w:r>
            <w:r w:rsidR="00917FAE">
              <w:rPr>
                <w:rFonts w:asciiTheme="minorHAnsi" w:hAnsiTheme="minorHAnsi"/>
                <w:bCs/>
                <w:lang w:val="es-ES"/>
              </w:rPr>
              <w:t>a</w:t>
            </w:r>
            <w:r w:rsidR="005E1B39" w:rsidRPr="00B5186C">
              <w:rPr>
                <w:rFonts w:asciiTheme="minorHAnsi" w:hAnsiTheme="minorHAnsi"/>
                <w:bCs/>
                <w:lang w:val="es-ES"/>
              </w:rPr>
              <w:t>n mayor eficiencia energética</w:t>
            </w:r>
          </w:p>
          <w:p w14:paraId="7F82FCEE" w14:textId="77777777" w:rsidR="00535C6C" w:rsidRPr="00B5186C" w:rsidRDefault="005E1B39" w:rsidP="00F47335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bCs/>
                <w:lang w:val="es-ES"/>
              </w:rPr>
            </w:pPr>
            <w:r w:rsidRPr="00B5186C">
              <w:rPr>
                <w:rFonts w:asciiTheme="minorHAnsi" w:hAnsiTheme="minorHAnsi"/>
                <w:bCs/>
                <w:lang w:val="es-ES"/>
              </w:rPr>
              <w:t>Uso mejorado de la capacidad</w:t>
            </w:r>
          </w:p>
          <w:p w14:paraId="5F2E2461" w14:textId="77777777" w:rsidR="00535C6C" w:rsidRPr="00B5186C" w:rsidRDefault="005E1B39" w:rsidP="00F47335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bCs/>
                <w:lang w:val="es-ES"/>
              </w:rPr>
              <w:t>Mejora en la eficiencia de procesos y equipos</w:t>
            </w:r>
          </w:p>
          <w:p w14:paraId="08368910" w14:textId="5A39562A" w:rsidR="00535C6C" w:rsidRPr="00B5186C" w:rsidRDefault="005E1B39" w:rsidP="004912E4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bCs/>
                <w:lang w:val="es-ES"/>
              </w:rPr>
              <w:t xml:space="preserve">Mejora en la eficiencia de </w:t>
            </w:r>
            <w:r w:rsidR="004912E4" w:rsidRPr="00B5186C">
              <w:rPr>
                <w:rFonts w:asciiTheme="minorHAnsi" w:hAnsiTheme="minorHAnsi"/>
                <w:bCs/>
                <w:lang w:val="es-ES"/>
              </w:rPr>
              <w:t xml:space="preserve">los </w:t>
            </w:r>
            <w:r w:rsidRPr="00B5186C">
              <w:rPr>
                <w:rFonts w:asciiTheme="minorHAnsi" w:hAnsiTheme="minorHAnsi"/>
                <w:bCs/>
                <w:lang w:val="es-ES"/>
              </w:rPr>
              <w:t>equipos de combusti</w:t>
            </w:r>
            <w:r w:rsidR="00137824">
              <w:rPr>
                <w:rFonts w:asciiTheme="minorHAnsi" w:hAnsiTheme="minorHAnsi"/>
                <w:bCs/>
                <w:lang w:val="es-ES"/>
              </w:rPr>
              <w:t>ón e instalacio</w:t>
            </w:r>
            <w:r w:rsidR="004912E4" w:rsidRPr="00B5186C">
              <w:rPr>
                <w:rFonts w:asciiTheme="minorHAnsi" w:hAnsiTheme="minorHAnsi"/>
                <w:bCs/>
                <w:lang w:val="es-ES"/>
              </w:rPr>
              <w:t>n</w:t>
            </w:r>
            <w:r w:rsidR="00137824">
              <w:rPr>
                <w:rFonts w:asciiTheme="minorHAnsi" w:hAnsiTheme="minorHAnsi"/>
                <w:bCs/>
                <w:lang w:val="es-ES"/>
              </w:rPr>
              <w:t>es</w:t>
            </w:r>
            <w:r w:rsidR="004912E4" w:rsidRPr="00B5186C">
              <w:rPr>
                <w:rFonts w:asciiTheme="minorHAnsi" w:hAnsiTheme="minorHAnsi"/>
                <w:bCs/>
                <w:lang w:val="es-ES"/>
              </w:rPr>
              <w:t xml:space="preserve"> para la generación de energía</w:t>
            </w:r>
          </w:p>
          <w:p w14:paraId="2F34ECE7" w14:textId="77777777" w:rsidR="00535C6C" w:rsidRPr="00B5186C" w:rsidRDefault="004912E4" w:rsidP="00F47335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bCs/>
                <w:lang w:val="es-ES"/>
              </w:rPr>
            </w:pPr>
            <w:r w:rsidRPr="00B5186C">
              <w:rPr>
                <w:rFonts w:asciiTheme="minorHAnsi" w:hAnsiTheme="minorHAnsi"/>
                <w:bCs/>
                <w:lang w:val="es-ES"/>
              </w:rPr>
              <w:t>Uso combinado de calor y electricidad</w:t>
            </w:r>
          </w:p>
          <w:p w14:paraId="1C711557" w14:textId="77777777" w:rsidR="00535C6C" w:rsidRPr="00B5186C" w:rsidRDefault="004912E4" w:rsidP="00F47335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bCs/>
                <w:lang w:val="es-ES"/>
              </w:rPr>
              <w:t>Recuperación del calor residual</w:t>
            </w:r>
          </w:p>
          <w:p w14:paraId="394C5FA8" w14:textId="77777777" w:rsidR="00535C6C" w:rsidRPr="00B5186C" w:rsidRDefault="004912E4" w:rsidP="00F47335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bCs/>
                <w:lang w:val="es-ES"/>
              </w:rPr>
            </w:pPr>
            <w:r w:rsidRPr="00B5186C">
              <w:rPr>
                <w:rFonts w:asciiTheme="minorHAnsi" w:hAnsiTheme="minorHAnsi"/>
                <w:bCs/>
                <w:lang w:val="es-ES"/>
              </w:rPr>
              <w:t>Sistemas de control automatizado</w:t>
            </w:r>
          </w:p>
          <w:p w14:paraId="41FE7A96" w14:textId="77777777" w:rsidR="00535C6C" w:rsidRPr="00B5186C" w:rsidRDefault="004912E4" w:rsidP="00F47335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bCs/>
                <w:lang w:val="es-ES"/>
              </w:rPr>
            </w:pPr>
            <w:r w:rsidRPr="00B5186C">
              <w:rPr>
                <w:rFonts w:asciiTheme="minorHAnsi" w:hAnsiTheme="minorHAnsi"/>
                <w:bCs/>
                <w:lang w:val="es-ES"/>
              </w:rPr>
              <w:t>Monitoreo de la mejora de los equipos</w:t>
            </w:r>
            <w:r w:rsidR="00535C6C" w:rsidRPr="00B5186C">
              <w:rPr>
                <w:rFonts w:asciiTheme="minorHAnsi" w:hAnsiTheme="minorHAnsi"/>
                <w:bCs/>
                <w:lang w:val="es-ES"/>
              </w:rPr>
              <w:t xml:space="preserve"> </w:t>
            </w:r>
          </w:p>
          <w:p w14:paraId="5AB19C11" w14:textId="1E224677" w:rsidR="00535C6C" w:rsidRPr="00B5186C" w:rsidRDefault="004912E4" w:rsidP="00F47335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/>
                <w:lang w:val="es-ES"/>
              </w:rPr>
            </w:pPr>
            <w:r w:rsidRPr="00B5186C">
              <w:rPr>
                <w:rFonts w:asciiTheme="minorHAnsi" w:hAnsiTheme="minorHAnsi"/>
                <w:bCs/>
                <w:lang w:val="es-ES"/>
              </w:rPr>
              <w:t xml:space="preserve">Reducción de </w:t>
            </w:r>
            <w:r w:rsidR="00137824">
              <w:rPr>
                <w:rFonts w:asciiTheme="minorHAnsi" w:hAnsiTheme="minorHAnsi"/>
                <w:bCs/>
                <w:lang w:val="es-ES"/>
              </w:rPr>
              <w:t xml:space="preserve">la necesidad de </w:t>
            </w:r>
            <w:r w:rsidRPr="00B5186C">
              <w:rPr>
                <w:rFonts w:asciiTheme="minorHAnsi" w:hAnsiTheme="minorHAnsi"/>
                <w:bCs/>
                <w:lang w:val="es-ES"/>
              </w:rPr>
              <w:t>reservas o respaldos</w:t>
            </w:r>
            <w:r w:rsidR="009C51CE" w:rsidRPr="00B5186C">
              <w:rPr>
                <w:rFonts w:asciiTheme="minorHAnsi" w:hAnsiTheme="minorHAnsi"/>
                <w:bCs/>
                <w:lang w:val="es-ES"/>
              </w:rPr>
              <w:t xml:space="preserve"> gracias a</w:t>
            </w:r>
            <w:r w:rsidRPr="00B5186C">
              <w:rPr>
                <w:rFonts w:asciiTheme="minorHAnsi" w:hAnsiTheme="minorHAnsi"/>
                <w:bCs/>
                <w:lang w:val="es-ES"/>
              </w:rPr>
              <w:t xml:space="preserve"> una mayor </w:t>
            </w:r>
            <w:r w:rsidR="009C51CE" w:rsidRPr="00B5186C">
              <w:rPr>
                <w:rFonts w:asciiTheme="minorHAnsi" w:hAnsiTheme="minorHAnsi"/>
                <w:bCs/>
                <w:lang w:val="es-ES"/>
              </w:rPr>
              <w:t>fiabilidad</w:t>
            </w:r>
          </w:p>
          <w:p w14:paraId="6ABD0E44" w14:textId="77777777" w:rsidR="00535C6C" w:rsidRPr="00B5186C" w:rsidRDefault="004912E4" w:rsidP="00F4733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color w:val="000000"/>
                <w:lang w:val="es-ES"/>
              </w:rPr>
            </w:pPr>
            <w:r w:rsidRPr="00B5186C">
              <w:rPr>
                <w:rFonts w:asciiTheme="minorHAnsi" w:hAnsiTheme="minorHAnsi"/>
                <w:bCs/>
                <w:lang w:val="es-ES"/>
              </w:rPr>
              <w:t>Mejora en el entorno para los empleados</w:t>
            </w:r>
          </w:p>
          <w:p w14:paraId="71D93B97" w14:textId="04A6AF9A" w:rsidR="004912E4" w:rsidRPr="00B5186C" w:rsidRDefault="004912E4" w:rsidP="00F47335">
            <w:pPr>
              <w:ind w:left="702" w:hanging="360"/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Tecnología</w:t>
            </w:r>
            <w:r w:rsidR="00692F36"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.</w:t>
            </w:r>
            <w:r w:rsidR="00535C6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="00827620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Por lo general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, las tecnologías avanzadas son </w:t>
            </w:r>
            <w:r w:rsidR="00827620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mucho más eficientes, energéticamente hablando, y </w:t>
            </w:r>
            <w:r w:rsidR="00166902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ayuda</w:t>
            </w:r>
            <w:r w:rsidR="00872189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n</w:t>
            </w:r>
            <w:r w:rsidR="00166902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a mejorar proceso</w:t>
            </w:r>
            <w:r w:rsidR="00872189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s</w:t>
            </w:r>
            <w:r w:rsidR="00166902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="00872189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y </w:t>
            </w:r>
            <w:r w:rsidR="00827620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operación. Además de mejorar la eficiencia, las tecnologías avanzadas </w:t>
            </w:r>
            <w:r w:rsidR="00872189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contribuyen a</w:t>
            </w:r>
            <w:r w:rsidR="00827620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mayor</w:t>
            </w:r>
            <w:r w:rsidR="00137824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es</w:t>
            </w:r>
            <w:r w:rsidR="00827620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flexibilidad operacional y control. </w:t>
            </w:r>
          </w:p>
          <w:p w14:paraId="35CFF77B" w14:textId="77777777" w:rsidR="00535C6C" w:rsidRPr="00B5186C" w:rsidRDefault="00535C6C" w:rsidP="00F47335">
            <w:pPr>
              <w:ind w:left="702" w:hanging="360"/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</w:pPr>
          </w:p>
          <w:p w14:paraId="06560B9E" w14:textId="56AEA72C" w:rsidR="00535C6C" w:rsidRPr="00B5186C" w:rsidRDefault="00827620" w:rsidP="009C51CE">
            <w:pPr>
              <w:ind w:left="702" w:hanging="360"/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Mantenimiento</w:t>
            </w:r>
            <w:r w:rsidR="00692F36"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.</w:t>
            </w:r>
            <w:r w:rsidR="00535C6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El mantenimiento constante es fundamental para </w:t>
            </w:r>
            <w:r w:rsidR="00B01532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asegurar una eficiente funcionalidad del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equipo, lo </w:t>
            </w:r>
            <w:r w:rsidR="00B01532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cual se traduce en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una máxima eficiencia energética. Asimismo, promueve una</w:t>
            </w:r>
            <w:r w:rsidR="007C3B40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mayor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="007C3B40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fiabilidad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, </w:t>
            </w:r>
            <w:r w:rsidR="007C3B40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mejor</w:t>
            </w:r>
            <w:r w:rsidR="009C51CE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cumplimiento con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="007C3B40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los tiempos</w:t>
            </w:r>
            <w:r w:rsidR="009C51CE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, </w:t>
            </w:r>
            <w:r w:rsidR="003B5B74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y </w:t>
            </w:r>
            <w:r w:rsidR="009C51CE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mejor uso y mayor vida útil del equipo.</w:t>
            </w:r>
          </w:p>
          <w:p w14:paraId="2E086F63" w14:textId="77777777" w:rsidR="00535C6C" w:rsidRPr="00B5186C" w:rsidRDefault="00535C6C" w:rsidP="00F47335">
            <w:pPr>
              <w:ind w:left="702" w:hanging="360"/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</w:pPr>
          </w:p>
          <w:p w14:paraId="14A5EB48" w14:textId="05501A48" w:rsidR="009C51CE" w:rsidRPr="00B5186C" w:rsidRDefault="009C51CE" w:rsidP="00F47335">
            <w:pPr>
              <w:ind w:left="702" w:hanging="360"/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Metas de desarrollo de la organización</w:t>
            </w:r>
            <w:r w:rsidR="00692F36" w:rsidRPr="00B5186C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ES"/>
              </w:rPr>
              <w:t>.</w:t>
            </w:r>
            <w:r w:rsidR="00535C6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Las metas estratégicas </w:t>
            </w:r>
            <w:r w:rsidR="004A6A43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que 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una organización </w:t>
            </w:r>
            <w:r w:rsidR="00387AB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busca cumplir 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para ser la mejor, la primera, la más eficiente, la principal productora, etc</w:t>
            </w:r>
            <w:r w:rsidR="00BA27C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.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, la motivan a incluir la eficienci</w:t>
            </w:r>
            <w:r w:rsidR="00166902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a energética en</w:t>
            </w:r>
            <w:r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sus sistemas de gestión. </w:t>
            </w:r>
            <w:r w:rsidR="00A20088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Los </w:t>
            </w:r>
            <w:r w:rsidR="00BA27CC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>impulsores financieros, legales</w:t>
            </w:r>
            <w:r w:rsidR="00A20088" w:rsidRPr="00B5186C">
              <w:rPr>
                <w:rFonts w:asciiTheme="minorHAnsi" w:hAnsiTheme="minorHAnsi"/>
                <w:color w:val="000000"/>
                <w:sz w:val="22"/>
                <w:szCs w:val="22"/>
                <w:lang w:val="es-ES"/>
              </w:rPr>
              <w:t xml:space="preserve"> y sociales, todos juegan un papel en las metas de la organización, por lo que también debe atenderse la forma en que la eficiencia energética participa al dirigir esos impulsores.</w:t>
            </w:r>
          </w:p>
          <w:p w14:paraId="3C3FD31E" w14:textId="77777777" w:rsidR="00535C6C" w:rsidRPr="00B5186C" w:rsidRDefault="00535C6C" w:rsidP="00F47335">
            <w:pPr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5BCBD9F4" w14:textId="3AE1204C" w:rsidR="00372462" w:rsidRPr="00B5186C" w:rsidRDefault="00535C6C" w:rsidP="00DD5E41">
            <w:pPr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5186C">
              <w:rPr>
                <w:rFonts w:asciiTheme="minorHAnsi" w:hAnsiTheme="minorHAnsi"/>
                <w:sz w:val="22"/>
                <w:szCs w:val="22"/>
                <w:lang w:val="es-ES"/>
              </w:rPr>
              <w:t>I</w:t>
            </w:r>
            <w:r w:rsidR="0016690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dentifi</w:t>
            </w:r>
            <w:r w:rsidR="00DD5E41">
              <w:rPr>
                <w:rFonts w:asciiTheme="minorHAnsi" w:hAnsiTheme="minorHAnsi"/>
                <w:sz w:val="22"/>
                <w:szCs w:val="22"/>
                <w:lang w:val="es-ES"/>
              </w:rPr>
              <w:t>que</w:t>
            </w:r>
            <w:r w:rsidR="00A20088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los impulsores internos relevantes y </w:t>
            </w:r>
            <w:r w:rsidR="0016690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determin</w:t>
            </w:r>
            <w:r w:rsidR="00DD5E41">
              <w:rPr>
                <w:rFonts w:asciiTheme="minorHAnsi" w:hAnsiTheme="minorHAnsi"/>
                <w:sz w:val="22"/>
                <w:szCs w:val="22"/>
                <w:lang w:val="es-ES"/>
              </w:rPr>
              <w:t>e</w:t>
            </w:r>
            <w:r w:rsidR="00A20088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cómo interactúan con la gestión y </w:t>
            </w:r>
            <w:r w:rsidR="0037246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desempeño energético</w:t>
            </w:r>
            <w:r w:rsidR="00A20088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la organización.</w:t>
            </w:r>
            <w:r w:rsidR="0016690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Utili</w:t>
            </w:r>
            <w:r w:rsidR="00DD5E41">
              <w:rPr>
                <w:rFonts w:asciiTheme="minorHAnsi" w:hAnsiTheme="minorHAnsi"/>
                <w:sz w:val="22"/>
                <w:szCs w:val="22"/>
                <w:lang w:val="es-ES"/>
              </w:rPr>
              <w:t>ce</w:t>
            </w:r>
            <w:r w:rsidR="0037246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esta información para respaldar </w:t>
            </w:r>
            <w:r w:rsidR="00DD5E41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la justificación de </w:t>
            </w:r>
            <w:r w:rsidR="0037246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la </w:t>
            </w:r>
            <w:r w:rsidR="00387ABC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instrumentación </w:t>
            </w:r>
            <w:r w:rsidR="0037246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del </w:t>
            </w:r>
            <w:r w:rsidR="007C0346" w:rsidRPr="00B5186C">
              <w:rPr>
                <w:rFonts w:asciiTheme="minorHAnsi" w:hAnsiTheme="minorHAnsi"/>
                <w:sz w:val="22"/>
                <w:szCs w:val="22"/>
                <w:lang w:val="es-ES"/>
              </w:rPr>
              <w:t>sistema de gestión de energía</w:t>
            </w:r>
            <w:r w:rsidR="00372462" w:rsidRPr="00B5186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. </w:t>
            </w:r>
          </w:p>
        </w:tc>
      </w:tr>
    </w:tbl>
    <w:p w14:paraId="36E24FB6" w14:textId="77777777" w:rsidR="002F5883" w:rsidRPr="00B5186C" w:rsidRDefault="002F5883" w:rsidP="002F5883">
      <w:pPr>
        <w:rPr>
          <w:lang w:val="es-ES"/>
        </w:rPr>
      </w:pPr>
    </w:p>
    <w:sectPr w:rsidR="002F5883" w:rsidRPr="00B5186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D7FFA" w14:textId="77777777" w:rsidR="00D24667" w:rsidRDefault="00D24667" w:rsidP="002F5883">
      <w:r>
        <w:separator/>
      </w:r>
    </w:p>
  </w:endnote>
  <w:endnote w:type="continuationSeparator" w:id="0">
    <w:p w14:paraId="696F478B" w14:textId="77777777" w:rsidR="00D24667" w:rsidRDefault="00D24667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FFC24" w14:textId="33BFB6BB" w:rsidR="003B5B74" w:rsidRPr="00F01C90" w:rsidRDefault="003B5B74" w:rsidP="00065DCA">
    <w:pPr>
      <w:pStyle w:val="Footer"/>
      <w:tabs>
        <w:tab w:val="clear" w:pos="9360"/>
        <w:tab w:val="center" w:pos="720"/>
        <w:tab w:val="right" w:pos="10260"/>
      </w:tabs>
      <w:rPr>
        <w:lang w:val="es-MX"/>
      </w:rPr>
    </w:pPr>
    <w:r>
      <w:rPr>
        <w:rFonts w:cs="Calibri"/>
        <w:sz w:val="20"/>
        <w:szCs w:val="20"/>
        <w:lang w:val="es-MX"/>
      </w:rPr>
      <w:t>Hoja de recursos</w:t>
    </w:r>
    <w:r w:rsidR="00496A5D">
      <w:rPr>
        <w:rFonts w:cs="Calibri"/>
        <w:sz w:val="20"/>
        <w:szCs w:val="20"/>
        <w:lang w:val="es-MX"/>
      </w:rPr>
      <w:t>:</w:t>
    </w:r>
    <w:r>
      <w:rPr>
        <w:rFonts w:cs="Calibri"/>
        <w:sz w:val="20"/>
        <w:szCs w:val="20"/>
        <w:lang w:val="es-MX"/>
      </w:rPr>
      <w:t xml:space="preserve"> </w:t>
    </w:r>
    <w:r w:rsidR="00496A5D">
      <w:rPr>
        <w:rFonts w:cs="Calibri"/>
        <w:sz w:val="20"/>
        <w:szCs w:val="20"/>
        <w:lang w:val="es-MX"/>
      </w:rPr>
      <w:t>“I</w:t>
    </w:r>
    <w:r>
      <w:rPr>
        <w:rFonts w:cs="Calibri"/>
        <w:sz w:val="20"/>
        <w:szCs w:val="20"/>
        <w:lang w:val="es-MX"/>
      </w:rPr>
      <w:t>mpulsores</w:t>
    </w:r>
    <w:r w:rsidRPr="00F01C90">
      <w:rPr>
        <w:rFonts w:cs="Calibri"/>
        <w:sz w:val="20"/>
        <w:szCs w:val="20"/>
        <w:lang w:val="es-MX"/>
      </w:rPr>
      <w:t xml:space="preserve"> empresariales y el SGE</w:t>
    </w:r>
    <w:r w:rsidR="00496A5D">
      <w:rPr>
        <w:rFonts w:cs="Calibri"/>
        <w:sz w:val="20"/>
        <w:szCs w:val="20"/>
        <w:lang w:val="es-MX"/>
      </w:rPr>
      <w:t>n</w:t>
    </w:r>
    <w:r w:rsidRPr="00F01C90">
      <w:rPr>
        <w:rFonts w:cs="Calibri"/>
        <w:sz w:val="20"/>
        <w:szCs w:val="20"/>
        <w:lang w:val="es-MX"/>
      </w:rPr>
      <w:t>”</w:t>
    </w:r>
    <w:r w:rsidRPr="00F01C90">
      <w:rPr>
        <w:rFonts w:cs="Calibri"/>
        <w:sz w:val="20"/>
        <w:szCs w:val="20"/>
        <w:lang w:val="es-MX"/>
      </w:rPr>
      <w:tab/>
    </w:r>
    <w:r>
      <w:rPr>
        <w:rFonts w:cs="Calibri"/>
        <w:sz w:val="20"/>
        <w:szCs w:val="20"/>
        <w:lang w:val="es-MX"/>
      </w:rPr>
      <w:tab/>
    </w:r>
    <w:r>
      <w:rPr>
        <w:sz w:val="20"/>
        <w:szCs w:val="20"/>
        <w:lang w:val="es-MX"/>
      </w:rPr>
      <w:t>Página</w:t>
    </w:r>
    <w:r w:rsidRPr="00F01C90">
      <w:rPr>
        <w:sz w:val="20"/>
        <w:szCs w:val="20"/>
        <w:lang w:val="es-MX"/>
      </w:rPr>
      <w:t xml:space="preserve"> </w:t>
    </w:r>
    <w:r w:rsidRPr="008A1FD6">
      <w:rPr>
        <w:sz w:val="20"/>
        <w:szCs w:val="20"/>
      </w:rPr>
      <w:fldChar w:fldCharType="begin"/>
    </w:r>
    <w:r w:rsidRPr="00F01C90">
      <w:rPr>
        <w:sz w:val="20"/>
        <w:szCs w:val="20"/>
        <w:lang w:val="es-MX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496A5D">
      <w:rPr>
        <w:noProof/>
        <w:sz w:val="20"/>
        <w:szCs w:val="20"/>
        <w:lang w:val="es-MX"/>
      </w:rPr>
      <w:t>1</w:t>
    </w:r>
    <w:r w:rsidRPr="008A1FD6">
      <w:rPr>
        <w:sz w:val="20"/>
        <w:szCs w:val="20"/>
      </w:rPr>
      <w:fldChar w:fldCharType="end"/>
    </w:r>
    <w:r>
      <w:rPr>
        <w:sz w:val="20"/>
        <w:szCs w:val="20"/>
        <w:lang w:val="es-MX"/>
      </w:rPr>
      <w:t xml:space="preserve"> de</w:t>
    </w:r>
    <w:r w:rsidRPr="00F01C90">
      <w:rPr>
        <w:sz w:val="20"/>
        <w:szCs w:val="20"/>
        <w:lang w:val="es-MX"/>
      </w:rPr>
      <w:t xml:space="preserve"> </w:t>
    </w:r>
    <w:r w:rsidRPr="008A1FD6">
      <w:rPr>
        <w:sz w:val="20"/>
        <w:szCs w:val="20"/>
      </w:rPr>
      <w:fldChar w:fldCharType="begin"/>
    </w:r>
    <w:r w:rsidRPr="00F01C90">
      <w:rPr>
        <w:sz w:val="20"/>
        <w:szCs w:val="20"/>
        <w:lang w:val="es-MX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496A5D">
      <w:rPr>
        <w:noProof/>
        <w:sz w:val="20"/>
        <w:szCs w:val="20"/>
        <w:lang w:val="es-MX"/>
      </w:rPr>
      <w:t>3</w:t>
    </w:r>
    <w:r w:rsidRPr="008A1FD6">
      <w:rPr>
        <w:noProof/>
        <w:sz w:val="20"/>
        <w:szCs w:val="20"/>
      </w:rPr>
      <w:fldChar w:fldCharType="end"/>
    </w:r>
  </w:p>
  <w:p w14:paraId="66E8DCBF" w14:textId="77777777" w:rsidR="003B5B74" w:rsidRPr="00F01C90" w:rsidRDefault="003B5B74" w:rsidP="00065DCA">
    <w:pPr>
      <w:tabs>
        <w:tab w:val="right" w:pos="10260"/>
      </w:tabs>
      <w:rPr>
        <w:rFonts w:cs="Calibri"/>
        <w:sz w:val="20"/>
        <w:szCs w:val="20"/>
        <w:lang w:val="es-MX"/>
      </w:rPr>
    </w:pPr>
    <w:bookmarkStart w:id="1" w:name="_Hlk493529864"/>
    <w:r>
      <w:rPr>
        <w:rFonts w:cs="Calibri"/>
        <w:sz w:val="20"/>
        <w:szCs w:val="20"/>
        <w:lang w:val="es-MX"/>
      </w:rPr>
      <w:t xml:space="preserve">Navegador </w:t>
    </w:r>
    <w:r w:rsidRPr="00F01C90">
      <w:rPr>
        <w:rFonts w:cs="Calibri"/>
        <w:sz w:val="20"/>
        <w:szCs w:val="20"/>
        <w:lang w:val="es-MX"/>
      </w:rPr>
      <w:t xml:space="preserve">50001 </w:t>
    </w:r>
    <w:r>
      <w:rPr>
        <w:rFonts w:cs="Calibri"/>
        <w:sz w:val="20"/>
        <w:szCs w:val="20"/>
        <w:lang w:val="es-MX"/>
      </w:rPr>
      <w:t>Ready</w:t>
    </w:r>
    <w:r w:rsidRPr="00F01C90">
      <w:rPr>
        <w:rFonts w:cs="Calibri"/>
        <w:sz w:val="20"/>
        <w:szCs w:val="20"/>
        <w:lang w:val="es-MX"/>
      </w:rPr>
      <w:t xml:space="preserve"> </w:t>
    </w:r>
    <w:bookmarkEnd w:id="1"/>
    <w:r w:rsidRPr="00F01C90">
      <w:rPr>
        <w:rFonts w:cs="Calibri"/>
        <w:sz w:val="20"/>
        <w:szCs w:val="20"/>
        <w:lang w:val="es-MX"/>
      </w:rPr>
      <w:t>(</w:t>
    </w:r>
    <w:hyperlink r:id="rId1" w:history="1">
      <w:r w:rsidRPr="00F01C90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Pr="00F01C90">
      <w:rPr>
        <w:rFonts w:cs="Calibri"/>
        <w:sz w:val="20"/>
        <w:szCs w:val="20"/>
        <w:lang w:val="es-MX"/>
      </w:rPr>
      <w:t xml:space="preserve">) </w:t>
    </w:r>
    <w:r w:rsidRPr="00F01C90">
      <w:rPr>
        <w:rFonts w:cs="Calibri"/>
        <w:sz w:val="20"/>
        <w:szCs w:val="20"/>
        <w:lang w:val="es-MX"/>
      </w:rPr>
      <w:tab/>
      <w:t xml:space="preserve">Febrero </w:t>
    </w:r>
    <w:r>
      <w:rPr>
        <w:rFonts w:cs="Calibri"/>
        <w:sz w:val="20"/>
        <w:szCs w:val="20"/>
        <w:lang w:val="es-MX"/>
      </w:rPr>
      <w:t xml:space="preserve">de </w:t>
    </w:r>
    <w:r w:rsidRPr="00F01C90">
      <w:rPr>
        <w:rFonts w:cs="Calibri"/>
        <w:sz w:val="20"/>
        <w:szCs w:val="20"/>
        <w:lang w:val="es-MX"/>
      </w:rPr>
      <w:t>2017</w:t>
    </w:r>
  </w:p>
  <w:p w14:paraId="0E698C44" w14:textId="7452A98F" w:rsidR="003B5B74" w:rsidRPr="008012A3" w:rsidRDefault="003B5B74" w:rsidP="00065DCA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</w:t>
    </w:r>
    <w:r w:rsidR="00F46D6E">
      <w:rPr>
        <w:sz w:val="20"/>
        <w:szCs w:val="20"/>
      </w:rPr>
      <w:t>y</w:t>
    </w:r>
    <w:r w:rsidRPr="008A1FD6">
      <w:rPr>
        <w:sz w:val="20"/>
        <w:szCs w:val="20"/>
      </w:rPr>
      <w:t xml:space="preserve"> U.S. Department of Energy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B683F" w14:textId="77777777" w:rsidR="00D24667" w:rsidRDefault="00D24667" w:rsidP="002F5883">
      <w:r>
        <w:separator/>
      </w:r>
    </w:p>
  </w:footnote>
  <w:footnote w:type="continuationSeparator" w:id="0">
    <w:p w14:paraId="77160130" w14:textId="77777777" w:rsidR="00D24667" w:rsidRDefault="00D24667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671A8" w14:textId="77777777" w:rsidR="003B5B74" w:rsidRPr="002F5883" w:rsidRDefault="003B5B74" w:rsidP="002F5883">
    <w:pPr>
      <w:pStyle w:val="Header"/>
      <w:jc w:val="center"/>
    </w:pPr>
    <w:r>
      <w:rPr>
        <w:noProof/>
      </w:rPr>
      <w:drawing>
        <wp:inline distT="0" distB="0" distL="0" distR="0" wp14:anchorId="526EBF60" wp14:editId="7DB0AF49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E6472"/>
    <w:multiLevelType w:val="hybridMultilevel"/>
    <w:tmpl w:val="0F467252"/>
    <w:lvl w:ilvl="0" w:tplc="4C282B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B70FA4"/>
    <w:multiLevelType w:val="hybridMultilevel"/>
    <w:tmpl w:val="77F09E24"/>
    <w:lvl w:ilvl="0" w:tplc="4C282B28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2">
    <w:nsid w:val="3763010A"/>
    <w:multiLevelType w:val="hybridMultilevel"/>
    <w:tmpl w:val="20DE6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925703"/>
    <w:multiLevelType w:val="hybridMultilevel"/>
    <w:tmpl w:val="A8E04972"/>
    <w:lvl w:ilvl="0" w:tplc="4C282B28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4">
    <w:nsid w:val="505B76D8"/>
    <w:multiLevelType w:val="hybridMultilevel"/>
    <w:tmpl w:val="1B665772"/>
    <w:lvl w:ilvl="0" w:tplc="4C282B28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5">
    <w:nsid w:val="5FB32214"/>
    <w:multiLevelType w:val="hybridMultilevel"/>
    <w:tmpl w:val="22E65794"/>
    <w:lvl w:ilvl="0" w:tplc="4C282B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14765"/>
    <w:rsid w:val="00034516"/>
    <w:rsid w:val="00043B1E"/>
    <w:rsid w:val="00057BD5"/>
    <w:rsid w:val="00063801"/>
    <w:rsid w:val="00065231"/>
    <w:rsid w:val="00065DCA"/>
    <w:rsid w:val="000B2DCB"/>
    <w:rsid w:val="000B520A"/>
    <w:rsid w:val="001001CE"/>
    <w:rsid w:val="00137824"/>
    <w:rsid w:val="00166902"/>
    <w:rsid w:val="0019347F"/>
    <w:rsid w:val="00197A3C"/>
    <w:rsid w:val="001A6A42"/>
    <w:rsid w:val="002012DD"/>
    <w:rsid w:val="00202EA0"/>
    <w:rsid w:val="002171B8"/>
    <w:rsid w:val="002322A0"/>
    <w:rsid w:val="00260AFE"/>
    <w:rsid w:val="00265102"/>
    <w:rsid w:val="002B0808"/>
    <w:rsid w:val="002C59F9"/>
    <w:rsid w:val="002D12F4"/>
    <w:rsid w:val="002F5883"/>
    <w:rsid w:val="003074BF"/>
    <w:rsid w:val="00351952"/>
    <w:rsid w:val="00353319"/>
    <w:rsid w:val="00372462"/>
    <w:rsid w:val="00387ABC"/>
    <w:rsid w:val="00392160"/>
    <w:rsid w:val="00396F15"/>
    <w:rsid w:val="003A6488"/>
    <w:rsid w:val="003B111D"/>
    <w:rsid w:val="003B5B74"/>
    <w:rsid w:val="003C73DF"/>
    <w:rsid w:val="003D5E0A"/>
    <w:rsid w:val="0040778B"/>
    <w:rsid w:val="00457894"/>
    <w:rsid w:val="00474094"/>
    <w:rsid w:val="00483961"/>
    <w:rsid w:val="004912E4"/>
    <w:rsid w:val="00496A5D"/>
    <w:rsid w:val="004A6A43"/>
    <w:rsid w:val="004D6CED"/>
    <w:rsid w:val="004E0D43"/>
    <w:rsid w:val="004F7A13"/>
    <w:rsid w:val="00525763"/>
    <w:rsid w:val="00535C6C"/>
    <w:rsid w:val="00543A73"/>
    <w:rsid w:val="00563F22"/>
    <w:rsid w:val="005B581D"/>
    <w:rsid w:val="005E1B39"/>
    <w:rsid w:val="00625FA0"/>
    <w:rsid w:val="006413DB"/>
    <w:rsid w:val="006458FC"/>
    <w:rsid w:val="006527B4"/>
    <w:rsid w:val="00692F36"/>
    <w:rsid w:val="006A5A90"/>
    <w:rsid w:val="006B2FB0"/>
    <w:rsid w:val="006C6774"/>
    <w:rsid w:val="006E59C2"/>
    <w:rsid w:val="00755F2A"/>
    <w:rsid w:val="00756ABD"/>
    <w:rsid w:val="00790BCF"/>
    <w:rsid w:val="007B2DBD"/>
    <w:rsid w:val="007B5168"/>
    <w:rsid w:val="007C0346"/>
    <w:rsid w:val="007C1085"/>
    <w:rsid w:val="007C3B40"/>
    <w:rsid w:val="007E1377"/>
    <w:rsid w:val="007F70AD"/>
    <w:rsid w:val="008012A3"/>
    <w:rsid w:val="00827620"/>
    <w:rsid w:val="00860A20"/>
    <w:rsid w:val="00872189"/>
    <w:rsid w:val="00872879"/>
    <w:rsid w:val="008B1952"/>
    <w:rsid w:val="008D377C"/>
    <w:rsid w:val="008D3C4C"/>
    <w:rsid w:val="008E0FCD"/>
    <w:rsid w:val="008E3623"/>
    <w:rsid w:val="00917FAE"/>
    <w:rsid w:val="00941B55"/>
    <w:rsid w:val="00944F1D"/>
    <w:rsid w:val="009521A5"/>
    <w:rsid w:val="009731CF"/>
    <w:rsid w:val="009B6A22"/>
    <w:rsid w:val="009C51CE"/>
    <w:rsid w:val="009C6DC2"/>
    <w:rsid w:val="00A00870"/>
    <w:rsid w:val="00A0171E"/>
    <w:rsid w:val="00A173B5"/>
    <w:rsid w:val="00A179C0"/>
    <w:rsid w:val="00A20088"/>
    <w:rsid w:val="00A65A6E"/>
    <w:rsid w:val="00A6604A"/>
    <w:rsid w:val="00AC2273"/>
    <w:rsid w:val="00B01532"/>
    <w:rsid w:val="00B06D8A"/>
    <w:rsid w:val="00B36B33"/>
    <w:rsid w:val="00B45DA6"/>
    <w:rsid w:val="00B50716"/>
    <w:rsid w:val="00B5186C"/>
    <w:rsid w:val="00B553F1"/>
    <w:rsid w:val="00BA20B9"/>
    <w:rsid w:val="00BA27CC"/>
    <w:rsid w:val="00BB0967"/>
    <w:rsid w:val="00BF7375"/>
    <w:rsid w:val="00CF5BA1"/>
    <w:rsid w:val="00D24667"/>
    <w:rsid w:val="00D64F97"/>
    <w:rsid w:val="00DB15A0"/>
    <w:rsid w:val="00DD5E41"/>
    <w:rsid w:val="00E21F4C"/>
    <w:rsid w:val="00E26425"/>
    <w:rsid w:val="00E351A0"/>
    <w:rsid w:val="00E404DC"/>
    <w:rsid w:val="00E41E09"/>
    <w:rsid w:val="00E955AB"/>
    <w:rsid w:val="00EA7C74"/>
    <w:rsid w:val="00ED1BDA"/>
    <w:rsid w:val="00EE4DE1"/>
    <w:rsid w:val="00EF405D"/>
    <w:rsid w:val="00F01C90"/>
    <w:rsid w:val="00F0497D"/>
    <w:rsid w:val="00F13D2A"/>
    <w:rsid w:val="00F415BC"/>
    <w:rsid w:val="00F46D6E"/>
    <w:rsid w:val="00F47335"/>
    <w:rsid w:val="00F74235"/>
    <w:rsid w:val="00F83C02"/>
    <w:rsid w:val="00F932EB"/>
    <w:rsid w:val="00FB292A"/>
    <w:rsid w:val="00FB38F3"/>
    <w:rsid w:val="00FC153D"/>
    <w:rsid w:val="00FC687C"/>
    <w:rsid w:val="00FD0B94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6136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8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535C6C"/>
    <w:pPr>
      <w:spacing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C6C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C6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C68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C687C"/>
    <w:rPr>
      <w:rFonts w:ascii="Calibri" w:eastAsia="Calibri" w:hAnsi="Calibri" w:cs="Times New Roman"/>
    </w:rPr>
  </w:style>
  <w:style w:type="paragraph" w:styleId="CommentText">
    <w:name w:val="annotation text"/>
    <w:basedOn w:val="Normal"/>
    <w:link w:val="CommentTextChar"/>
    <w:rsid w:val="00FC68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C687C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qFormat/>
    <w:rsid w:val="00FC687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2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1230</Words>
  <Characters>7014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Ridah Sabouni</dc:creator>
  <cp:lastModifiedBy>Jacqueline Fortson</cp:lastModifiedBy>
  <cp:revision>7</cp:revision>
  <dcterms:created xsi:type="dcterms:W3CDTF">2017-11-19T05:59:00Z</dcterms:created>
  <dcterms:modified xsi:type="dcterms:W3CDTF">2017-11-20T14:18:00Z</dcterms:modified>
</cp:coreProperties>
</file>