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73A" w:rsidRPr="0014573A" w:rsidRDefault="0014573A" w:rsidP="00DD5F66">
      <w:pPr>
        <w:pStyle w:val="Title"/>
      </w:pPr>
      <w:r w:rsidRPr="0014573A">
        <w:t>Format for Internal Audit Schedule by Function—Commercial Building</w:t>
      </w:r>
      <w:r w:rsidR="00DD5F66">
        <w:t xml:space="preserve"> Example</w:t>
      </w:r>
    </w:p>
    <w:p w:rsidR="0014573A" w:rsidRDefault="0014573A" w:rsidP="0014573A">
      <w:pPr>
        <w:spacing w:after="0"/>
      </w:pPr>
    </w:p>
    <w:p w:rsidR="0014573A" w:rsidRDefault="0014573A" w:rsidP="0014573A">
      <w:pPr>
        <w:spacing w:after="0"/>
        <w:rPr>
          <w:i/>
          <w:sz w:val="20"/>
          <w:szCs w:val="20"/>
        </w:rPr>
      </w:pPr>
      <w:r w:rsidRPr="0052705F">
        <w:rPr>
          <w:i/>
          <w:sz w:val="20"/>
          <w:szCs w:val="20"/>
          <w:u w:val="single"/>
        </w:rPr>
        <w:t>Note</w:t>
      </w:r>
      <w:r w:rsidRPr="0052705F">
        <w:rPr>
          <w:i/>
          <w:sz w:val="20"/>
          <w:szCs w:val="20"/>
        </w:rPr>
        <w:t xml:space="preserve">:  </w:t>
      </w:r>
      <w:r>
        <w:rPr>
          <w:i/>
          <w:sz w:val="20"/>
          <w:szCs w:val="20"/>
        </w:rPr>
        <w:t>Below</w:t>
      </w:r>
      <w:r w:rsidRPr="0052705F">
        <w:rPr>
          <w:i/>
          <w:sz w:val="20"/>
          <w:szCs w:val="20"/>
        </w:rPr>
        <w:t xml:space="preserve"> is an example </w:t>
      </w:r>
      <w:r>
        <w:rPr>
          <w:i/>
          <w:sz w:val="20"/>
          <w:szCs w:val="20"/>
        </w:rPr>
        <w:t xml:space="preserve">format for an </w:t>
      </w:r>
      <w:r w:rsidRPr="0052705F">
        <w:rPr>
          <w:i/>
          <w:sz w:val="20"/>
          <w:szCs w:val="20"/>
        </w:rPr>
        <w:t xml:space="preserve">annual Internal Audit Schedule </w:t>
      </w:r>
      <w:r>
        <w:rPr>
          <w:i/>
          <w:sz w:val="20"/>
          <w:szCs w:val="20"/>
        </w:rPr>
        <w:t>by department/function. This format is designed to capture the auditing of all EnMS processes and energy performance improvements across all relevant departments/functions. The schedule would be completed by listing all EnMS processes (based on ISO 50001 requirements) in the first column and all departments/functions within the scope of the EnMS at the top of the other columns. Then specific audit dates would be entered in the body of cells within the table, as appropriate. Determining who gets audited on what is straightforward for some EnMS processes and requirements.  For example, top management and the management representative are audited on the EnMS processes for management responsibility and management review, while everyone is audited on awareness of the energy policy.  Who is audited on some of the other EnMS processes and requirements depends on the specific details of the organization’s EnMS—for example, the specifics of the organization’s significant energy uses, energy objectives, energy targets, energy management action plans, and assigned EnMS responsibilities.</w:t>
      </w:r>
    </w:p>
    <w:p w:rsidR="0014573A" w:rsidRDefault="0014573A" w:rsidP="0014573A">
      <w:pPr>
        <w:spacing w:after="0"/>
      </w:pPr>
    </w:p>
    <w:tbl>
      <w:tblPr>
        <w:tblStyle w:val="TableGrid"/>
        <w:tblW w:w="13176" w:type="dxa"/>
        <w:tblLayout w:type="fixed"/>
        <w:tblLook w:val="04A0" w:firstRow="1" w:lastRow="0" w:firstColumn="1" w:lastColumn="0" w:noHBand="0" w:noVBand="1"/>
      </w:tblPr>
      <w:tblGrid>
        <w:gridCol w:w="2088"/>
        <w:gridCol w:w="270"/>
        <w:gridCol w:w="810"/>
        <w:gridCol w:w="810"/>
        <w:gridCol w:w="810"/>
        <w:gridCol w:w="1057"/>
        <w:gridCol w:w="563"/>
        <w:gridCol w:w="900"/>
        <w:gridCol w:w="810"/>
        <w:gridCol w:w="810"/>
        <w:gridCol w:w="810"/>
        <w:gridCol w:w="810"/>
        <w:gridCol w:w="990"/>
        <w:gridCol w:w="900"/>
        <w:gridCol w:w="738"/>
      </w:tblGrid>
      <w:tr w:rsidR="0014573A" w:rsidTr="00675CB5">
        <w:trPr>
          <w:trHeight w:val="800"/>
        </w:trPr>
        <w:tc>
          <w:tcPr>
            <w:tcW w:w="5845" w:type="dxa"/>
            <w:gridSpan w:val="6"/>
          </w:tcPr>
          <w:p w:rsidR="0014573A" w:rsidRDefault="0014573A" w:rsidP="00D14783">
            <w:pPr>
              <w:jc w:val="center"/>
            </w:pPr>
            <w:r w:rsidRPr="00600D54">
              <w:rPr>
                <w:b/>
                <w:sz w:val="28"/>
                <w:szCs w:val="28"/>
              </w:rPr>
              <w:t>EnMS Internal Audit Schedule: [Year]</w:t>
            </w:r>
          </w:p>
        </w:tc>
        <w:tc>
          <w:tcPr>
            <w:tcW w:w="3893" w:type="dxa"/>
            <w:gridSpan w:val="5"/>
          </w:tcPr>
          <w:p w:rsidR="0014573A" w:rsidRPr="00BD6575" w:rsidRDefault="0014573A" w:rsidP="00D14783">
            <w:pPr>
              <w:rPr>
                <w:sz w:val="20"/>
                <w:szCs w:val="20"/>
              </w:rPr>
            </w:pPr>
            <w:r>
              <w:rPr>
                <w:sz w:val="20"/>
                <w:szCs w:val="20"/>
              </w:rPr>
              <w:t>Prepared by:</w:t>
            </w:r>
            <w:bookmarkStart w:id="0" w:name="_GoBack"/>
            <w:bookmarkEnd w:id="0"/>
          </w:p>
        </w:tc>
        <w:tc>
          <w:tcPr>
            <w:tcW w:w="3438" w:type="dxa"/>
            <w:gridSpan w:val="4"/>
          </w:tcPr>
          <w:p w:rsidR="0014573A" w:rsidRDefault="0014573A" w:rsidP="00D14783">
            <w:pPr>
              <w:rPr>
                <w:sz w:val="20"/>
                <w:szCs w:val="20"/>
              </w:rPr>
            </w:pPr>
            <w:r>
              <w:rPr>
                <w:sz w:val="20"/>
                <w:szCs w:val="20"/>
              </w:rPr>
              <w:t xml:space="preserve">Initial Issue </w:t>
            </w:r>
            <w:r w:rsidRPr="00AA2581">
              <w:rPr>
                <w:sz w:val="20"/>
                <w:szCs w:val="20"/>
              </w:rPr>
              <w:t>Date</w:t>
            </w:r>
            <w:r>
              <w:rPr>
                <w:sz w:val="20"/>
                <w:szCs w:val="20"/>
              </w:rPr>
              <w:t xml:space="preserve">:  </w:t>
            </w:r>
          </w:p>
          <w:p w:rsidR="0014573A" w:rsidRDefault="0014573A" w:rsidP="00D14783">
            <w:r>
              <w:rPr>
                <w:sz w:val="20"/>
                <w:szCs w:val="20"/>
              </w:rPr>
              <w:t>U</w:t>
            </w:r>
            <w:r w:rsidRPr="00AA2581">
              <w:rPr>
                <w:sz w:val="20"/>
                <w:szCs w:val="20"/>
              </w:rPr>
              <w:t>pdate</w:t>
            </w:r>
            <w:r>
              <w:rPr>
                <w:sz w:val="20"/>
                <w:szCs w:val="20"/>
              </w:rPr>
              <w:t xml:space="preserve"> Date(s)</w:t>
            </w:r>
            <w:r w:rsidRPr="00AA2581">
              <w:rPr>
                <w:sz w:val="20"/>
                <w:szCs w:val="20"/>
              </w:rPr>
              <w:t>:</w:t>
            </w:r>
            <w:r>
              <w:rPr>
                <w:sz w:val="20"/>
                <w:szCs w:val="20"/>
              </w:rPr>
              <w:t xml:space="preserve">  </w:t>
            </w:r>
          </w:p>
        </w:tc>
      </w:tr>
      <w:tr w:rsidR="0014573A" w:rsidTr="00DD5F66">
        <w:trPr>
          <w:cantSplit/>
          <w:trHeight w:val="305"/>
        </w:trPr>
        <w:tc>
          <w:tcPr>
            <w:tcW w:w="2088" w:type="dxa"/>
            <w:vMerge w:val="restart"/>
            <w:vAlign w:val="bottom"/>
          </w:tcPr>
          <w:p w:rsidR="0014573A" w:rsidRPr="00EE1274" w:rsidRDefault="0014573A" w:rsidP="00D14783">
            <w:pPr>
              <w:jc w:val="center"/>
              <w:rPr>
                <w:b/>
                <w:sz w:val="20"/>
                <w:szCs w:val="20"/>
              </w:rPr>
            </w:pPr>
          </w:p>
          <w:p w:rsidR="0014573A" w:rsidRDefault="0014573A" w:rsidP="00D14783">
            <w:pPr>
              <w:jc w:val="center"/>
              <w:rPr>
                <w:b/>
                <w:sz w:val="20"/>
                <w:szCs w:val="20"/>
              </w:rPr>
            </w:pPr>
            <w:r>
              <w:rPr>
                <w:b/>
                <w:sz w:val="20"/>
                <w:szCs w:val="20"/>
              </w:rPr>
              <w:t xml:space="preserve">EnMS Process &amp; Performance </w:t>
            </w:r>
          </w:p>
          <w:p w:rsidR="0014573A" w:rsidRDefault="0014573A" w:rsidP="00D14783">
            <w:pPr>
              <w:jc w:val="center"/>
              <w:rPr>
                <w:b/>
                <w:sz w:val="20"/>
                <w:szCs w:val="20"/>
              </w:rPr>
            </w:pPr>
          </w:p>
          <w:p w:rsidR="0014573A" w:rsidRDefault="0014573A" w:rsidP="00D14783">
            <w:pPr>
              <w:jc w:val="center"/>
              <w:rPr>
                <w:b/>
                <w:sz w:val="20"/>
                <w:szCs w:val="20"/>
              </w:rPr>
            </w:pPr>
          </w:p>
        </w:tc>
        <w:tc>
          <w:tcPr>
            <w:tcW w:w="270" w:type="dxa"/>
            <w:shd w:val="clear" w:color="auto" w:fill="F2F2F2" w:themeFill="background1" w:themeFillShade="F2"/>
          </w:tcPr>
          <w:p w:rsidR="0014573A" w:rsidRDefault="0014573A" w:rsidP="00D14783"/>
        </w:tc>
        <w:tc>
          <w:tcPr>
            <w:tcW w:w="10818" w:type="dxa"/>
            <w:gridSpan w:val="13"/>
            <w:vAlign w:val="center"/>
          </w:tcPr>
          <w:p w:rsidR="0014573A" w:rsidDel="00A201CC" w:rsidRDefault="0014573A" w:rsidP="00DD5F66">
            <w:pPr>
              <w:spacing w:after="0"/>
              <w:jc w:val="center"/>
              <w:rPr>
                <w:b/>
                <w:sz w:val="20"/>
                <w:szCs w:val="20"/>
              </w:rPr>
            </w:pPr>
            <w:r>
              <w:rPr>
                <w:b/>
                <w:sz w:val="20"/>
                <w:szCs w:val="20"/>
              </w:rPr>
              <w:t>Function/Area</w:t>
            </w:r>
          </w:p>
        </w:tc>
      </w:tr>
      <w:tr w:rsidR="0014573A" w:rsidTr="00675CB5">
        <w:trPr>
          <w:cantSplit/>
          <w:trHeight w:val="1648"/>
        </w:trPr>
        <w:tc>
          <w:tcPr>
            <w:tcW w:w="2088" w:type="dxa"/>
            <w:vMerge/>
            <w:vAlign w:val="center"/>
          </w:tcPr>
          <w:p w:rsidR="0014573A" w:rsidRPr="00EE1274" w:rsidRDefault="0014573A" w:rsidP="00D14783">
            <w:pPr>
              <w:jc w:val="center"/>
              <w:rPr>
                <w:b/>
                <w:sz w:val="20"/>
                <w:szCs w:val="20"/>
              </w:rPr>
            </w:pPr>
          </w:p>
        </w:tc>
        <w:tc>
          <w:tcPr>
            <w:tcW w:w="270" w:type="dxa"/>
            <w:shd w:val="clear" w:color="auto" w:fill="F2F2F2" w:themeFill="background1" w:themeFillShade="F2"/>
          </w:tcPr>
          <w:p w:rsidR="0014573A" w:rsidRDefault="0014573A" w:rsidP="00D14783"/>
        </w:tc>
        <w:tc>
          <w:tcPr>
            <w:tcW w:w="810" w:type="dxa"/>
            <w:textDirection w:val="btLr"/>
          </w:tcPr>
          <w:p w:rsidR="0014573A" w:rsidRPr="00847E28" w:rsidRDefault="0014573A" w:rsidP="00D14783">
            <w:pPr>
              <w:ind w:left="113" w:right="113"/>
              <w:jc w:val="right"/>
              <w:rPr>
                <w:b/>
                <w:sz w:val="20"/>
                <w:szCs w:val="20"/>
              </w:rPr>
            </w:pPr>
            <w:r w:rsidRPr="00847E28">
              <w:rPr>
                <w:b/>
                <w:sz w:val="20"/>
                <w:szCs w:val="20"/>
              </w:rPr>
              <w:t xml:space="preserve">Top </w:t>
            </w:r>
            <w:proofErr w:type="spellStart"/>
            <w:r w:rsidRPr="00847E28">
              <w:rPr>
                <w:b/>
                <w:sz w:val="20"/>
                <w:szCs w:val="20"/>
              </w:rPr>
              <w:t>Mgt</w:t>
            </w:r>
            <w:proofErr w:type="spellEnd"/>
          </w:p>
        </w:tc>
        <w:tc>
          <w:tcPr>
            <w:tcW w:w="810" w:type="dxa"/>
            <w:textDirection w:val="btLr"/>
          </w:tcPr>
          <w:p w:rsidR="0014573A" w:rsidRPr="00847E28" w:rsidRDefault="0014573A" w:rsidP="00D14783">
            <w:pPr>
              <w:ind w:left="113" w:right="113"/>
              <w:jc w:val="right"/>
              <w:rPr>
                <w:b/>
                <w:sz w:val="20"/>
                <w:szCs w:val="20"/>
              </w:rPr>
            </w:pPr>
            <w:r>
              <w:rPr>
                <w:b/>
                <w:sz w:val="20"/>
                <w:szCs w:val="20"/>
              </w:rPr>
              <w:t>Energy Mgt. Rep.</w:t>
            </w:r>
          </w:p>
        </w:tc>
        <w:tc>
          <w:tcPr>
            <w:tcW w:w="810" w:type="dxa"/>
            <w:textDirection w:val="btLr"/>
          </w:tcPr>
          <w:p w:rsidR="0014573A" w:rsidRDefault="0014573A" w:rsidP="00D14783">
            <w:pPr>
              <w:ind w:left="113" w:right="113"/>
              <w:jc w:val="right"/>
              <w:rPr>
                <w:b/>
                <w:sz w:val="20"/>
                <w:szCs w:val="20"/>
              </w:rPr>
            </w:pPr>
            <w:r>
              <w:rPr>
                <w:b/>
                <w:sz w:val="20"/>
                <w:szCs w:val="20"/>
              </w:rPr>
              <w:t>Facilities/</w:t>
            </w:r>
          </w:p>
          <w:p w:rsidR="0014573A" w:rsidRPr="00847E28" w:rsidRDefault="0014573A" w:rsidP="00D14783">
            <w:pPr>
              <w:ind w:left="113" w:right="113"/>
              <w:jc w:val="right"/>
              <w:rPr>
                <w:b/>
                <w:sz w:val="20"/>
                <w:szCs w:val="20"/>
              </w:rPr>
            </w:pPr>
            <w:r>
              <w:rPr>
                <w:b/>
                <w:sz w:val="20"/>
                <w:szCs w:val="20"/>
              </w:rPr>
              <w:t>Maintenance</w:t>
            </w:r>
            <w:r w:rsidDel="00A201CC">
              <w:rPr>
                <w:b/>
                <w:sz w:val="20"/>
                <w:szCs w:val="20"/>
              </w:rPr>
              <w:t xml:space="preserve"> </w:t>
            </w:r>
          </w:p>
        </w:tc>
        <w:tc>
          <w:tcPr>
            <w:tcW w:w="1057" w:type="dxa"/>
            <w:textDirection w:val="btLr"/>
          </w:tcPr>
          <w:p w:rsidR="0014573A" w:rsidRDefault="0014573A" w:rsidP="00D14783">
            <w:pPr>
              <w:ind w:left="113" w:right="113"/>
              <w:jc w:val="right"/>
              <w:rPr>
                <w:b/>
                <w:sz w:val="20"/>
                <w:szCs w:val="20"/>
              </w:rPr>
            </w:pPr>
            <w:r>
              <w:rPr>
                <w:b/>
                <w:sz w:val="20"/>
                <w:szCs w:val="20"/>
              </w:rPr>
              <w:t>Property Manager/</w:t>
            </w:r>
          </w:p>
          <w:p w:rsidR="0014573A" w:rsidRPr="00847E28" w:rsidRDefault="0014573A" w:rsidP="00D14783">
            <w:pPr>
              <w:ind w:left="113" w:right="113"/>
              <w:jc w:val="right"/>
              <w:rPr>
                <w:b/>
                <w:sz w:val="20"/>
                <w:szCs w:val="20"/>
              </w:rPr>
            </w:pPr>
            <w:r>
              <w:rPr>
                <w:b/>
                <w:sz w:val="20"/>
                <w:szCs w:val="20"/>
              </w:rPr>
              <w:t>Tenant Services</w:t>
            </w:r>
          </w:p>
        </w:tc>
        <w:tc>
          <w:tcPr>
            <w:tcW w:w="563" w:type="dxa"/>
            <w:textDirection w:val="btLr"/>
          </w:tcPr>
          <w:p w:rsidR="0014573A" w:rsidRPr="00847E28" w:rsidRDefault="0014573A" w:rsidP="00D14783">
            <w:pPr>
              <w:ind w:left="113" w:right="113"/>
              <w:jc w:val="right"/>
              <w:rPr>
                <w:b/>
                <w:sz w:val="20"/>
                <w:szCs w:val="20"/>
              </w:rPr>
            </w:pPr>
            <w:r>
              <w:rPr>
                <w:b/>
                <w:sz w:val="20"/>
                <w:szCs w:val="20"/>
              </w:rPr>
              <w:t xml:space="preserve"> Leasing</w:t>
            </w:r>
          </w:p>
        </w:tc>
        <w:tc>
          <w:tcPr>
            <w:tcW w:w="900" w:type="dxa"/>
            <w:textDirection w:val="btLr"/>
          </w:tcPr>
          <w:p w:rsidR="0014573A" w:rsidRPr="00847E28" w:rsidRDefault="0014573A" w:rsidP="00D14783">
            <w:pPr>
              <w:ind w:left="113" w:right="113"/>
              <w:jc w:val="right"/>
              <w:rPr>
                <w:b/>
                <w:sz w:val="20"/>
                <w:szCs w:val="20"/>
              </w:rPr>
            </w:pPr>
            <w:r>
              <w:rPr>
                <w:b/>
                <w:sz w:val="20"/>
                <w:szCs w:val="20"/>
              </w:rPr>
              <w:t>Operations Manager</w:t>
            </w:r>
            <w:r w:rsidDel="00A201CC">
              <w:rPr>
                <w:b/>
                <w:sz w:val="20"/>
                <w:szCs w:val="20"/>
              </w:rPr>
              <w:t xml:space="preserve"> </w:t>
            </w:r>
          </w:p>
        </w:tc>
        <w:tc>
          <w:tcPr>
            <w:tcW w:w="810" w:type="dxa"/>
            <w:textDirection w:val="btLr"/>
          </w:tcPr>
          <w:p w:rsidR="0014573A" w:rsidRDefault="0014573A" w:rsidP="00D14783">
            <w:pPr>
              <w:ind w:left="113" w:right="113"/>
              <w:jc w:val="right"/>
              <w:rPr>
                <w:b/>
                <w:sz w:val="20"/>
                <w:szCs w:val="20"/>
              </w:rPr>
            </w:pPr>
            <w:r>
              <w:rPr>
                <w:b/>
                <w:sz w:val="20"/>
                <w:szCs w:val="20"/>
              </w:rPr>
              <w:t>Admin/</w:t>
            </w:r>
          </w:p>
          <w:p w:rsidR="0014573A" w:rsidRPr="00847E28" w:rsidRDefault="0014573A" w:rsidP="00D14783">
            <w:pPr>
              <w:ind w:left="113" w:right="113"/>
              <w:jc w:val="right"/>
              <w:rPr>
                <w:b/>
                <w:sz w:val="20"/>
                <w:szCs w:val="20"/>
              </w:rPr>
            </w:pPr>
            <w:r>
              <w:rPr>
                <w:b/>
                <w:sz w:val="20"/>
                <w:szCs w:val="20"/>
              </w:rPr>
              <w:t>Office</w:t>
            </w:r>
            <w:r w:rsidDel="00A201CC">
              <w:rPr>
                <w:b/>
                <w:sz w:val="20"/>
                <w:szCs w:val="20"/>
              </w:rPr>
              <w:t xml:space="preserve"> </w:t>
            </w:r>
          </w:p>
        </w:tc>
        <w:tc>
          <w:tcPr>
            <w:tcW w:w="810" w:type="dxa"/>
            <w:textDirection w:val="btLr"/>
          </w:tcPr>
          <w:p w:rsidR="0014573A" w:rsidRPr="00847E28" w:rsidRDefault="0014573A" w:rsidP="00D14783">
            <w:pPr>
              <w:ind w:left="113" w:right="113"/>
              <w:jc w:val="right"/>
              <w:rPr>
                <w:b/>
                <w:sz w:val="20"/>
                <w:szCs w:val="20"/>
              </w:rPr>
            </w:pPr>
            <w:r>
              <w:rPr>
                <w:b/>
                <w:sz w:val="20"/>
                <w:szCs w:val="20"/>
              </w:rPr>
              <w:t>Information Technology</w:t>
            </w:r>
          </w:p>
        </w:tc>
        <w:tc>
          <w:tcPr>
            <w:tcW w:w="810" w:type="dxa"/>
            <w:textDirection w:val="btLr"/>
          </w:tcPr>
          <w:p w:rsidR="0014573A" w:rsidRPr="00847E28" w:rsidRDefault="0014573A" w:rsidP="00D14783">
            <w:pPr>
              <w:ind w:left="113" w:right="113"/>
              <w:jc w:val="right"/>
              <w:rPr>
                <w:b/>
                <w:sz w:val="20"/>
                <w:szCs w:val="20"/>
              </w:rPr>
            </w:pPr>
            <w:r>
              <w:rPr>
                <w:b/>
                <w:sz w:val="20"/>
                <w:szCs w:val="20"/>
              </w:rPr>
              <w:t>Accounting</w:t>
            </w:r>
          </w:p>
        </w:tc>
        <w:tc>
          <w:tcPr>
            <w:tcW w:w="810" w:type="dxa"/>
            <w:textDirection w:val="btLr"/>
          </w:tcPr>
          <w:p w:rsidR="0014573A" w:rsidRPr="00847E28" w:rsidRDefault="0014573A" w:rsidP="00D14783">
            <w:pPr>
              <w:ind w:left="113" w:right="113"/>
              <w:jc w:val="right"/>
              <w:rPr>
                <w:b/>
                <w:sz w:val="20"/>
                <w:szCs w:val="20"/>
              </w:rPr>
            </w:pPr>
            <w:r>
              <w:rPr>
                <w:b/>
                <w:sz w:val="20"/>
                <w:szCs w:val="20"/>
              </w:rPr>
              <w:t>Construction Management</w:t>
            </w:r>
          </w:p>
        </w:tc>
        <w:tc>
          <w:tcPr>
            <w:tcW w:w="990" w:type="dxa"/>
            <w:textDirection w:val="btLr"/>
          </w:tcPr>
          <w:p w:rsidR="0014573A" w:rsidRPr="00847E28" w:rsidRDefault="0014573A" w:rsidP="00D14783">
            <w:pPr>
              <w:ind w:left="113" w:right="113"/>
              <w:jc w:val="right"/>
              <w:rPr>
                <w:b/>
                <w:sz w:val="20"/>
                <w:szCs w:val="20"/>
              </w:rPr>
            </w:pPr>
            <w:r>
              <w:rPr>
                <w:b/>
                <w:sz w:val="20"/>
                <w:szCs w:val="20"/>
              </w:rPr>
              <w:t>On-Site Contractors</w:t>
            </w:r>
            <w:r w:rsidDel="00A201CC">
              <w:rPr>
                <w:b/>
                <w:sz w:val="20"/>
                <w:szCs w:val="20"/>
              </w:rPr>
              <w:t xml:space="preserve"> </w:t>
            </w:r>
          </w:p>
        </w:tc>
        <w:tc>
          <w:tcPr>
            <w:tcW w:w="900" w:type="dxa"/>
            <w:textDirection w:val="btLr"/>
          </w:tcPr>
          <w:p w:rsidR="0014573A" w:rsidRPr="00847E28" w:rsidRDefault="0014573A" w:rsidP="00D14783">
            <w:pPr>
              <w:ind w:left="113" w:right="113"/>
              <w:jc w:val="right"/>
              <w:rPr>
                <w:b/>
                <w:sz w:val="20"/>
                <w:szCs w:val="20"/>
              </w:rPr>
            </w:pPr>
          </w:p>
        </w:tc>
        <w:tc>
          <w:tcPr>
            <w:tcW w:w="738" w:type="dxa"/>
            <w:textDirection w:val="btLr"/>
          </w:tcPr>
          <w:p w:rsidR="0014573A" w:rsidRPr="00847E28" w:rsidRDefault="0014573A" w:rsidP="00D14783">
            <w:pPr>
              <w:ind w:left="113" w:right="113"/>
              <w:jc w:val="right"/>
              <w:rPr>
                <w:b/>
                <w:sz w:val="20"/>
                <w:szCs w:val="20"/>
              </w:rPr>
            </w:pPr>
          </w:p>
        </w:tc>
      </w:tr>
      <w:tr w:rsidR="0014573A" w:rsidTr="00675CB5">
        <w:tc>
          <w:tcPr>
            <w:tcW w:w="2088" w:type="dxa"/>
          </w:tcPr>
          <w:p w:rsidR="0014573A" w:rsidRPr="00FC4BDD" w:rsidRDefault="0014573A" w:rsidP="00DD5F66">
            <w:pPr>
              <w:spacing w:after="80"/>
              <w:rPr>
                <w:sz w:val="20"/>
                <w:szCs w:val="20"/>
              </w:rPr>
            </w:pPr>
            <w:r w:rsidRPr="00FC4BDD">
              <w:rPr>
                <w:sz w:val="20"/>
                <w:szCs w:val="20"/>
              </w:rPr>
              <w:t>Managem</w:t>
            </w:r>
            <w:r>
              <w:rPr>
                <w:sz w:val="20"/>
                <w:szCs w:val="20"/>
              </w:rPr>
              <w:t>ent responsibility; Management review</w:t>
            </w:r>
          </w:p>
        </w:tc>
        <w:tc>
          <w:tcPr>
            <w:tcW w:w="270" w:type="dxa"/>
            <w:shd w:val="clear" w:color="auto" w:fill="F2F2F2" w:themeFill="background1" w:themeFillShade="F2"/>
          </w:tcPr>
          <w:p w:rsidR="0014573A" w:rsidRPr="00FC4BDD" w:rsidRDefault="0014573A" w:rsidP="00DD5F66">
            <w:pPr>
              <w:spacing w:after="80"/>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1057" w:type="dxa"/>
            <w:shd w:val="clear" w:color="auto" w:fill="F2F2F2" w:themeFill="background1" w:themeFillShade="F2"/>
            <w:vAlign w:val="center"/>
          </w:tcPr>
          <w:p w:rsidR="0014573A" w:rsidRPr="00FC4BDD" w:rsidRDefault="0014573A" w:rsidP="00DD5F66">
            <w:pPr>
              <w:spacing w:after="80"/>
              <w:jc w:val="center"/>
              <w:rPr>
                <w:sz w:val="20"/>
                <w:szCs w:val="20"/>
              </w:rPr>
            </w:pPr>
          </w:p>
        </w:tc>
        <w:tc>
          <w:tcPr>
            <w:tcW w:w="563" w:type="dxa"/>
            <w:shd w:val="clear" w:color="auto" w:fill="F2F2F2" w:themeFill="background1" w:themeFillShade="F2"/>
            <w:vAlign w:val="center"/>
          </w:tcPr>
          <w:p w:rsidR="0014573A" w:rsidRPr="00FC4BDD" w:rsidRDefault="0014573A" w:rsidP="00DD5F66">
            <w:pPr>
              <w:spacing w:after="80"/>
              <w:jc w:val="center"/>
              <w:rPr>
                <w:sz w:val="20"/>
                <w:szCs w:val="20"/>
              </w:rPr>
            </w:pPr>
          </w:p>
        </w:tc>
        <w:tc>
          <w:tcPr>
            <w:tcW w:w="900" w:type="dxa"/>
            <w:shd w:val="clear" w:color="auto" w:fill="F2F2F2" w:themeFill="background1" w:themeFillShade="F2"/>
            <w:vAlign w:val="center"/>
          </w:tcPr>
          <w:p w:rsidR="0014573A" w:rsidRPr="00FC4BDD" w:rsidRDefault="0014573A" w:rsidP="00DD5F66">
            <w:pPr>
              <w:spacing w:after="80"/>
              <w:jc w:val="center"/>
              <w:rPr>
                <w:sz w:val="20"/>
                <w:szCs w:val="20"/>
              </w:rPr>
            </w:pPr>
          </w:p>
        </w:tc>
        <w:tc>
          <w:tcPr>
            <w:tcW w:w="810" w:type="dxa"/>
            <w:shd w:val="clear" w:color="auto" w:fill="F2F2F2" w:themeFill="background1" w:themeFillShade="F2"/>
            <w:vAlign w:val="center"/>
          </w:tcPr>
          <w:p w:rsidR="0014573A" w:rsidRPr="00FC4BDD" w:rsidRDefault="0014573A" w:rsidP="00DD5F66">
            <w:pPr>
              <w:spacing w:after="80"/>
              <w:jc w:val="center"/>
              <w:rPr>
                <w:sz w:val="20"/>
                <w:szCs w:val="20"/>
              </w:rPr>
            </w:pPr>
          </w:p>
        </w:tc>
        <w:tc>
          <w:tcPr>
            <w:tcW w:w="810" w:type="dxa"/>
            <w:shd w:val="clear" w:color="auto" w:fill="F2F2F2" w:themeFill="background1" w:themeFillShade="F2"/>
            <w:vAlign w:val="center"/>
          </w:tcPr>
          <w:p w:rsidR="0014573A" w:rsidRPr="00FC4BDD" w:rsidRDefault="0014573A" w:rsidP="00DD5F66">
            <w:pPr>
              <w:spacing w:after="80"/>
              <w:jc w:val="center"/>
              <w:rPr>
                <w:sz w:val="20"/>
                <w:szCs w:val="20"/>
              </w:rPr>
            </w:pPr>
          </w:p>
        </w:tc>
        <w:tc>
          <w:tcPr>
            <w:tcW w:w="810" w:type="dxa"/>
            <w:shd w:val="clear" w:color="auto" w:fill="F2F2F2" w:themeFill="background1" w:themeFillShade="F2"/>
            <w:vAlign w:val="center"/>
          </w:tcPr>
          <w:p w:rsidR="0014573A" w:rsidRPr="00FC4BDD" w:rsidRDefault="0014573A" w:rsidP="00DD5F66">
            <w:pPr>
              <w:spacing w:after="80"/>
              <w:jc w:val="center"/>
              <w:rPr>
                <w:sz w:val="20"/>
                <w:szCs w:val="20"/>
              </w:rPr>
            </w:pPr>
          </w:p>
        </w:tc>
        <w:tc>
          <w:tcPr>
            <w:tcW w:w="810" w:type="dxa"/>
            <w:shd w:val="clear" w:color="auto" w:fill="F2F2F2" w:themeFill="background1" w:themeFillShade="F2"/>
            <w:vAlign w:val="center"/>
          </w:tcPr>
          <w:p w:rsidR="0014573A" w:rsidRPr="00FC4BDD" w:rsidRDefault="0014573A" w:rsidP="00DD5F66">
            <w:pPr>
              <w:spacing w:after="80"/>
              <w:jc w:val="center"/>
              <w:rPr>
                <w:sz w:val="20"/>
                <w:szCs w:val="20"/>
              </w:rPr>
            </w:pPr>
          </w:p>
        </w:tc>
        <w:tc>
          <w:tcPr>
            <w:tcW w:w="990" w:type="dxa"/>
            <w:shd w:val="clear" w:color="auto" w:fill="F2F2F2" w:themeFill="background1" w:themeFillShade="F2"/>
            <w:vAlign w:val="center"/>
          </w:tcPr>
          <w:p w:rsidR="0014573A" w:rsidRPr="00FC4BDD" w:rsidRDefault="0014573A" w:rsidP="00DD5F66">
            <w:pPr>
              <w:spacing w:after="80"/>
              <w:jc w:val="center"/>
              <w:rPr>
                <w:sz w:val="20"/>
                <w:szCs w:val="20"/>
              </w:rPr>
            </w:pPr>
          </w:p>
        </w:tc>
        <w:tc>
          <w:tcPr>
            <w:tcW w:w="900" w:type="dxa"/>
            <w:shd w:val="clear" w:color="auto" w:fill="F2F2F2" w:themeFill="background1" w:themeFillShade="F2"/>
            <w:vAlign w:val="center"/>
          </w:tcPr>
          <w:p w:rsidR="0014573A" w:rsidRPr="00FC4BDD" w:rsidRDefault="0014573A" w:rsidP="00DD5F66">
            <w:pPr>
              <w:spacing w:after="80"/>
              <w:jc w:val="center"/>
              <w:rPr>
                <w:sz w:val="20"/>
                <w:szCs w:val="20"/>
              </w:rPr>
            </w:pPr>
          </w:p>
        </w:tc>
        <w:tc>
          <w:tcPr>
            <w:tcW w:w="738" w:type="dxa"/>
            <w:shd w:val="clear" w:color="auto" w:fill="F2F2F2" w:themeFill="background1" w:themeFillShade="F2"/>
            <w:vAlign w:val="center"/>
          </w:tcPr>
          <w:p w:rsidR="0014573A" w:rsidRPr="00FC4BDD" w:rsidRDefault="0014573A" w:rsidP="00DD5F66">
            <w:pPr>
              <w:spacing w:after="80"/>
              <w:jc w:val="center"/>
              <w:rPr>
                <w:sz w:val="20"/>
                <w:szCs w:val="20"/>
              </w:rPr>
            </w:pPr>
          </w:p>
        </w:tc>
      </w:tr>
      <w:tr w:rsidR="0014573A" w:rsidTr="00675CB5">
        <w:tc>
          <w:tcPr>
            <w:tcW w:w="2088" w:type="dxa"/>
          </w:tcPr>
          <w:p w:rsidR="0014573A" w:rsidRPr="00FC4BDD" w:rsidRDefault="0014573A" w:rsidP="00DD5F66">
            <w:pPr>
              <w:spacing w:after="80"/>
              <w:rPr>
                <w:sz w:val="20"/>
                <w:szCs w:val="20"/>
              </w:rPr>
            </w:pPr>
            <w:r>
              <w:rPr>
                <w:sz w:val="20"/>
                <w:szCs w:val="20"/>
              </w:rPr>
              <w:t>Energy policy</w:t>
            </w:r>
          </w:p>
        </w:tc>
        <w:tc>
          <w:tcPr>
            <w:tcW w:w="270" w:type="dxa"/>
            <w:shd w:val="clear" w:color="auto" w:fill="F2F2F2" w:themeFill="background1" w:themeFillShade="F2"/>
          </w:tcPr>
          <w:p w:rsidR="0014573A" w:rsidRPr="00FC4BDD" w:rsidRDefault="0014573A" w:rsidP="00DD5F66">
            <w:pPr>
              <w:spacing w:after="80"/>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1057" w:type="dxa"/>
            <w:vAlign w:val="center"/>
          </w:tcPr>
          <w:p w:rsidR="0014573A" w:rsidRPr="00FC4BDD" w:rsidRDefault="0014573A" w:rsidP="00DD5F66">
            <w:pPr>
              <w:spacing w:after="80"/>
              <w:jc w:val="center"/>
              <w:rPr>
                <w:sz w:val="20"/>
                <w:szCs w:val="20"/>
              </w:rPr>
            </w:pPr>
          </w:p>
        </w:tc>
        <w:tc>
          <w:tcPr>
            <w:tcW w:w="563"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990"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738" w:type="dxa"/>
            <w:vAlign w:val="center"/>
          </w:tcPr>
          <w:p w:rsidR="0014573A" w:rsidRPr="00FC4BDD" w:rsidRDefault="0014573A" w:rsidP="00DD5F66">
            <w:pPr>
              <w:spacing w:after="80"/>
              <w:jc w:val="center"/>
              <w:rPr>
                <w:sz w:val="20"/>
                <w:szCs w:val="20"/>
              </w:rPr>
            </w:pPr>
          </w:p>
        </w:tc>
      </w:tr>
      <w:tr w:rsidR="0014573A" w:rsidTr="00675CB5">
        <w:tc>
          <w:tcPr>
            <w:tcW w:w="2088" w:type="dxa"/>
          </w:tcPr>
          <w:p w:rsidR="0014573A" w:rsidRPr="00FC4BDD" w:rsidRDefault="0014573A" w:rsidP="00DD5F66">
            <w:pPr>
              <w:spacing w:after="80"/>
              <w:rPr>
                <w:sz w:val="20"/>
                <w:szCs w:val="20"/>
              </w:rPr>
            </w:pPr>
            <w:r>
              <w:rPr>
                <w:sz w:val="20"/>
                <w:szCs w:val="20"/>
              </w:rPr>
              <w:t>Energy planning</w:t>
            </w:r>
          </w:p>
        </w:tc>
        <w:tc>
          <w:tcPr>
            <w:tcW w:w="270" w:type="dxa"/>
            <w:shd w:val="clear" w:color="auto" w:fill="F2F2F2" w:themeFill="background1" w:themeFillShade="F2"/>
          </w:tcPr>
          <w:p w:rsidR="0014573A" w:rsidRPr="00FC4BDD" w:rsidRDefault="0014573A" w:rsidP="00DD5F66">
            <w:pPr>
              <w:spacing w:after="80"/>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1057" w:type="dxa"/>
            <w:vAlign w:val="center"/>
          </w:tcPr>
          <w:p w:rsidR="0014573A" w:rsidRPr="00FC4BDD" w:rsidRDefault="0014573A" w:rsidP="00DD5F66">
            <w:pPr>
              <w:spacing w:after="80"/>
              <w:jc w:val="center"/>
              <w:rPr>
                <w:sz w:val="20"/>
                <w:szCs w:val="20"/>
              </w:rPr>
            </w:pPr>
          </w:p>
        </w:tc>
        <w:tc>
          <w:tcPr>
            <w:tcW w:w="563"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990"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738" w:type="dxa"/>
            <w:vAlign w:val="center"/>
          </w:tcPr>
          <w:p w:rsidR="0014573A" w:rsidRPr="00FC4BDD" w:rsidRDefault="0014573A" w:rsidP="00DD5F66">
            <w:pPr>
              <w:spacing w:after="80"/>
              <w:jc w:val="center"/>
              <w:rPr>
                <w:sz w:val="20"/>
                <w:szCs w:val="20"/>
              </w:rPr>
            </w:pPr>
          </w:p>
        </w:tc>
      </w:tr>
      <w:tr w:rsidR="0014573A" w:rsidTr="00675CB5">
        <w:tc>
          <w:tcPr>
            <w:tcW w:w="2088" w:type="dxa"/>
          </w:tcPr>
          <w:p w:rsidR="0014573A" w:rsidRPr="00FC4BDD" w:rsidRDefault="0014573A" w:rsidP="00DD5F66">
            <w:pPr>
              <w:spacing w:after="80"/>
              <w:rPr>
                <w:sz w:val="20"/>
                <w:szCs w:val="20"/>
              </w:rPr>
            </w:pPr>
            <w:r>
              <w:rPr>
                <w:sz w:val="20"/>
                <w:szCs w:val="20"/>
              </w:rPr>
              <w:t>Energy performance improvement</w:t>
            </w:r>
          </w:p>
        </w:tc>
        <w:tc>
          <w:tcPr>
            <w:tcW w:w="270" w:type="dxa"/>
            <w:shd w:val="clear" w:color="auto" w:fill="F2F2F2" w:themeFill="background1" w:themeFillShade="F2"/>
          </w:tcPr>
          <w:p w:rsidR="0014573A" w:rsidRPr="00FC4BDD" w:rsidRDefault="0014573A" w:rsidP="00DD5F66">
            <w:pPr>
              <w:spacing w:after="80"/>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1057" w:type="dxa"/>
            <w:vAlign w:val="center"/>
          </w:tcPr>
          <w:p w:rsidR="0014573A" w:rsidRPr="00FC4BDD" w:rsidRDefault="0014573A" w:rsidP="00DD5F66">
            <w:pPr>
              <w:spacing w:after="80"/>
              <w:jc w:val="center"/>
              <w:rPr>
                <w:sz w:val="20"/>
                <w:szCs w:val="20"/>
              </w:rPr>
            </w:pPr>
          </w:p>
        </w:tc>
        <w:tc>
          <w:tcPr>
            <w:tcW w:w="563"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990"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738" w:type="dxa"/>
            <w:vAlign w:val="center"/>
          </w:tcPr>
          <w:p w:rsidR="0014573A" w:rsidRPr="00FC4BDD" w:rsidRDefault="0014573A" w:rsidP="00DD5F66">
            <w:pPr>
              <w:spacing w:after="80"/>
              <w:jc w:val="center"/>
              <w:rPr>
                <w:sz w:val="20"/>
                <w:szCs w:val="20"/>
              </w:rPr>
            </w:pPr>
          </w:p>
        </w:tc>
      </w:tr>
      <w:tr w:rsidR="0014573A" w:rsidTr="00675CB5">
        <w:tc>
          <w:tcPr>
            <w:tcW w:w="2088" w:type="dxa"/>
          </w:tcPr>
          <w:p w:rsidR="0014573A" w:rsidRPr="00FC4BDD" w:rsidRDefault="0014573A" w:rsidP="00DD5F66">
            <w:pPr>
              <w:spacing w:after="80"/>
              <w:rPr>
                <w:sz w:val="20"/>
                <w:szCs w:val="20"/>
              </w:rPr>
            </w:pPr>
            <w:proofErr w:type="spellStart"/>
            <w:r>
              <w:rPr>
                <w:sz w:val="20"/>
                <w:szCs w:val="20"/>
              </w:rPr>
              <w:t>etc</w:t>
            </w:r>
            <w:proofErr w:type="spellEnd"/>
            <w:r>
              <w:rPr>
                <w:sz w:val="20"/>
                <w:szCs w:val="20"/>
              </w:rPr>
              <w:t>…</w:t>
            </w:r>
          </w:p>
        </w:tc>
        <w:tc>
          <w:tcPr>
            <w:tcW w:w="270" w:type="dxa"/>
            <w:shd w:val="clear" w:color="auto" w:fill="F2F2F2" w:themeFill="background1" w:themeFillShade="F2"/>
          </w:tcPr>
          <w:p w:rsidR="0014573A" w:rsidRPr="00FC4BDD" w:rsidRDefault="0014573A" w:rsidP="00DD5F66">
            <w:pPr>
              <w:spacing w:after="80"/>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1057" w:type="dxa"/>
            <w:vAlign w:val="center"/>
          </w:tcPr>
          <w:p w:rsidR="0014573A" w:rsidRPr="00FC4BDD" w:rsidRDefault="0014573A" w:rsidP="00DD5F66">
            <w:pPr>
              <w:spacing w:after="80"/>
              <w:jc w:val="center"/>
              <w:rPr>
                <w:sz w:val="20"/>
                <w:szCs w:val="20"/>
              </w:rPr>
            </w:pPr>
          </w:p>
        </w:tc>
        <w:tc>
          <w:tcPr>
            <w:tcW w:w="563"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990"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738" w:type="dxa"/>
            <w:vAlign w:val="center"/>
          </w:tcPr>
          <w:p w:rsidR="0014573A" w:rsidRPr="00FC4BDD" w:rsidRDefault="0014573A" w:rsidP="00DD5F66">
            <w:pPr>
              <w:spacing w:after="80"/>
              <w:jc w:val="center"/>
              <w:rPr>
                <w:sz w:val="20"/>
                <w:szCs w:val="20"/>
              </w:rPr>
            </w:pPr>
          </w:p>
        </w:tc>
      </w:tr>
      <w:tr w:rsidR="0014573A" w:rsidTr="00675CB5">
        <w:tc>
          <w:tcPr>
            <w:tcW w:w="2088" w:type="dxa"/>
          </w:tcPr>
          <w:p w:rsidR="0014573A" w:rsidRPr="00FC4BDD" w:rsidRDefault="0014573A" w:rsidP="00DD5F66">
            <w:pPr>
              <w:spacing w:after="80"/>
              <w:rPr>
                <w:sz w:val="20"/>
                <w:szCs w:val="20"/>
              </w:rPr>
            </w:pPr>
            <w:proofErr w:type="spellStart"/>
            <w:r>
              <w:rPr>
                <w:sz w:val="20"/>
                <w:szCs w:val="20"/>
              </w:rPr>
              <w:t>etc</w:t>
            </w:r>
            <w:proofErr w:type="spellEnd"/>
            <w:r>
              <w:rPr>
                <w:sz w:val="20"/>
                <w:szCs w:val="20"/>
              </w:rPr>
              <w:t>…</w:t>
            </w:r>
          </w:p>
        </w:tc>
        <w:tc>
          <w:tcPr>
            <w:tcW w:w="270" w:type="dxa"/>
            <w:shd w:val="clear" w:color="auto" w:fill="F2F2F2" w:themeFill="background1" w:themeFillShade="F2"/>
          </w:tcPr>
          <w:p w:rsidR="0014573A" w:rsidRPr="00FC4BDD" w:rsidRDefault="0014573A" w:rsidP="00DD5F66">
            <w:pPr>
              <w:spacing w:after="80"/>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1057" w:type="dxa"/>
            <w:vAlign w:val="center"/>
          </w:tcPr>
          <w:p w:rsidR="0014573A" w:rsidRPr="00FC4BDD" w:rsidRDefault="0014573A" w:rsidP="00DD5F66">
            <w:pPr>
              <w:spacing w:after="80"/>
              <w:jc w:val="center"/>
              <w:rPr>
                <w:sz w:val="20"/>
                <w:szCs w:val="20"/>
              </w:rPr>
            </w:pPr>
          </w:p>
        </w:tc>
        <w:tc>
          <w:tcPr>
            <w:tcW w:w="563"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990"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738" w:type="dxa"/>
            <w:vAlign w:val="center"/>
          </w:tcPr>
          <w:p w:rsidR="0014573A" w:rsidRPr="00FC4BDD" w:rsidRDefault="0014573A" w:rsidP="00DD5F66">
            <w:pPr>
              <w:spacing w:after="80"/>
              <w:jc w:val="center"/>
              <w:rPr>
                <w:sz w:val="20"/>
                <w:szCs w:val="20"/>
              </w:rPr>
            </w:pPr>
          </w:p>
        </w:tc>
      </w:tr>
      <w:tr w:rsidR="0014573A" w:rsidTr="00675CB5">
        <w:tc>
          <w:tcPr>
            <w:tcW w:w="2088" w:type="dxa"/>
          </w:tcPr>
          <w:p w:rsidR="0014573A" w:rsidRPr="00FC4BDD" w:rsidRDefault="0014573A" w:rsidP="00DD5F66">
            <w:pPr>
              <w:spacing w:after="80"/>
              <w:rPr>
                <w:sz w:val="20"/>
                <w:szCs w:val="20"/>
              </w:rPr>
            </w:pPr>
          </w:p>
        </w:tc>
        <w:tc>
          <w:tcPr>
            <w:tcW w:w="270" w:type="dxa"/>
            <w:shd w:val="clear" w:color="auto" w:fill="F2F2F2" w:themeFill="background1" w:themeFillShade="F2"/>
          </w:tcPr>
          <w:p w:rsidR="0014573A" w:rsidRPr="00FC4BDD" w:rsidRDefault="0014573A" w:rsidP="00DD5F66">
            <w:pPr>
              <w:spacing w:after="80"/>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1057" w:type="dxa"/>
            <w:vAlign w:val="center"/>
          </w:tcPr>
          <w:p w:rsidR="0014573A" w:rsidRPr="00FC4BDD" w:rsidRDefault="0014573A" w:rsidP="00DD5F66">
            <w:pPr>
              <w:spacing w:after="80"/>
              <w:jc w:val="center"/>
              <w:rPr>
                <w:sz w:val="20"/>
                <w:szCs w:val="20"/>
              </w:rPr>
            </w:pPr>
          </w:p>
        </w:tc>
        <w:tc>
          <w:tcPr>
            <w:tcW w:w="563"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990"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738" w:type="dxa"/>
            <w:vAlign w:val="center"/>
          </w:tcPr>
          <w:p w:rsidR="0014573A" w:rsidRPr="00FC4BDD" w:rsidRDefault="0014573A" w:rsidP="00DD5F66">
            <w:pPr>
              <w:spacing w:after="80"/>
              <w:jc w:val="center"/>
              <w:rPr>
                <w:sz w:val="20"/>
                <w:szCs w:val="20"/>
              </w:rPr>
            </w:pPr>
          </w:p>
        </w:tc>
      </w:tr>
      <w:tr w:rsidR="0014573A" w:rsidTr="00675CB5">
        <w:tc>
          <w:tcPr>
            <w:tcW w:w="2088" w:type="dxa"/>
          </w:tcPr>
          <w:p w:rsidR="0014573A" w:rsidRPr="00FC4BDD" w:rsidRDefault="0014573A" w:rsidP="00DD5F66">
            <w:pPr>
              <w:spacing w:after="80"/>
              <w:rPr>
                <w:sz w:val="20"/>
                <w:szCs w:val="20"/>
              </w:rPr>
            </w:pPr>
          </w:p>
        </w:tc>
        <w:tc>
          <w:tcPr>
            <w:tcW w:w="270" w:type="dxa"/>
            <w:shd w:val="clear" w:color="auto" w:fill="F2F2F2" w:themeFill="background1" w:themeFillShade="F2"/>
          </w:tcPr>
          <w:p w:rsidR="0014573A" w:rsidRPr="00FC4BDD" w:rsidRDefault="0014573A" w:rsidP="00DD5F66">
            <w:pPr>
              <w:spacing w:after="80"/>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1057" w:type="dxa"/>
            <w:vAlign w:val="center"/>
          </w:tcPr>
          <w:p w:rsidR="0014573A" w:rsidRPr="00FC4BDD" w:rsidRDefault="0014573A" w:rsidP="00DD5F66">
            <w:pPr>
              <w:spacing w:after="80"/>
              <w:jc w:val="center"/>
              <w:rPr>
                <w:sz w:val="20"/>
                <w:szCs w:val="20"/>
              </w:rPr>
            </w:pPr>
          </w:p>
        </w:tc>
        <w:tc>
          <w:tcPr>
            <w:tcW w:w="563"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810" w:type="dxa"/>
            <w:vAlign w:val="center"/>
          </w:tcPr>
          <w:p w:rsidR="0014573A" w:rsidRPr="00FC4BDD" w:rsidRDefault="0014573A" w:rsidP="00DD5F66">
            <w:pPr>
              <w:spacing w:after="80"/>
              <w:jc w:val="center"/>
              <w:rPr>
                <w:sz w:val="20"/>
                <w:szCs w:val="20"/>
              </w:rPr>
            </w:pPr>
          </w:p>
        </w:tc>
        <w:tc>
          <w:tcPr>
            <w:tcW w:w="990" w:type="dxa"/>
            <w:vAlign w:val="center"/>
          </w:tcPr>
          <w:p w:rsidR="0014573A" w:rsidRPr="00FC4BDD" w:rsidRDefault="0014573A" w:rsidP="00DD5F66">
            <w:pPr>
              <w:spacing w:after="80"/>
              <w:jc w:val="center"/>
              <w:rPr>
                <w:sz w:val="20"/>
                <w:szCs w:val="20"/>
              </w:rPr>
            </w:pPr>
          </w:p>
        </w:tc>
        <w:tc>
          <w:tcPr>
            <w:tcW w:w="900" w:type="dxa"/>
            <w:vAlign w:val="center"/>
          </w:tcPr>
          <w:p w:rsidR="0014573A" w:rsidRPr="00FC4BDD" w:rsidRDefault="0014573A" w:rsidP="00DD5F66">
            <w:pPr>
              <w:spacing w:after="80"/>
              <w:jc w:val="center"/>
              <w:rPr>
                <w:sz w:val="20"/>
                <w:szCs w:val="20"/>
              </w:rPr>
            </w:pPr>
          </w:p>
        </w:tc>
        <w:tc>
          <w:tcPr>
            <w:tcW w:w="738" w:type="dxa"/>
            <w:vAlign w:val="center"/>
          </w:tcPr>
          <w:p w:rsidR="0014573A" w:rsidRPr="00FC4BDD" w:rsidRDefault="0014573A" w:rsidP="00DD5F66">
            <w:pPr>
              <w:spacing w:after="80"/>
              <w:jc w:val="center"/>
              <w:rPr>
                <w:sz w:val="20"/>
                <w:szCs w:val="20"/>
              </w:rPr>
            </w:pPr>
          </w:p>
        </w:tc>
      </w:tr>
    </w:tbl>
    <w:p w:rsidR="002F5883" w:rsidRPr="00DD5F66" w:rsidRDefault="002F5883" w:rsidP="00DD5F66">
      <w:pPr>
        <w:spacing w:after="0"/>
        <w:rPr>
          <w:sz w:val="6"/>
          <w:szCs w:val="6"/>
        </w:rPr>
      </w:pPr>
    </w:p>
    <w:sectPr w:rsidR="002F5883" w:rsidRPr="00DD5F66" w:rsidSect="00B64CD2">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53F" w:rsidRDefault="004E153F" w:rsidP="002F5883">
      <w:pPr>
        <w:spacing w:after="0"/>
      </w:pPr>
      <w:r>
        <w:separator/>
      </w:r>
    </w:p>
  </w:endnote>
  <w:endnote w:type="continuationSeparator" w:id="0">
    <w:p w:rsidR="004E153F" w:rsidRDefault="004E153F" w:rsidP="002F5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66" w:rsidRDefault="00DD5F66" w:rsidP="00790BCF">
    <w:pPr>
      <w:tabs>
        <w:tab w:val="right" w:pos="10260"/>
      </w:tabs>
      <w:spacing w:after="0"/>
      <w:rPr>
        <w:rFonts w:cs="Calibri"/>
        <w:sz w:val="20"/>
        <w:szCs w:val="20"/>
      </w:rPr>
    </w:pPr>
    <w:r w:rsidRPr="00DD5F66">
      <w:rPr>
        <w:rFonts w:cs="Calibri"/>
        <w:sz w:val="20"/>
        <w:szCs w:val="20"/>
      </w:rPr>
      <w:t xml:space="preserve">Format for Internal Audit Schedule by Function—Commercial Building Example </w:t>
    </w:r>
  </w:p>
  <w:p w:rsidR="000C4A8F" w:rsidRDefault="000C4A8F" w:rsidP="00DD5F66">
    <w:pPr>
      <w:tabs>
        <w:tab w:val="right" w:pos="10260"/>
      </w:tabs>
      <w:spacing w:after="0"/>
      <w:rPr>
        <w:rFonts w:cs="Calibri"/>
        <w:sz w:val="20"/>
        <w:szCs w:val="20"/>
      </w:rPr>
    </w:pPr>
    <w:r>
      <w:rPr>
        <w:rFonts w:cs="Calibri"/>
        <w:sz w:val="20"/>
        <w:szCs w:val="20"/>
      </w:rPr>
      <w:t>50001</w:t>
    </w:r>
    <w:r w:rsidR="00DD5F66">
      <w:rPr>
        <w:rFonts w:cs="Calibri"/>
        <w:sz w:val="20"/>
        <w:szCs w:val="20"/>
      </w:rPr>
      <w:t xml:space="preserve"> Ready</w:t>
    </w:r>
    <w:r>
      <w:rPr>
        <w:rFonts w:cs="Calibri"/>
        <w:sz w:val="20"/>
        <w:szCs w:val="20"/>
      </w:rPr>
      <w:t xml:space="preserve"> Navigator (</w:t>
    </w:r>
    <w:hyperlink r:id="rId1" w:history="1">
      <w:r w:rsidRPr="00E91868">
        <w:rPr>
          <w:rStyle w:val="Hyperlink"/>
          <w:rFonts w:cs="Calibri"/>
          <w:sz w:val="20"/>
          <w:szCs w:val="20"/>
        </w:rPr>
        <w:t>https://navigator.industrialenergytools.com</w:t>
      </w:r>
    </w:hyperlink>
    <w:r>
      <w:rPr>
        <w:rFonts w:cs="Calibri"/>
        <w:sz w:val="20"/>
        <w:szCs w:val="20"/>
      </w:rPr>
      <w:t xml:space="preserve">) </w:t>
    </w:r>
    <w:r>
      <w:rPr>
        <w:rFonts w:cs="Calibri"/>
        <w:sz w:val="20"/>
        <w:szCs w:val="20"/>
      </w:rPr>
      <w:tab/>
    </w:r>
    <w:r w:rsidR="00DD5F66">
      <w:rPr>
        <w:rFonts w:cs="Calibri"/>
        <w:sz w:val="20"/>
        <w:szCs w:val="20"/>
      </w:rPr>
      <w:tab/>
      <w:t>February</w:t>
    </w:r>
    <w:r>
      <w:rPr>
        <w:rFonts w:cs="Calibri"/>
        <w:sz w:val="20"/>
        <w:szCs w:val="20"/>
      </w:rPr>
      <w:t xml:space="preserve"> 2017</w:t>
    </w:r>
  </w:p>
  <w:p w:rsidR="000C4A8F" w:rsidRPr="008012A3" w:rsidRDefault="000C4A8F" w:rsidP="003C73DF">
    <w:pPr>
      <w:pStyle w:val="Footer"/>
      <w:tabs>
        <w:tab w:val="clear" w:pos="9360"/>
        <w:tab w:val="center" w:pos="720"/>
        <w:tab w:val="right" w:pos="10260"/>
      </w:tabs>
    </w:pPr>
    <w:r w:rsidRPr="008A1FD6">
      <w:rPr>
        <w:rFonts w:cs="Calibri"/>
        <w:sz w:val="20"/>
        <w:szCs w:val="20"/>
      </w:rPr>
      <w:t>©</w:t>
    </w:r>
    <w:r>
      <w:rPr>
        <w:sz w:val="20"/>
        <w:szCs w:val="20"/>
      </w:rPr>
      <w:t xml:space="preserve"> 2017</w:t>
    </w:r>
    <w:r w:rsidRPr="008A1FD6">
      <w:rPr>
        <w:sz w:val="20"/>
        <w:szCs w:val="20"/>
      </w:rPr>
      <w:t xml:space="preserve"> Georgia Tech Research Corporation and U.S. Department of Energy</w:t>
    </w:r>
    <w:r>
      <w:rPr>
        <w:sz w:val="20"/>
        <w:szCs w:val="20"/>
      </w:rPr>
      <w:tab/>
    </w:r>
    <w:r w:rsidR="00DD5F66">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375F80">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375F80">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53F" w:rsidRDefault="004E153F" w:rsidP="002F5883">
      <w:pPr>
        <w:spacing w:after="0"/>
      </w:pPr>
      <w:r>
        <w:separator/>
      </w:r>
    </w:p>
  </w:footnote>
  <w:footnote w:type="continuationSeparator" w:id="0">
    <w:p w:rsidR="004E153F" w:rsidRDefault="004E153F" w:rsidP="002F58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A8F" w:rsidRPr="002F5883" w:rsidRDefault="000C4A8F" w:rsidP="002F5883">
    <w:pPr>
      <w:pStyle w:val="Header"/>
      <w:jc w:val="center"/>
    </w:pPr>
    <w:r>
      <w:rPr>
        <w:noProof/>
      </w:rPr>
      <w:drawing>
        <wp:inline distT="0" distB="0" distL="0" distR="0">
          <wp:extent cx="1257300" cy="363505"/>
          <wp:effectExtent l="0" t="0" r="0" b="0"/>
          <wp:docPr id="10" name="Picture 10"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61EF"/>
    <w:multiLevelType w:val="hybridMultilevel"/>
    <w:tmpl w:val="B814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D00E7"/>
    <w:multiLevelType w:val="hybridMultilevel"/>
    <w:tmpl w:val="4F0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B017A"/>
    <w:multiLevelType w:val="hybridMultilevel"/>
    <w:tmpl w:val="A010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01A75"/>
    <w:multiLevelType w:val="hybridMultilevel"/>
    <w:tmpl w:val="7F4C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34687"/>
    <w:multiLevelType w:val="hybridMultilevel"/>
    <w:tmpl w:val="7AE6455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247EF0"/>
    <w:multiLevelType w:val="hybridMultilevel"/>
    <w:tmpl w:val="EF94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D30D07"/>
    <w:multiLevelType w:val="hybridMultilevel"/>
    <w:tmpl w:val="0B10A5DE"/>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E7310"/>
    <w:multiLevelType w:val="hybridMultilevel"/>
    <w:tmpl w:val="532AF6F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90644"/>
    <w:rsid w:val="000C4A8F"/>
    <w:rsid w:val="0014573A"/>
    <w:rsid w:val="00155D0D"/>
    <w:rsid w:val="001A6A42"/>
    <w:rsid w:val="001E40D7"/>
    <w:rsid w:val="00211231"/>
    <w:rsid w:val="002D1972"/>
    <w:rsid w:val="002F5883"/>
    <w:rsid w:val="00375F80"/>
    <w:rsid w:val="003B111D"/>
    <w:rsid w:val="003C73DF"/>
    <w:rsid w:val="004E153F"/>
    <w:rsid w:val="00525763"/>
    <w:rsid w:val="00563F22"/>
    <w:rsid w:val="00607DFA"/>
    <w:rsid w:val="006238AA"/>
    <w:rsid w:val="00675CB5"/>
    <w:rsid w:val="006B4A3E"/>
    <w:rsid w:val="00756ABD"/>
    <w:rsid w:val="00790BCF"/>
    <w:rsid w:val="007A009C"/>
    <w:rsid w:val="008012A3"/>
    <w:rsid w:val="008B3605"/>
    <w:rsid w:val="009279C7"/>
    <w:rsid w:val="00944F1D"/>
    <w:rsid w:val="009E1ECA"/>
    <w:rsid w:val="00A6604A"/>
    <w:rsid w:val="00B36B33"/>
    <w:rsid w:val="00B64CD2"/>
    <w:rsid w:val="00B71010"/>
    <w:rsid w:val="00BA13D5"/>
    <w:rsid w:val="00C97ED0"/>
    <w:rsid w:val="00DD5F66"/>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9C7"/>
    <w:pPr>
      <w:spacing w:after="120" w:line="240" w:lineRule="auto"/>
    </w:pPr>
    <w:rPr>
      <w:rFonts w:ascii="Calibri" w:eastAsia="Times New Roman" w:hAnsi="Calibri" w:cs="Times New Roman"/>
    </w:rPr>
  </w:style>
  <w:style w:type="paragraph" w:styleId="Heading1">
    <w:name w:val="heading 1"/>
    <w:basedOn w:val="Normal"/>
    <w:next w:val="Normal"/>
    <w:link w:val="Heading1Char"/>
    <w:qFormat/>
    <w:rsid w:val="00B71010"/>
    <w:pPr>
      <w:keepNext/>
      <w:spacing w:after="0"/>
      <w:outlineLvl w:val="0"/>
    </w:pPr>
    <w:rPr>
      <w:rFonts w:ascii="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DD5F66"/>
    <w:pPr>
      <w:spacing w:after="0"/>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DD5F66"/>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1E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71010"/>
    <w:rPr>
      <w:rFonts w:ascii="Arial" w:eastAsia="Times New Roman" w:hAnsi="Arial" w:cs="Arial"/>
      <w:b/>
      <w:bCs/>
      <w:szCs w:val="24"/>
    </w:rPr>
  </w:style>
  <w:style w:type="paragraph" w:styleId="BalloonText">
    <w:name w:val="Balloon Text"/>
    <w:basedOn w:val="Normal"/>
    <w:link w:val="BalloonTextChar"/>
    <w:uiPriority w:val="99"/>
    <w:semiHidden/>
    <w:unhideWhenUsed/>
    <w:rsid w:val="000C4A8F"/>
    <w:pPr>
      <w:spacing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4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Ridah Sabouni</cp:lastModifiedBy>
  <cp:revision>4</cp:revision>
  <cp:lastPrinted>2017-02-09T13:15:00Z</cp:lastPrinted>
  <dcterms:created xsi:type="dcterms:W3CDTF">2017-02-01T19:53:00Z</dcterms:created>
  <dcterms:modified xsi:type="dcterms:W3CDTF">2017-02-09T13:15:00Z</dcterms:modified>
</cp:coreProperties>
</file>