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77ED6" w14:textId="77777777" w:rsidR="004B3CA5" w:rsidRPr="00327B9D" w:rsidRDefault="004B3CA5" w:rsidP="00327B9D">
      <w:pPr>
        <w:rPr>
          <w:color w:val="auto"/>
          <w:sz w:val="2"/>
          <w:szCs w:val="2"/>
          <w:lang w:val="es-ES"/>
        </w:rPr>
      </w:pPr>
    </w:p>
    <w:p w14:paraId="34B98CF1" w14:textId="59A29419" w:rsidR="004B3CA5" w:rsidRPr="00327B9D" w:rsidRDefault="000B03C4" w:rsidP="00327B9D">
      <w:pPr>
        <w:pStyle w:val="MSGENFONTSTYLENAMETEMPLATEROLELEVELMSGENFONTSTYLENAMEBYROLEHEADING10"/>
        <w:shd w:val="clear" w:color="auto" w:fill="auto"/>
        <w:spacing w:before="0" w:line="240" w:lineRule="auto"/>
        <w:rPr>
          <w:rStyle w:val="MSGENFONTSTYLENAMETEMPLATEROLELEVELMSGENFONTSTYLENAMEBYROLEHEADING1"/>
          <w:b/>
          <w:bCs/>
          <w:color w:val="000000"/>
          <w:lang w:val="es-ES"/>
        </w:rPr>
      </w:pPr>
      <w:bookmarkStart w:id="0" w:name="bookmark0"/>
      <w:r w:rsidRPr="00327B9D">
        <w:rPr>
          <w:rStyle w:val="MSGENFONTSTYLENAMETEMPLATEROLELEVELMSGENFONTSTYLENAMEBYROLEHEADING1"/>
          <w:b/>
          <w:bCs/>
          <w:color w:val="000000"/>
          <w:lang w:val="es-ES"/>
        </w:rPr>
        <w:t xml:space="preserve">Tipos de datos de gestión de energía </w:t>
      </w:r>
      <w:bookmarkEnd w:id="0"/>
      <w:r w:rsidRPr="00327B9D">
        <w:rPr>
          <w:rStyle w:val="MSGENFONTSTYLENAMETEMPLATEROLELEVELMSGENFONTSTYLENAMEBYROLEHEADING1"/>
          <w:b/>
          <w:bCs/>
          <w:color w:val="000000"/>
          <w:lang w:val="es-ES"/>
        </w:rPr>
        <w:t>(ejemplos)</w:t>
      </w:r>
    </w:p>
    <w:p w14:paraId="1954506D" w14:textId="77777777" w:rsidR="00A45DC6" w:rsidRPr="00327B9D" w:rsidRDefault="00A45DC6" w:rsidP="00327B9D">
      <w:pPr>
        <w:pStyle w:val="MSGENFONTSTYLENAMETEMPLATEROLELEVELMSGENFONTSTYLENAMEBYROLEHEADING10"/>
        <w:shd w:val="clear" w:color="auto" w:fill="auto"/>
        <w:spacing w:before="0" w:line="240" w:lineRule="auto"/>
        <w:rPr>
          <w:rStyle w:val="MSGENFONTSTYLENAMETEMPLATEROLELEVELMSGENFONTSTYLENAMEBYROLEHEADING1"/>
          <w:b/>
          <w:bCs/>
          <w:color w:val="000000"/>
          <w:lang w:val="es-ES"/>
        </w:rPr>
      </w:pPr>
    </w:p>
    <w:tbl>
      <w:tblPr>
        <w:tblW w:w="13195" w:type="dxa"/>
        <w:tblLayout w:type="fixed"/>
        <w:tblCellMar>
          <w:left w:w="0" w:type="dxa"/>
          <w:right w:w="0" w:type="dxa"/>
        </w:tblCellMar>
        <w:tblLook w:val="0000" w:firstRow="0" w:lastRow="0" w:firstColumn="0" w:lastColumn="0" w:noHBand="0" w:noVBand="0"/>
      </w:tblPr>
      <w:tblGrid>
        <w:gridCol w:w="1422"/>
        <w:gridCol w:w="5236"/>
        <w:gridCol w:w="2976"/>
        <w:gridCol w:w="1708"/>
        <w:gridCol w:w="1853"/>
      </w:tblGrid>
      <w:tr w:rsidR="00A45DC6" w:rsidRPr="00327B9D" w14:paraId="76D2067F" w14:textId="77777777" w:rsidTr="00213B5A">
        <w:trPr>
          <w:trHeight w:hRule="exact" w:val="720"/>
          <w:tblHeader/>
        </w:trPr>
        <w:tc>
          <w:tcPr>
            <w:tcW w:w="1422" w:type="dxa"/>
            <w:tcBorders>
              <w:top w:val="single" w:sz="4" w:space="0" w:color="auto"/>
              <w:left w:val="single" w:sz="4" w:space="0" w:color="auto"/>
              <w:bottom w:val="nil"/>
              <w:right w:val="nil"/>
            </w:tcBorders>
            <w:shd w:val="clear" w:color="auto" w:fill="FFFFFF"/>
            <w:vAlign w:val="center"/>
          </w:tcPr>
          <w:p w14:paraId="184B6786" w14:textId="77777777" w:rsidR="00A45DC6" w:rsidRPr="00327B9D" w:rsidRDefault="00A45DC6" w:rsidP="00327B9D">
            <w:pPr>
              <w:pStyle w:val="MSGENFONTSTYLENAMETEMPLATEROLENUMBERMSGENFONTSTYLENAMEBYROLETEXT21"/>
              <w:shd w:val="clear" w:color="auto" w:fill="auto"/>
              <w:spacing w:before="0" w:line="240" w:lineRule="auto"/>
              <w:rPr>
                <w:b/>
                <w:bCs/>
                <w:color w:val="000000"/>
                <w:lang w:val="es-ES"/>
              </w:rPr>
            </w:pPr>
            <w:r w:rsidRPr="00327B9D">
              <w:rPr>
                <w:rStyle w:val="MSGENFONTSTYLENAMETEMPLATEROLENUMBERMSGENFONTSTYLENAMEBYROLETEXT2MSGENFONTSTYLEMODIFERBOLD"/>
                <w:color w:val="000000"/>
                <w:lang w:val="es-ES"/>
              </w:rPr>
              <w:t>Tipo de dato</w:t>
            </w:r>
          </w:p>
        </w:tc>
        <w:tc>
          <w:tcPr>
            <w:tcW w:w="5236" w:type="dxa"/>
            <w:tcBorders>
              <w:top w:val="single" w:sz="4" w:space="0" w:color="auto"/>
              <w:left w:val="single" w:sz="4" w:space="0" w:color="auto"/>
              <w:bottom w:val="nil"/>
              <w:right w:val="nil"/>
            </w:tcBorders>
            <w:shd w:val="clear" w:color="auto" w:fill="FFFFFF"/>
            <w:vAlign w:val="center"/>
          </w:tcPr>
          <w:p w14:paraId="1FCF3375" w14:textId="77777777" w:rsidR="00A45DC6" w:rsidRPr="00327B9D" w:rsidRDefault="00A45DC6" w:rsidP="00327B9D">
            <w:pPr>
              <w:pStyle w:val="MSGENFONTSTYLENAMETEMPLATEROLENUMBERMSGENFONTSTYLENAMEBYROLETEXT21"/>
              <w:shd w:val="clear" w:color="auto" w:fill="auto"/>
              <w:spacing w:before="0" w:line="240" w:lineRule="auto"/>
              <w:rPr>
                <w:b/>
                <w:bCs/>
                <w:color w:val="000000"/>
                <w:lang w:val="es-ES"/>
              </w:rPr>
            </w:pPr>
            <w:r w:rsidRPr="00327B9D">
              <w:rPr>
                <w:rStyle w:val="MSGENFONTSTYLENAMETEMPLATEROLENUMBERMSGENFONTSTYLENAMEBYROLETEXT2MSGENFONTSTYLEMODIFERBOLD"/>
                <w:color w:val="000000"/>
                <w:lang w:val="es-ES"/>
              </w:rPr>
              <w:t>Descripción</w:t>
            </w:r>
          </w:p>
        </w:tc>
        <w:tc>
          <w:tcPr>
            <w:tcW w:w="2976" w:type="dxa"/>
            <w:tcBorders>
              <w:top w:val="single" w:sz="4" w:space="0" w:color="auto"/>
              <w:left w:val="single" w:sz="4" w:space="0" w:color="auto"/>
              <w:bottom w:val="nil"/>
              <w:right w:val="nil"/>
            </w:tcBorders>
            <w:shd w:val="clear" w:color="auto" w:fill="FFFFFF"/>
            <w:vAlign w:val="center"/>
          </w:tcPr>
          <w:p w14:paraId="6AF5D6AF" w14:textId="77777777" w:rsidR="00A45DC6" w:rsidRPr="00327B9D" w:rsidRDefault="00A45DC6" w:rsidP="00327B9D">
            <w:pPr>
              <w:pStyle w:val="MSGENFONTSTYLENAMETEMPLATEROLENUMBERMSGENFONTSTYLENAMEBYROLETEXT21"/>
              <w:shd w:val="clear" w:color="auto" w:fill="auto"/>
              <w:spacing w:before="0" w:line="240" w:lineRule="auto"/>
              <w:rPr>
                <w:b/>
                <w:bCs/>
                <w:color w:val="000000"/>
                <w:lang w:val="es-ES"/>
              </w:rPr>
            </w:pPr>
            <w:r w:rsidRPr="00327B9D">
              <w:rPr>
                <w:rStyle w:val="MSGENFONTSTYLENAMETEMPLATEROLENUMBERMSGENFONTSTYLENAMEBYROLETEXT2MSGENFONTSTYLEMODIFERBOLD"/>
                <w:color w:val="000000"/>
                <w:lang w:val="es-ES"/>
              </w:rPr>
              <w:t>Frecuencia de recolección</w:t>
            </w:r>
          </w:p>
        </w:tc>
        <w:tc>
          <w:tcPr>
            <w:tcW w:w="1708" w:type="dxa"/>
            <w:tcBorders>
              <w:top w:val="single" w:sz="4" w:space="0" w:color="auto"/>
              <w:left w:val="single" w:sz="4" w:space="0" w:color="auto"/>
              <w:bottom w:val="nil"/>
              <w:right w:val="nil"/>
            </w:tcBorders>
            <w:shd w:val="clear" w:color="auto" w:fill="FFFFFF"/>
          </w:tcPr>
          <w:p w14:paraId="7439E6D7" w14:textId="77777777" w:rsidR="00A45DC6" w:rsidRPr="00327B9D" w:rsidRDefault="00A45DC6" w:rsidP="00327B9D">
            <w:pPr>
              <w:pStyle w:val="MSGENFONTSTYLENAMETEMPLATEROLENUMBERMSGENFONTSTYLENAMEBYROLETEXT21"/>
              <w:shd w:val="clear" w:color="auto" w:fill="auto"/>
              <w:spacing w:before="0" w:line="240" w:lineRule="auto"/>
              <w:rPr>
                <w:lang w:val="es-ES"/>
              </w:rPr>
            </w:pPr>
          </w:p>
          <w:p w14:paraId="6C59BC44" w14:textId="77777777" w:rsidR="00A45DC6" w:rsidRPr="00213B5A" w:rsidRDefault="00A45DC6" w:rsidP="00327B9D">
            <w:pPr>
              <w:pStyle w:val="MSGENFONTSTYLENAMETEMPLATEROLENUMBERMSGENFONTSTYLENAMEBYROLETEXT21"/>
              <w:shd w:val="clear" w:color="auto" w:fill="auto"/>
              <w:spacing w:before="0" w:line="240" w:lineRule="auto"/>
              <w:rPr>
                <w:lang w:val="es-ES"/>
              </w:rPr>
            </w:pPr>
            <w:r w:rsidRPr="00213B5A">
              <w:rPr>
                <w:rStyle w:val="MSGENFONTSTYLENAMETEMPLATEROLENUMBERMSGENFONTSTYLENAMEBYROLETEXT2MSGENFONTSTYLEMODIFERBOLD"/>
                <w:bCs w:val="0"/>
                <w:lang w:val="es-ES"/>
              </w:rPr>
              <w:t>Fuentes de datos previstas</w:t>
            </w:r>
          </w:p>
        </w:tc>
        <w:tc>
          <w:tcPr>
            <w:tcW w:w="1853" w:type="dxa"/>
            <w:tcBorders>
              <w:top w:val="single" w:sz="4" w:space="0" w:color="auto"/>
              <w:left w:val="single" w:sz="4" w:space="0" w:color="auto"/>
              <w:bottom w:val="nil"/>
              <w:right w:val="single" w:sz="4" w:space="0" w:color="auto"/>
            </w:tcBorders>
            <w:shd w:val="clear" w:color="auto" w:fill="FFFFFF"/>
          </w:tcPr>
          <w:p w14:paraId="499867C7" w14:textId="77777777" w:rsidR="00A45DC6" w:rsidRPr="00327B9D" w:rsidRDefault="00A45DC6" w:rsidP="00327B9D">
            <w:pPr>
              <w:pStyle w:val="MSGENFONTSTYLENAMETEMPLATEROLENUMBERMSGENFONTSTYLENAMEBYROLETEXT21"/>
              <w:shd w:val="clear" w:color="auto" w:fill="auto"/>
              <w:spacing w:before="0" w:line="240" w:lineRule="auto"/>
              <w:rPr>
                <w:b/>
                <w:bCs/>
                <w:color w:val="000000"/>
                <w:lang w:val="es-ES"/>
              </w:rPr>
            </w:pPr>
            <w:r w:rsidRPr="00327B9D">
              <w:rPr>
                <w:rStyle w:val="MSGENFONTSTYLENAMETEMPLATEROLENUMBERMSGENFONTSTYLENAMEBYROLETEXT2MSGENFONTSTYLEMODIFERBOLD"/>
                <w:color w:val="000000"/>
                <w:lang w:val="es-ES"/>
              </w:rPr>
              <w:t>Lugar donde se almacenan los datos</w:t>
            </w:r>
          </w:p>
        </w:tc>
      </w:tr>
      <w:tr w:rsidR="00A45DC6" w:rsidRPr="00327B9D" w14:paraId="5D1A987A" w14:textId="77777777" w:rsidTr="00213B5A">
        <w:tc>
          <w:tcPr>
            <w:tcW w:w="1422" w:type="dxa"/>
            <w:tcBorders>
              <w:top w:val="single" w:sz="4" w:space="0" w:color="auto"/>
              <w:left w:val="single" w:sz="4" w:space="0" w:color="auto"/>
              <w:bottom w:val="nil"/>
              <w:right w:val="nil"/>
            </w:tcBorders>
            <w:shd w:val="clear" w:color="auto" w:fill="FFFFFF"/>
          </w:tcPr>
          <w:p w14:paraId="725021BB" w14:textId="7FD5A47D" w:rsidR="00A45DC6" w:rsidRPr="00327B9D" w:rsidRDefault="00A45DC6" w:rsidP="00327B9D">
            <w:pPr>
              <w:pStyle w:val="MSGENFONTSTYLENAMETEMPLATEROLENUMBERMSGENFONTSTYLENAMEBYROLETEXT21"/>
              <w:shd w:val="clear" w:color="auto" w:fill="auto"/>
              <w:spacing w:before="0" w:line="240" w:lineRule="auto"/>
              <w:rPr>
                <w:bCs/>
                <w:color w:val="000000"/>
                <w:lang w:val="es-ES"/>
              </w:rPr>
            </w:pPr>
            <w:r w:rsidRPr="00327B9D">
              <w:rPr>
                <w:rStyle w:val="MSGENFONTSTYLENAMETEMPLATEROLENUMBERMSGENFONTSTYLENAMEBYROLETEXT20"/>
                <w:bCs/>
                <w:color w:val="000000"/>
                <w:lang w:val="es-ES"/>
              </w:rPr>
              <w:t>Facturas de las empresas proveedoras de energía</w:t>
            </w:r>
          </w:p>
        </w:tc>
        <w:tc>
          <w:tcPr>
            <w:tcW w:w="5236" w:type="dxa"/>
            <w:tcBorders>
              <w:top w:val="single" w:sz="4" w:space="0" w:color="auto"/>
              <w:left w:val="single" w:sz="4" w:space="0" w:color="auto"/>
              <w:bottom w:val="nil"/>
              <w:right w:val="nil"/>
            </w:tcBorders>
            <w:shd w:val="clear" w:color="auto" w:fill="FFFFFF"/>
          </w:tcPr>
          <w:p w14:paraId="072AFCD9" w14:textId="5093C279" w:rsidR="00A45DC6" w:rsidRPr="00327B9D" w:rsidRDefault="00A45DC6" w:rsidP="00327B9D">
            <w:pPr>
              <w:pStyle w:val="MSGENFONTSTYLENAMETEMPLATEROLENUMBERMSGENFONTSTYLENAMEBYROLETEXT21"/>
              <w:shd w:val="clear" w:color="auto" w:fill="auto"/>
              <w:spacing w:before="0" w:line="240" w:lineRule="auto"/>
              <w:rPr>
                <w:bCs/>
                <w:color w:val="000000"/>
                <w:lang w:val="es-ES"/>
              </w:rPr>
            </w:pPr>
            <w:r w:rsidRPr="00327B9D">
              <w:rPr>
                <w:rStyle w:val="MSGENFONTSTYLENAMETEMPLATEROLENUMBERMSGENFONTSTYLENAMEBYROLETEXT20"/>
                <w:bCs/>
                <w:color w:val="000000"/>
                <w:lang w:val="es-ES"/>
              </w:rPr>
              <w:t xml:space="preserve">Recibos de la empresa proveedora de energía que incluyen información sobre la cantidad de energía que se consumió o se adquirió, el periodo de facturación o fecha de suministro, demanda, y otros factores relacionados, como factores de potencia, mermas en el combustible, cargos contabilizados o señalados por el medidor. </w:t>
            </w:r>
            <w:r w:rsidR="00B27A35">
              <w:rPr>
                <w:rStyle w:val="MSGENFONTSTYLENAMETEMPLATEROLENUMBERMSGENFONTSTYLENAMEBYROLETEXT20"/>
                <w:bCs/>
                <w:color w:val="000000"/>
                <w:lang w:val="es-ES"/>
              </w:rPr>
              <w:br/>
            </w:r>
            <w:r w:rsidRPr="00B27A35">
              <w:rPr>
                <w:rStyle w:val="MSGENFONTSTYLENAMETEMPLATEROLENUMBERMSGENFONTSTYLENAMEBYROLETEXT2MSGENFONTSTYLEMODIFERBOLD"/>
                <w:b w:val="0"/>
                <w:i/>
                <w:color w:val="000000"/>
                <w:lang w:val="es-ES"/>
              </w:rPr>
              <w:t>N</w:t>
            </w:r>
            <w:r w:rsidR="00B27A35">
              <w:rPr>
                <w:rStyle w:val="MSGENFONTSTYLENAMETEMPLATEROLENUMBERMSGENFONTSTYLENAMEBYROLETEXT2MSGENFONTSTYLEMODIFERBOLD"/>
                <w:b w:val="0"/>
                <w:i/>
                <w:color w:val="000000"/>
                <w:lang w:val="es-ES"/>
              </w:rPr>
              <w:t>ota</w:t>
            </w:r>
            <w:r w:rsidRPr="00327B9D">
              <w:rPr>
                <w:rStyle w:val="MSGENFONTSTYLENAMETEMPLATEROLENUMBERMSGENFONTSTYLENAMEBYROLETEXT2MSGENFONTSTYLEMODIFERBOLD"/>
                <w:b w:val="0"/>
                <w:color w:val="000000"/>
                <w:lang w:val="es-ES"/>
              </w:rPr>
              <w:t xml:space="preserve">: </w:t>
            </w:r>
            <w:r w:rsidRPr="00327B9D">
              <w:rPr>
                <w:rStyle w:val="MSGENFONTSTYLENAMETEMPLATEROLENUMBERMSGENFONTSTYLENAMEBYROLETEXT20"/>
                <w:bCs/>
                <w:color w:val="000000"/>
                <w:lang w:val="es-ES"/>
              </w:rPr>
              <w:t>Atención con el consumo “estimado”, ya que las únicas tarifas de consumo verdaderamente precisas se derivan de la lectura del medidor.</w:t>
            </w:r>
          </w:p>
        </w:tc>
        <w:tc>
          <w:tcPr>
            <w:tcW w:w="2976" w:type="dxa"/>
            <w:tcBorders>
              <w:top w:val="single" w:sz="4" w:space="0" w:color="auto"/>
              <w:left w:val="single" w:sz="4" w:space="0" w:color="auto"/>
              <w:bottom w:val="nil"/>
              <w:right w:val="nil"/>
            </w:tcBorders>
            <w:shd w:val="clear" w:color="auto" w:fill="FFFFFF"/>
          </w:tcPr>
          <w:p w14:paraId="1732B254" w14:textId="4D4EB464" w:rsidR="00A45DC6" w:rsidRPr="00327B9D" w:rsidRDefault="00A45DC6" w:rsidP="00327B9D">
            <w:pPr>
              <w:pStyle w:val="MSGENFONTSTYLENAMETEMPLATEROLENUMBERMSGENFONTSTYLENAMEBYROLETEXT21"/>
              <w:shd w:val="clear" w:color="auto" w:fill="auto"/>
              <w:spacing w:before="0" w:line="240" w:lineRule="auto"/>
              <w:rPr>
                <w:bCs/>
                <w:color w:val="000000"/>
                <w:lang w:val="es-ES"/>
              </w:rPr>
            </w:pPr>
            <w:r w:rsidRPr="00327B9D">
              <w:rPr>
                <w:rStyle w:val="MSGENFONTSTYLENAMETEMPLATEROLENUMBERMSGENFONTSTYLENAMEBYROLETEXT20"/>
                <w:bCs/>
                <w:color w:val="000000"/>
                <w:lang w:val="es-ES"/>
              </w:rPr>
              <w:t>Por lo general, mensual; aunque el suministro de combustible puede variar en frecuencia.</w:t>
            </w:r>
          </w:p>
        </w:tc>
        <w:tc>
          <w:tcPr>
            <w:tcW w:w="1708" w:type="dxa"/>
            <w:tcBorders>
              <w:top w:val="single" w:sz="4" w:space="0" w:color="auto"/>
              <w:left w:val="single" w:sz="4" w:space="0" w:color="auto"/>
              <w:bottom w:val="nil"/>
              <w:right w:val="nil"/>
            </w:tcBorders>
            <w:shd w:val="clear" w:color="auto" w:fill="FFFFFF"/>
          </w:tcPr>
          <w:p w14:paraId="0EEFFB6A" w14:textId="77777777" w:rsidR="00A45DC6" w:rsidRPr="00327B9D" w:rsidRDefault="00A45DC6" w:rsidP="00327B9D">
            <w:pPr>
              <w:pStyle w:val="MSGENFONTSTYLENAMETEMPLATEROLENUMBERMSGENFONTSTYLENAMEBYROLETEXT21"/>
              <w:shd w:val="clear" w:color="auto" w:fill="auto"/>
              <w:spacing w:before="0" w:line="240" w:lineRule="auto"/>
              <w:rPr>
                <w:lang w:val="es-ES"/>
              </w:rPr>
            </w:pPr>
            <w:r w:rsidRPr="00327B9D">
              <w:rPr>
                <w:rStyle w:val="MSGENFONTSTYLENAMETEMPLATEROLENUMBERMSGENFONTSTYLENAMEBYROLETEXT20"/>
                <w:lang w:val="es-ES"/>
              </w:rPr>
              <w:t>Facturas o recibos e historial de facturación proporcionados por los proveedores de energía.</w:t>
            </w:r>
          </w:p>
        </w:tc>
        <w:tc>
          <w:tcPr>
            <w:tcW w:w="1853" w:type="dxa"/>
            <w:tcBorders>
              <w:top w:val="single" w:sz="4" w:space="0" w:color="auto"/>
              <w:left w:val="single" w:sz="4" w:space="0" w:color="auto"/>
              <w:bottom w:val="nil"/>
              <w:right w:val="single" w:sz="4" w:space="0" w:color="auto"/>
            </w:tcBorders>
            <w:shd w:val="clear" w:color="auto" w:fill="FFFFFF"/>
          </w:tcPr>
          <w:p w14:paraId="278CBC25" w14:textId="5F6B3B84" w:rsidR="00A45DC6" w:rsidRPr="00327B9D" w:rsidRDefault="00A45DC6" w:rsidP="00327B9D">
            <w:pPr>
              <w:pStyle w:val="MSGENFONTSTYLENAMETEMPLATEROLENUMBERMSGENFONTSTYLENAMEBYROLETEXT21"/>
              <w:shd w:val="clear" w:color="auto" w:fill="auto"/>
              <w:spacing w:before="0" w:line="240" w:lineRule="auto"/>
              <w:rPr>
                <w:bCs/>
                <w:color w:val="000000"/>
                <w:lang w:val="es-ES"/>
              </w:rPr>
            </w:pPr>
            <w:r w:rsidRPr="00327B9D">
              <w:rPr>
                <w:rStyle w:val="MSGENFONTSTYLENAMETEMPLATEROLENUMBERMSGENFONTSTYLENAMEBYROLETEXT20"/>
                <w:bCs/>
                <w:color w:val="000000"/>
                <w:lang w:val="es-ES"/>
              </w:rPr>
              <w:t>Por lo general, se conservan en el departamento de compras o donde la gerencia almacena sus archivos.</w:t>
            </w:r>
          </w:p>
        </w:tc>
      </w:tr>
      <w:tr w:rsidR="00A45DC6" w:rsidRPr="00327B9D" w14:paraId="4A0C6527" w14:textId="77777777" w:rsidTr="00213B5A">
        <w:tc>
          <w:tcPr>
            <w:tcW w:w="1422" w:type="dxa"/>
            <w:tcBorders>
              <w:top w:val="single" w:sz="4" w:space="0" w:color="auto"/>
              <w:left w:val="single" w:sz="4" w:space="0" w:color="auto"/>
              <w:bottom w:val="nil"/>
              <w:right w:val="nil"/>
            </w:tcBorders>
            <w:shd w:val="clear" w:color="auto" w:fill="FFFFFF"/>
          </w:tcPr>
          <w:p w14:paraId="605873A2" w14:textId="77777777" w:rsidR="00A45DC6" w:rsidRPr="00327B9D" w:rsidRDefault="00A45DC6" w:rsidP="00327B9D">
            <w:pPr>
              <w:pStyle w:val="MSGENFONTSTYLENAMETEMPLATEROLENUMBERMSGENFONTSTYLENAMEBYROLETEXT21"/>
              <w:shd w:val="clear" w:color="auto" w:fill="auto"/>
              <w:spacing w:before="0" w:line="240" w:lineRule="auto"/>
              <w:rPr>
                <w:bCs/>
                <w:color w:val="000000"/>
                <w:lang w:val="es-ES"/>
              </w:rPr>
            </w:pPr>
            <w:r w:rsidRPr="00327B9D">
              <w:rPr>
                <w:rStyle w:val="MSGENFONTSTYLENAMETEMPLATEROLENUMBERMSGENFONTSTYLENAMEBYROLETEXT20"/>
                <w:bCs/>
                <w:color w:val="000000"/>
                <w:lang w:val="es-ES"/>
              </w:rPr>
              <w:t>Datos de consumo energético por intervalos, proporcionados por las empresas proveedoras de energía</w:t>
            </w:r>
          </w:p>
        </w:tc>
        <w:tc>
          <w:tcPr>
            <w:tcW w:w="5236" w:type="dxa"/>
            <w:tcBorders>
              <w:top w:val="single" w:sz="4" w:space="0" w:color="auto"/>
              <w:left w:val="single" w:sz="4" w:space="0" w:color="auto"/>
              <w:bottom w:val="nil"/>
              <w:right w:val="nil"/>
            </w:tcBorders>
            <w:shd w:val="clear" w:color="auto" w:fill="FFFFFF"/>
          </w:tcPr>
          <w:p w14:paraId="3C58FC99" w14:textId="77777777" w:rsidR="00A45DC6" w:rsidRPr="00327B9D" w:rsidRDefault="00A45DC6" w:rsidP="00327B9D">
            <w:pPr>
              <w:pStyle w:val="MSGENFONTSTYLENAMETEMPLATEROLENUMBERMSGENFONTSTYLENAMEBYROLETEXT21"/>
              <w:shd w:val="clear" w:color="auto" w:fill="auto"/>
              <w:spacing w:before="0" w:line="240" w:lineRule="auto"/>
              <w:rPr>
                <w:bCs/>
                <w:color w:val="000000"/>
                <w:lang w:val="es-ES"/>
              </w:rPr>
            </w:pPr>
            <w:r w:rsidRPr="00327B9D">
              <w:rPr>
                <w:rStyle w:val="MSGENFONTSTYLENAMETEMPLATEROLENUMBERMSGENFONTSTYLENAMEBYROLETEXT20"/>
                <w:bCs/>
                <w:color w:val="000000"/>
                <w:lang w:val="es-ES"/>
              </w:rPr>
              <w:t>Los datos de uso de energía por intervalos consisten en registros detallados del consumo energético, con lecturas llevadas a cabo en intervalos regulares a lo largo del día, todos los días. Semejante registro ofrece un panorama de la variación de la demanda de energía a lo largo del año. De hecho, los medidores eléctricos y de gas natural pueden recolectar datos de intervalo para facturar con base en los “picos de demanda”.</w:t>
            </w:r>
          </w:p>
        </w:tc>
        <w:tc>
          <w:tcPr>
            <w:tcW w:w="2976" w:type="dxa"/>
            <w:tcBorders>
              <w:top w:val="single" w:sz="4" w:space="0" w:color="auto"/>
              <w:left w:val="single" w:sz="4" w:space="0" w:color="auto"/>
              <w:bottom w:val="nil"/>
              <w:right w:val="nil"/>
            </w:tcBorders>
            <w:shd w:val="clear" w:color="auto" w:fill="FFFFFF"/>
          </w:tcPr>
          <w:p w14:paraId="3CDF3EE4" w14:textId="77777777" w:rsidR="00A45DC6" w:rsidRPr="00327B9D" w:rsidRDefault="00A45DC6" w:rsidP="00327B9D">
            <w:pPr>
              <w:pStyle w:val="MSGENFONTSTYLENAMETEMPLATEROLENUMBERMSGENFONTSTYLENAMEBYROLETEXT21"/>
              <w:shd w:val="clear" w:color="auto" w:fill="auto"/>
              <w:spacing w:before="0" w:line="240" w:lineRule="auto"/>
              <w:rPr>
                <w:bCs/>
                <w:color w:val="000000"/>
                <w:lang w:val="es-ES"/>
              </w:rPr>
            </w:pPr>
            <w:r w:rsidRPr="00327B9D">
              <w:rPr>
                <w:rStyle w:val="MSGENFONTSTYLENAMETEMPLATEROLENUMBERMSGENFONTSTYLENAMEBYROLETEXT20"/>
                <w:bCs/>
                <w:color w:val="000000"/>
                <w:lang w:val="es-ES"/>
              </w:rPr>
              <w:t>La información se recolecta de manera continua, pero usualmente se reporta por periodos de doce meses (registro anual).</w:t>
            </w:r>
          </w:p>
        </w:tc>
        <w:tc>
          <w:tcPr>
            <w:tcW w:w="1708" w:type="dxa"/>
            <w:tcBorders>
              <w:top w:val="single" w:sz="4" w:space="0" w:color="auto"/>
              <w:left w:val="single" w:sz="4" w:space="0" w:color="auto"/>
              <w:bottom w:val="nil"/>
              <w:right w:val="nil"/>
            </w:tcBorders>
            <w:shd w:val="clear" w:color="auto" w:fill="FFFFFF"/>
          </w:tcPr>
          <w:p w14:paraId="5B7C8B57" w14:textId="05753D73" w:rsidR="00A45DC6" w:rsidRPr="00327B9D" w:rsidRDefault="00A45DC6" w:rsidP="00327B9D">
            <w:pPr>
              <w:pStyle w:val="MSGENFONTSTYLENAMETEMPLATEROLENUMBERMSGENFONTSTYLENAMEBYROLETEXT21"/>
              <w:shd w:val="clear" w:color="auto" w:fill="auto"/>
              <w:spacing w:before="0" w:line="240" w:lineRule="auto"/>
              <w:rPr>
                <w:lang w:val="es-ES"/>
              </w:rPr>
            </w:pPr>
            <w:r w:rsidRPr="00327B9D">
              <w:rPr>
                <w:rStyle w:val="MSGENFONTSTYLENAMETEMPLATEROLENUMBERMSGENFONTSTYLENAMEBYROLETEXT20"/>
                <w:lang w:val="es-ES"/>
              </w:rPr>
              <w:t>Facilitados, previa solicitud, por los proveedores de energía.</w:t>
            </w:r>
          </w:p>
        </w:tc>
        <w:tc>
          <w:tcPr>
            <w:tcW w:w="1853" w:type="dxa"/>
            <w:tcBorders>
              <w:top w:val="single" w:sz="4" w:space="0" w:color="auto"/>
              <w:left w:val="single" w:sz="4" w:space="0" w:color="auto"/>
              <w:bottom w:val="nil"/>
              <w:right w:val="single" w:sz="4" w:space="0" w:color="auto"/>
            </w:tcBorders>
            <w:shd w:val="clear" w:color="auto" w:fill="FFFFFF"/>
          </w:tcPr>
          <w:p w14:paraId="53FA72A1" w14:textId="77777777" w:rsidR="00A45DC6" w:rsidRPr="00327B9D" w:rsidRDefault="00A45DC6" w:rsidP="00327B9D">
            <w:pPr>
              <w:pStyle w:val="MSGENFONTSTYLENAMETEMPLATEROLENUMBERMSGENFONTSTYLENAMEBYROLETEXT21"/>
              <w:shd w:val="clear" w:color="auto" w:fill="auto"/>
              <w:spacing w:before="0" w:line="240" w:lineRule="auto"/>
              <w:rPr>
                <w:bCs/>
                <w:color w:val="000000"/>
                <w:lang w:val="es-ES"/>
              </w:rPr>
            </w:pPr>
            <w:r w:rsidRPr="00327B9D">
              <w:rPr>
                <w:rStyle w:val="MSGENFONTSTYLENAMETEMPLATEROLENUMBERMSGENFONTSTYLENAMEBYROLETEXT20"/>
                <w:bCs/>
                <w:color w:val="000000"/>
                <w:lang w:val="es-ES"/>
              </w:rPr>
              <w:t>Información almacenada en las centrales o instalaciones eléctricas.</w:t>
            </w:r>
          </w:p>
        </w:tc>
      </w:tr>
      <w:tr w:rsidR="00A45DC6" w:rsidRPr="00327B9D" w14:paraId="52155639" w14:textId="77777777" w:rsidTr="00213B5A">
        <w:tc>
          <w:tcPr>
            <w:tcW w:w="1422" w:type="dxa"/>
            <w:tcBorders>
              <w:top w:val="single" w:sz="4" w:space="0" w:color="auto"/>
              <w:left w:val="single" w:sz="4" w:space="0" w:color="auto"/>
              <w:bottom w:val="nil"/>
              <w:right w:val="nil"/>
            </w:tcBorders>
            <w:shd w:val="clear" w:color="auto" w:fill="FFFFFF"/>
          </w:tcPr>
          <w:p w14:paraId="58915AC4" w14:textId="77777777" w:rsidR="00A45DC6" w:rsidRPr="00327B9D" w:rsidRDefault="00A45DC6" w:rsidP="00327B9D">
            <w:pPr>
              <w:pStyle w:val="MSGENFONTSTYLENAMETEMPLATEROLENUMBERMSGENFONTSTYLENAMEBYROLETEXT21"/>
              <w:shd w:val="clear" w:color="auto" w:fill="auto"/>
              <w:spacing w:before="0" w:line="240" w:lineRule="auto"/>
              <w:rPr>
                <w:bCs/>
                <w:color w:val="000000"/>
                <w:lang w:val="es-ES"/>
              </w:rPr>
            </w:pPr>
            <w:r w:rsidRPr="00327B9D">
              <w:rPr>
                <w:rStyle w:val="MSGENFONTSTYLENAMETEMPLATEROLENUMBERMSGENFONTSTYLENAMEBYROLETEXT20"/>
                <w:bCs/>
                <w:color w:val="000000"/>
                <w:lang w:val="es-ES"/>
              </w:rPr>
              <w:t xml:space="preserve">Tarifas de suministro </w:t>
            </w:r>
          </w:p>
        </w:tc>
        <w:tc>
          <w:tcPr>
            <w:tcW w:w="5236" w:type="dxa"/>
            <w:tcBorders>
              <w:top w:val="single" w:sz="4" w:space="0" w:color="auto"/>
              <w:left w:val="single" w:sz="4" w:space="0" w:color="auto"/>
              <w:bottom w:val="nil"/>
              <w:right w:val="nil"/>
            </w:tcBorders>
            <w:shd w:val="clear" w:color="auto" w:fill="FFFFFF"/>
          </w:tcPr>
          <w:p w14:paraId="5B53E39F" w14:textId="77777777" w:rsidR="00A45DC6" w:rsidRPr="00327B9D" w:rsidRDefault="00A45DC6" w:rsidP="00327B9D">
            <w:pPr>
              <w:pStyle w:val="MSGENFONTSTYLENAMETEMPLATEROLENUMBERMSGENFONTSTYLENAMEBYROLETEXT21"/>
              <w:shd w:val="clear" w:color="auto" w:fill="auto"/>
              <w:spacing w:before="0" w:line="240" w:lineRule="auto"/>
              <w:rPr>
                <w:bCs/>
                <w:color w:val="000000"/>
                <w:lang w:val="es-ES"/>
              </w:rPr>
            </w:pPr>
            <w:r w:rsidRPr="00327B9D">
              <w:rPr>
                <w:rStyle w:val="MSGENFONTSTYLENAMETEMPLATEROLENUMBERMSGENFONTSTYLENAMEBYROLETEXT20"/>
                <w:bCs/>
                <w:color w:val="000000"/>
                <w:lang w:val="es-ES"/>
              </w:rPr>
              <w:t>Las tarifas de suministro energético constituyen las listas de precios que se utilizan para determinar el costo de la energía eléctrica suministrada; éstas pueden proporcionar información desglosada sobre los componentes en función de los cuales el proveedor fija sus precios, y, por ende, permiten determinar el costo marginal de cada componente.</w:t>
            </w:r>
          </w:p>
        </w:tc>
        <w:tc>
          <w:tcPr>
            <w:tcW w:w="2976" w:type="dxa"/>
            <w:tcBorders>
              <w:top w:val="single" w:sz="4" w:space="0" w:color="auto"/>
              <w:left w:val="single" w:sz="4" w:space="0" w:color="auto"/>
              <w:bottom w:val="nil"/>
              <w:right w:val="nil"/>
            </w:tcBorders>
            <w:shd w:val="clear" w:color="auto" w:fill="FFFFFF"/>
          </w:tcPr>
          <w:p w14:paraId="3C504379" w14:textId="77777777" w:rsidR="00A45DC6" w:rsidRPr="00327B9D" w:rsidRDefault="00A45DC6" w:rsidP="00327B9D">
            <w:pPr>
              <w:pStyle w:val="MSGENFONTSTYLENAMETEMPLATEROLENUMBERMSGENFONTSTYLENAMEBYROLETEXT21"/>
              <w:shd w:val="clear" w:color="auto" w:fill="auto"/>
              <w:spacing w:before="0" w:line="240" w:lineRule="auto"/>
              <w:rPr>
                <w:bCs/>
                <w:color w:val="000000"/>
                <w:lang w:val="es-ES"/>
              </w:rPr>
            </w:pPr>
            <w:r w:rsidRPr="00327B9D">
              <w:rPr>
                <w:rStyle w:val="MSGENFONTSTYLENAMETEMPLATEROLENUMBERMSGENFONTSTYLENAMEBYROLETEXT20"/>
                <w:bCs/>
                <w:color w:val="000000"/>
                <w:lang w:val="es-ES"/>
              </w:rPr>
              <w:t>Se pueden conseguir cuando sea necesario; sin embargo, únicamente es relevante la tarifa “actual”. Mantener contacto de manera regular con representantes de las centrales eléctricas garantizará que se obtengan las tasas vigentes.</w:t>
            </w:r>
          </w:p>
        </w:tc>
        <w:tc>
          <w:tcPr>
            <w:tcW w:w="1708" w:type="dxa"/>
            <w:tcBorders>
              <w:top w:val="single" w:sz="4" w:space="0" w:color="auto"/>
              <w:left w:val="single" w:sz="4" w:space="0" w:color="auto"/>
              <w:bottom w:val="nil"/>
              <w:right w:val="nil"/>
            </w:tcBorders>
            <w:shd w:val="clear" w:color="auto" w:fill="FFFFFF"/>
          </w:tcPr>
          <w:p w14:paraId="6E394455" w14:textId="77777777" w:rsidR="00A45DC6" w:rsidRPr="00327B9D" w:rsidRDefault="00A45DC6" w:rsidP="00327B9D">
            <w:pPr>
              <w:pStyle w:val="MSGENFONTSTYLENAMETEMPLATEROLENUMBERMSGENFONTSTYLENAMEBYROLETEXT21"/>
              <w:shd w:val="clear" w:color="auto" w:fill="auto"/>
              <w:spacing w:before="0" w:line="240" w:lineRule="auto"/>
              <w:rPr>
                <w:lang w:val="es-ES"/>
              </w:rPr>
            </w:pPr>
            <w:r w:rsidRPr="00327B9D">
              <w:rPr>
                <w:rStyle w:val="MSGENFONTSTYLENAMETEMPLATEROLENUMBERMSGENFONTSTYLENAMEBYROLETEXT20"/>
                <w:lang w:val="es-ES"/>
              </w:rPr>
              <w:t>Disponibles a través de la empresa proveedora de energía misma, o bien de la correspondiente comisión reguladora de energía, en el caso de servicios públicos de suministro regulado.</w:t>
            </w:r>
          </w:p>
        </w:tc>
        <w:tc>
          <w:tcPr>
            <w:tcW w:w="1853" w:type="dxa"/>
            <w:tcBorders>
              <w:top w:val="single" w:sz="4" w:space="0" w:color="auto"/>
              <w:left w:val="single" w:sz="4" w:space="0" w:color="auto"/>
              <w:bottom w:val="nil"/>
              <w:right w:val="single" w:sz="4" w:space="0" w:color="auto"/>
            </w:tcBorders>
            <w:shd w:val="clear" w:color="auto" w:fill="FFFFFF"/>
          </w:tcPr>
          <w:p w14:paraId="25FF66BE" w14:textId="7DC31720" w:rsidR="00A45DC6" w:rsidRPr="00327B9D" w:rsidRDefault="00A45DC6" w:rsidP="00327B9D">
            <w:pPr>
              <w:pStyle w:val="MSGENFONTSTYLENAMETEMPLATEROLENUMBERMSGENFONTSTYLENAMEBYROLETEXT21"/>
              <w:shd w:val="clear" w:color="auto" w:fill="auto"/>
              <w:spacing w:before="0" w:line="240" w:lineRule="auto"/>
              <w:rPr>
                <w:bCs/>
                <w:color w:val="000000"/>
                <w:lang w:val="es-ES"/>
              </w:rPr>
            </w:pPr>
            <w:r w:rsidRPr="00327B9D">
              <w:rPr>
                <w:rStyle w:val="MSGENFONTSTYLENAMETEMPLATEROLENUMBERMSGENFONTSTYLENAMEBYROLETEXT20"/>
                <w:bCs/>
                <w:color w:val="000000"/>
                <w:lang w:val="es-ES"/>
              </w:rPr>
              <w:t>Datos almacenados, junto con los contratos de suministro, en el departamento jurídico o de compras.</w:t>
            </w:r>
          </w:p>
        </w:tc>
      </w:tr>
      <w:tr w:rsidR="00A45DC6" w:rsidRPr="00327B9D" w14:paraId="147862AF" w14:textId="77777777" w:rsidTr="00213B5A">
        <w:tc>
          <w:tcPr>
            <w:tcW w:w="1422" w:type="dxa"/>
            <w:tcBorders>
              <w:top w:val="single" w:sz="4" w:space="0" w:color="auto"/>
              <w:left w:val="single" w:sz="4" w:space="0" w:color="auto"/>
              <w:bottom w:val="single" w:sz="4" w:space="0" w:color="auto"/>
              <w:right w:val="nil"/>
            </w:tcBorders>
            <w:shd w:val="clear" w:color="auto" w:fill="FFFFFF"/>
          </w:tcPr>
          <w:p w14:paraId="1799A253" w14:textId="77777777" w:rsidR="00A45DC6" w:rsidRPr="00327B9D" w:rsidRDefault="00A45DC6" w:rsidP="00327B9D">
            <w:pPr>
              <w:pStyle w:val="MSGENFONTSTYLENAMETEMPLATEROLENUMBERMSGENFONTSTYLENAMEBYROLETEXT21"/>
              <w:shd w:val="clear" w:color="auto" w:fill="auto"/>
              <w:spacing w:before="0" w:line="240" w:lineRule="auto"/>
              <w:rPr>
                <w:bCs/>
                <w:color w:val="000000"/>
                <w:lang w:val="es-ES"/>
              </w:rPr>
            </w:pPr>
            <w:r w:rsidRPr="00327B9D">
              <w:rPr>
                <w:rStyle w:val="MSGENFONTSTYLENAMETEMPLATEROLENUMBERMSGENFONTSTYLENAMEBYROLETEXT20"/>
                <w:bCs/>
                <w:color w:val="000000"/>
                <w:lang w:val="es-ES"/>
              </w:rPr>
              <w:t>Unidades de producción</w:t>
            </w:r>
          </w:p>
        </w:tc>
        <w:tc>
          <w:tcPr>
            <w:tcW w:w="5236" w:type="dxa"/>
            <w:tcBorders>
              <w:top w:val="single" w:sz="4" w:space="0" w:color="auto"/>
              <w:left w:val="single" w:sz="4" w:space="0" w:color="auto"/>
              <w:bottom w:val="single" w:sz="4" w:space="0" w:color="auto"/>
              <w:right w:val="nil"/>
            </w:tcBorders>
            <w:shd w:val="clear" w:color="auto" w:fill="FFFFFF"/>
          </w:tcPr>
          <w:p w14:paraId="7BF506EA" w14:textId="5CD2B8B4" w:rsidR="00A45DC6" w:rsidRPr="00327B9D" w:rsidRDefault="00313C40" w:rsidP="00313C40">
            <w:pPr>
              <w:pStyle w:val="MSGENFONTSTYLENAMETEMPLATEROLENUMBERMSGENFONTSTYLENAMEBYROLETEXT21"/>
              <w:shd w:val="clear" w:color="auto" w:fill="auto"/>
              <w:spacing w:before="0" w:line="240" w:lineRule="auto"/>
              <w:rPr>
                <w:bCs/>
                <w:color w:val="000000"/>
                <w:lang w:val="es-ES"/>
              </w:rPr>
            </w:pPr>
            <w:r>
              <w:rPr>
                <w:rStyle w:val="MSGENFONTSTYLENAMETEMPLATEROLENUMBERMSGENFONTSTYLENAMEBYROLETEXT20"/>
                <w:bCs/>
                <w:color w:val="000000"/>
                <w:lang w:val="es-ES"/>
              </w:rPr>
              <w:t>El volumen</w:t>
            </w:r>
            <w:r w:rsidR="00A45DC6" w:rsidRPr="00327B9D">
              <w:rPr>
                <w:rStyle w:val="MSGENFONTSTYLENAMETEMPLATEROLENUMBERMSGENFONTSTYLENAMEBYROLETEXT20"/>
                <w:bCs/>
                <w:color w:val="000000"/>
                <w:lang w:val="es-ES"/>
              </w:rPr>
              <w:t xml:space="preserve"> de producción </w:t>
            </w:r>
            <w:r w:rsidR="00BB2660">
              <w:rPr>
                <w:rStyle w:val="MSGENFONTSTYLENAMETEMPLATEROLENUMBERMSGENFONTSTYLENAMEBYROLETEXT20"/>
                <w:bCs/>
                <w:color w:val="000000"/>
                <w:lang w:val="es-ES"/>
              </w:rPr>
              <w:t xml:space="preserve">o producción total se refiere a </w:t>
            </w:r>
            <w:r w:rsidR="00A45DC6" w:rsidRPr="00327B9D">
              <w:rPr>
                <w:rStyle w:val="MSGENFONTSTYLENAMETEMPLATEROLENUMBERMSGENFONTSTYLENAMEBYROLETEXT20"/>
                <w:bCs/>
                <w:color w:val="000000"/>
                <w:lang w:val="es-ES"/>
              </w:rPr>
              <w:t>la cantidad de producto terminado que sale de una planta o que se traslada a existencias. En el caso de las plantas que tienen un solo producto, las unidades son fáciles de identificar. Pero las plantas que generan múltiples productos deben considerar las características comunes de los mismos como método para su clasificación (</w:t>
            </w:r>
            <w:r w:rsidR="00BB2660">
              <w:rPr>
                <w:rStyle w:val="MSGENFONTSTYLENAMETEMPLATEROLENUMBERMSGENFONTSTYLENAMEBYROLETEXT20"/>
                <w:bCs/>
                <w:color w:val="000000"/>
                <w:lang w:val="es-ES"/>
              </w:rPr>
              <w:t xml:space="preserve">por ejemplo, </w:t>
            </w:r>
            <w:r w:rsidR="00A45DC6" w:rsidRPr="00327B9D">
              <w:rPr>
                <w:rStyle w:val="MSGENFONTSTYLENAMETEMPLATEROLENUMBERMSGENFONTSTYLENAMEBYROLETEXT20"/>
                <w:bCs/>
                <w:color w:val="000000"/>
                <w:lang w:val="es-ES"/>
              </w:rPr>
              <w:t>kilos o metros cuadrados de producto en lugar de unidades).</w:t>
            </w:r>
          </w:p>
        </w:tc>
        <w:tc>
          <w:tcPr>
            <w:tcW w:w="2976" w:type="dxa"/>
            <w:tcBorders>
              <w:top w:val="single" w:sz="4" w:space="0" w:color="auto"/>
              <w:left w:val="single" w:sz="4" w:space="0" w:color="auto"/>
              <w:bottom w:val="single" w:sz="4" w:space="0" w:color="auto"/>
              <w:right w:val="nil"/>
            </w:tcBorders>
            <w:shd w:val="clear" w:color="auto" w:fill="FFFFFF"/>
          </w:tcPr>
          <w:p w14:paraId="02174B21" w14:textId="77777777" w:rsidR="00A45DC6" w:rsidRPr="00327B9D" w:rsidRDefault="00A45DC6" w:rsidP="00327B9D">
            <w:pPr>
              <w:pStyle w:val="MSGENFONTSTYLENAMETEMPLATEROLENUMBERMSGENFONTSTYLENAMEBYROLETEXT21"/>
              <w:shd w:val="clear" w:color="auto" w:fill="auto"/>
              <w:spacing w:before="0" w:line="240" w:lineRule="auto"/>
              <w:rPr>
                <w:bCs/>
                <w:color w:val="000000"/>
                <w:lang w:val="es-ES"/>
              </w:rPr>
            </w:pPr>
            <w:r w:rsidRPr="00327B9D">
              <w:rPr>
                <w:rStyle w:val="MSGENFONTSTYLENAMETEMPLATEROLENUMBERMSGENFONTSTYLENAMEBYROLETEXT20"/>
                <w:bCs/>
                <w:color w:val="000000"/>
                <w:lang w:val="es-ES"/>
              </w:rPr>
              <w:t>Debe coincidir con el periodo de facturación del servicio eléctrico, a fin de obtener un estimado preciso de la energía por unidad de producción.</w:t>
            </w:r>
          </w:p>
        </w:tc>
        <w:tc>
          <w:tcPr>
            <w:tcW w:w="1708" w:type="dxa"/>
            <w:tcBorders>
              <w:top w:val="single" w:sz="4" w:space="0" w:color="auto"/>
              <w:left w:val="single" w:sz="4" w:space="0" w:color="auto"/>
              <w:bottom w:val="single" w:sz="4" w:space="0" w:color="auto"/>
              <w:right w:val="nil"/>
            </w:tcBorders>
            <w:shd w:val="clear" w:color="auto" w:fill="FFFFFF"/>
          </w:tcPr>
          <w:p w14:paraId="52A9D7E0" w14:textId="77777777" w:rsidR="00A45DC6" w:rsidRPr="00327B9D" w:rsidRDefault="00A45DC6" w:rsidP="00327B9D">
            <w:pPr>
              <w:pStyle w:val="MSGENFONTSTYLENAMETEMPLATEROLENUMBERMSGENFONTSTYLENAMEBYROLETEXT21"/>
              <w:shd w:val="clear" w:color="auto" w:fill="auto"/>
              <w:spacing w:before="0" w:line="240" w:lineRule="auto"/>
              <w:rPr>
                <w:lang w:val="es-ES"/>
              </w:rPr>
            </w:pPr>
            <w:r w:rsidRPr="00327B9D">
              <w:rPr>
                <w:rStyle w:val="MSGENFONTSTYLENAMETEMPLATEROLENUMBERMSGENFONTSTYLENAMEBYROLETEXT20"/>
                <w:lang w:val="es-ES"/>
              </w:rPr>
              <w:t>Gerentes de producción o personal administrativo dedicado a la producción.</w:t>
            </w:r>
          </w:p>
        </w:tc>
        <w:tc>
          <w:tcPr>
            <w:tcW w:w="1853" w:type="dxa"/>
            <w:tcBorders>
              <w:top w:val="single" w:sz="4" w:space="0" w:color="auto"/>
              <w:left w:val="single" w:sz="4" w:space="0" w:color="auto"/>
              <w:bottom w:val="single" w:sz="4" w:space="0" w:color="auto"/>
              <w:right w:val="single" w:sz="4" w:space="0" w:color="auto"/>
            </w:tcBorders>
            <w:shd w:val="clear" w:color="auto" w:fill="FFFFFF"/>
          </w:tcPr>
          <w:p w14:paraId="58CB90A1" w14:textId="77777777" w:rsidR="00A45DC6" w:rsidRPr="00327B9D" w:rsidRDefault="00A45DC6" w:rsidP="00327B9D">
            <w:pPr>
              <w:pStyle w:val="MSGENFONTSTYLENAMETEMPLATEROLENUMBERMSGENFONTSTYLENAMEBYROLETEXT21"/>
              <w:shd w:val="clear" w:color="auto" w:fill="auto"/>
              <w:spacing w:before="0" w:line="240" w:lineRule="auto"/>
              <w:rPr>
                <w:bCs/>
                <w:color w:val="000000"/>
                <w:lang w:val="es-ES"/>
              </w:rPr>
            </w:pPr>
            <w:r w:rsidRPr="00327B9D">
              <w:rPr>
                <w:rStyle w:val="MSGENFONTSTYLENAMETEMPLATEROLENUMBERMSGENFONTSTYLENAMEBYROLETEXT20"/>
                <w:bCs/>
                <w:color w:val="000000"/>
                <w:lang w:val="es-ES"/>
              </w:rPr>
              <w:t>En los informes de resultados elaborados por el departamento de producción.</w:t>
            </w:r>
          </w:p>
        </w:tc>
      </w:tr>
      <w:tr w:rsidR="00E37ECE" w:rsidRPr="00327B9D" w14:paraId="347449E7" w14:textId="77777777" w:rsidTr="00213B5A">
        <w:tc>
          <w:tcPr>
            <w:tcW w:w="1422" w:type="dxa"/>
            <w:tcBorders>
              <w:top w:val="single" w:sz="4" w:space="0" w:color="auto"/>
              <w:left w:val="single" w:sz="4" w:space="0" w:color="auto"/>
              <w:bottom w:val="single" w:sz="4" w:space="0" w:color="auto"/>
              <w:right w:val="nil"/>
            </w:tcBorders>
            <w:shd w:val="clear" w:color="auto" w:fill="FFFFFF"/>
          </w:tcPr>
          <w:p w14:paraId="34B649C3" w14:textId="2583BA0A" w:rsidR="00A45DC6" w:rsidRPr="00327B9D" w:rsidRDefault="00A45DC6" w:rsidP="00E37ECE">
            <w:pPr>
              <w:pStyle w:val="MSGENFONTSTYLENAMETEMPLATEROLENUMBERMSGENFONTSTYLENAMEBYROLETEXT21"/>
              <w:keepNext/>
              <w:keepLines/>
              <w:shd w:val="clear" w:color="auto" w:fill="auto"/>
              <w:spacing w:before="0" w:line="240" w:lineRule="auto"/>
              <w:rPr>
                <w:rStyle w:val="MSGENFONTSTYLENAMETEMPLATEROLENUMBERMSGENFONTSTYLENAMEBYROLETEXT20"/>
                <w:bCs/>
                <w:color w:val="000000"/>
                <w:lang w:val="es-ES"/>
              </w:rPr>
            </w:pPr>
            <w:r w:rsidRPr="00327B9D">
              <w:rPr>
                <w:rStyle w:val="MSGENFONTSTYLENAMETEMPLATEROLENUMBERMSGENFONTSTYLENAMEBYROLETEXT20"/>
                <w:color w:val="000000"/>
                <w:lang w:val="es-ES"/>
              </w:rPr>
              <w:lastRenderedPageBreak/>
              <w:t>Horario de operaciones</w:t>
            </w:r>
          </w:p>
        </w:tc>
        <w:tc>
          <w:tcPr>
            <w:tcW w:w="5236" w:type="dxa"/>
            <w:tcBorders>
              <w:top w:val="single" w:sz="4" w:space="0" w:color="auto"/>
              <w:left w:val="single" w:sz="4" w:space="0" w:color="auto"/>
              <w:bottom w:val="single" w:sz="4" w:space="0" w:color="auto"/>
              <w:right w:val="nil"/>
            </w:tcBorders>
            <w:shd w:val="clear" w:color="auto" w:fill="FFFFFF"/>
          </w:tcPr>
          <w:p w14:paraId="50388F96" w14:textId="16D70E1F" w:rsidR="00A45DC6" w:rsidRPr="00327B9D" w:rsidRDefault="00A45DC6" w:rsidP="00E37ECE">
            <w:pPr>
              <w:pStyle w:val="MSGENFONTSTYLENAMETEMPLATEROLENUMBERMSGENFONTSTYLENAMEBYROLETEXT21"/>
              <w:keepNext/>
              <w:keepLines/>
              <w:shd w:val="clear" w:color="auto" w:fill="auto"/>
              <w:spacing w:before="0" w:line="240" w:lineRule="auto"/>
              <w:rPr>
                <w:rStyle w:val="MSGENFONTSTYLENAMETEMPLATEROLENUMBERMSGENFONTSTYLENAMEBYROLETEXT20"/>
                <w:bCs/>
                <w:color w:val="000000"/>
                <w:lang w:val="es-ES"/>
              </w:rPr>
            </w:pPr>
            <w:r w:rsidRPr="00327B9D">
              <w:rPr>
                <w:rStyle w:val="MSGENFONTSTYLENAMETEMPLATEROLENUMBERMSGENFONTSTYLENAMEBYROLETEXT20"/>
                <w:color w:val="000000"/>
                <w:lang w:val="es-ES"/>
              </w:rPr>
              <w:t xml:space="preserve">Se refiere a las horas durante las cuales la línea de producción opera, y que se reportan mensual o anualmente. Es decir, las horas de operación efectiva de una organización. </w:t>
            </w:r>
          </w:p>
        </w:tc>
        <w:tc>
          <w:tcPr>
            <w:tcW w:w="2976" w:type="dxa"/>
            <w:tcBorders>
              <w:top w:val="single" w:sz="4" w:space="0" w:color="auto"/>
              <w:left w:val="single" w:sz="4" w:space="0" w:color="auto"/>
              <w:bottom w:val="single" w:sz="4" w:space="0" w:color="auto"/>
              <w:right w:val="nil"/>
            </w:tcBorders>
            <w:shd w:val="clear" w:color="auto" w:fill="FFFFFF"/>
          </w:tcPr>
          <w:p w14:paraId="24E94DDA" w14:textId="2DC3CBA6" w:rsidR="00A45DC6" w:rsidRPr="00327B9D" w:rsidRDefault="00A45DC6" w:rsidP="00E37ECE">
            <w:pPr>
              <w:pStyle w:val="MSGENFONTSTYLENAMETEMPLATEROLENUMBERMSGENFONTSTYLENAMEBYROLETEXT21"/>
              <w:keepNext/>
              <w:keepLines/>
              <w:shd w:val="clear" w:color="auto" w:fill="auto"/>
              <w:spacing w:before="0" w:line="240" w:lineRule="auto"/>
              <w:rPr>
                <w:rStyle w:val="MSGENFONTSTYLENAMETEMPLATEROLENUMBERMSGENFONTSTYLENAMEBYROLETEXT20"/>
                <w:color w:val="000000"/>
                <w:lang w:val="es-ES"/>
              </w:rPr>
            </w:pPr>
            <w:r w:rsidRPr="00327B9D">
              <w:rPr>
                <w:rStyle w:val="MSGENFONTSTYLENAMETEMPLATEROLENUMBERMSGENFONTSTYLENAMEBYROLETEXT20"/>
                <w:color w:val="000000"/>
                <w:lang w:val="es-ES"/>
              </w:rPr>
              <w:t>Se recolectan cuando se requiere, de forma que pueda establecerse una correlación con los datos energéticos o de producción.</w:t>
            </w:r>
          </w:p>
        </w:tc>
        <w:tc>
          <w:tcPr>
            <w:tcW w:w="1708" w:type="dxa"/>
            <w:tcBorders>
              <w:top w:val="single" w:sz="4" w:space="0" w:color="auto"/>
              <w:left w:val="single" w:sz="4" w:space="0" w:color="auto"/>
              <w:bottom w:val="single" w:sz="4" w:space="0" w:color="auto"/>
              <w:right w:val="nil"/>
            </w:tcBorders>
            <w:shd w:val="clear" w:color="auto" w:fill="FFFFFF"/>
          </w:tcPr>
          <w:p w14:paraId="255C6E4D" w14:textId="4B685ACC" w:rsidR="00A45DC6" w:rsidRPr="00327B9D" w:rsidRDefault="00A45DC6" w:rsidP="00E37ECE">
            <w:pPr>
              <w:pStyle w:val="MSGENFONTSTYLENAMETEMPLATEROLENUMBERMSGENFONTSTYLENAMEBYROLETEXT21"/>
              <w:keepNext/>
              <w:keepLines/>
              <w:shd w:val="clear" w:color="auto" w:fill="auto"/>
              <w:spacing w:before="0" w:line="240" w:lineRule="auto"/>
              <w:rPr>
                <w:rStyle w:val="MSGENFONTSTYLENAMETEMPLATEROLENUMBERMSGENFONTSTYLENAMEBYROLETEXT20"/>
                <w:lang w:val="es-ES"/>
              </w:rPr>
            </w:pPr>
            <w:r w:rsidRPr="00327B9D">
              <w:rPr>
                <w:rStyle w:val="MSGENFONTSTYLENAMETEMPLATEROLENUMBERMSGENFONTSTYLENAMEBYROLETEXT20"/>
                <w:color w:val="000000"/>
                <w:lang w:val="es-ES"/>
              </w:rPr>
              <w:t>Gerentes de producción o los responsables de acomodar los horarios del personal; sistema de gestión del edificio; hojas de asistencia; relojes registradores.</w:t>
            </w:r>
          </w:p>
        </w:tc>
        <w:tc>
          <w:tcPr>
            <w:tcW w:w="1853" w:type="dxa"/>
            <w:tcBorders>
              <w:top w:val="single" w:sz="4" w:space="0" w:color="auto"/>
              <w:left w:val="single" w:sz="4" w:space="0" w:color="auto"/>
              <w:bottom w:val="single" w:sz="4" w:space="0" w:color="auto"/>
              <w:right w:val="single" w:sz="4" w:space="0" w:color="auto"/>
            </w:tcBorders>
            <w:shd w:val="clear" w:color="auto" w:fill="FFFFFF"/>
          </w:tcPr>
          <w:p w14:paraId="56896EA7" w14:textId="77777777" w:rsidR="00A45DC6" w:rsidRPr="00327B9D" w:rsidRDefault="00A45DC6" w:rsidP="00E37ECE">
            <w:pPr>
              <w:pStyle w:val="MSGENFONTSTYLENAMETEMPLATEROLENUMBERMSGENFONTSTYLENAMEBYROLETEXT21"/>
              <w:keepNext/>
              <w:keepLines/>
              <w:shd w:val="clear" w:color="auto" w:fill="auto"/>
              <w:spacing w:before="0" w:line="240" w:lineRule="auto"/>
              <w:rPr>
                <w:rStyle w:val="MSGENFONTSTYLENAMETEMPLATEROLENUMBERMSGENFONTSTYLENAMEBYROLETEXT20"/>
                <w:color w:val="000000"/>
                <w:lang w:val="es-ES"/>
              </w:rPr>
            </w:pPr>
            <w:r w:rsidRPr="00327B9D">
              <w:rPr>
                <w:rStyle w:val="MSGENFONTSTYLENAMETEMPLATEROLENUMBERMSGENFONTSTYLENAMEBYROLETEXT20"/>
                <w:color w:val="000000"/>
                <w:lang w:val="es-ES"/>
              </w:rPr>
              <w:t>Registros de producción, sistema de gestión del edificio, registros de horas.</w:t>
            </w:r>
          </w:p>
          <w:p w14:paraId="66004C19" w14:textId="73ACE6A8" w:rsidR="00A45DC6" w:rsidRPr="00327B9D" w:rsidRDefault="00A45DC6" w:rsidP="00E37ECE">
            <w:pPr>
              <w:pStyle w:val="MSGENFONTSTYLENAMETEMPLATEROLENUMBERMSGENFONTSTYLENAMEBYROLETEXT21"/>
              <w:keepNext/>
              <w:keepLines/>
              <w:shd w:val="clear" w:color="auto" w:fill="auto"/>
              <w:spacing w:before="0" w:line="240" w:lineRule="auto"/>
              <w:rPr>
                <w:rStyle w:val="MSGENFONTSTYLENAMETEMPLATEROLENUMBERMSGENFONTSTYLENAMEBYROLETEXT20"/>
                <w:bCs/>
                <w:color w:val="000000"/>
                <w:lang w:val="es-ES"/>
              </w:rPr>
            </w:pPr>
          </w:p>
        </w:tc>
      </w:tr>
      <w:tr w:rsidR="00A45DC6" w:rsidRPr="00327B9D" w14:paraId="16806402" w14:textId="77777777" w:rsidTr="00213B5A">
        <w:tc>
          <w:tcPr>
            <w:tcW w:w="1422" w:type="dxa"/>
            <w:tcBorders>
              <w:top w:val="single" w:sz="4" w:space="0" w:color="auto"/>
              <w:left w:val="single" w:sz="4" w:space="0" w:color="auto"/>
              <w:bottom w:val="single" w:sz="4" w:space="0" w:color="auto"/>
              <w:right w:val="nil"/>
            </w:tcBorders>
            <w:shd w:val="clear" w:color="auto" w:fill="FFFFFF"/>
          </w:tcPr>
          <w:p w14:paraId="3ACB527C" w14:textId="43A0CFC0" w:rsidR="00A45DC6" w:rsidRPr="00327B9D" w:rsidRDefault="00A45DC6" w:rsidP="00327B9D">
            <w:pPr>
              <w:pStyle w:val="MSGENFONTSTYLENAMETEMPLATEROLENUMBERMSGENFONTSTYLENAMEBYROLETEXT21"/>
              <w:shd w:val="clear" w:color="auto" w:fill="auto"/>
              <w:spacing w:before="0" w:line="240" w:lineRule="auto"/>
              <w:rPr>
                <w:rStyle w:val="MSGENFONTSTYLENAMETEMPLATEROLENUMBERMSGENFONTSTYLENAMEBYROLETEXT20"/>
                <w:color w:val="000000"/>
                <w:lang w:val="es-ES"/>
              </w:rPr>
            </w:pPr>
            <w:r w:rsidRPr="00327B9D">
              <w:rPr>
                <w:rStyle w:val="MSGENFONTSTYLENAMETEMPLATEROLENUMBERMSGENFONTSTYLENAMEBYROLETEXT20"/>
                <w:color w:val="000000"/>
                <w:lang w:val="es-ES"/>
              </w:rPr>
              <w:t>Datos meteorológicos</w:t>
            </w:r>
          </w:p>
        </w:tc>
        <w:tc>
          <w:tcPr>
            <w:tcW w:w="5236" w:type="dxa"/>
            <w:tcBorders>
              <w:top w:val="single" w:sz="4" w:space="0" w:color="auto"/>
              <w:left w:val="single" w:sz="4" w:space="0" w:color="auto"/>
              <w:bottom w:val="single" w:sz="4" w:space="0" w:color="auto"/>
              <w:right w:val="nil"/>
            </w:tcBorders>
            <w:shd w:val="clear" w:color="auto" w:fill="FFFFFF"/>
          </w:tcPr>
          <w:p w14:paraId="25283E3F" w14:textId="52817635" w:rsidR="00A45DC6" w:rsidRPr="00327B9D" w:rsidRDefault="00A45DC6" w:rsidP="00327B9D">
            <w:pPr>
              <w:pStyle w:val="MSGENFONTSTYLENAMETEMPLATEROLENUMBERMSGENFONTSTYLENAMEBYROLETEXT21"/>
              <w:shd w:val="clear" w:color="auto" w:fill="auto"/>
              <w:spacing w:before="0" w:line="240" w:lineRule="auto"/>
              <w:rPr>
                <w:rStyle w:val="MSGENFONTSTYLENAMETEMPLATEROLENUMBERMSGENFONTSTYLENAMEBYROLETEXT20"/>
                <w:color w:val="000000"/>
                <w:lang w:val="es-ES"/>
              </w:rPr>
            </w:pPr>
            <w:r w:rsidRPr="00327B9D">
              <w:rPr>
                <w:rStyle w:val="MSGENFONTSTYLENAMETEMPLATEROLENUMBERMSGENFONTSTYLENAMEBYROLETEXT20"/>
                <w:color w:val="000000"/>
                <w:lang w:val="es-ES"/>
              </w:rPr>
              <w:t>Los datos relativos al clima, incluidos los registros por hora de temperatura, humedad o punto de rocío asociado con las distintas temperaturas, velocidad del viento y precipitación, a menudo son útiles para la elaboración de modelos de energía.</w:t>
            </w:r>
          </w:p>
        </w:tc>
        <w:tc>
          <w:tcPr>
            <w:tcW w:w="2976" w:type="dxa"/>
            <w:tcBorders>
              <w:top w:val="single" w:sz="4" w:space="0" w:color="auto"/>
              <w:left w:val="single" w:sz="4" w:space="0" w:color="auto"/>
              <w:bottom w:val="single" w:sz="4" w:space="0" w:color="auto"/>
              <w:right w:val="nil"/>
            </w:tcBorders>
            <w:shd w:val="clear" w:color="auto" w:fill="FFFFFF"/>
          </w:tcPr>
          <w:p w14:paraId="13E8B4EE" w14:textId="6C086076" w:rsidR="00A45DC6" w:rsidRPr="00327B9D" w:rsidRDefault="00A45DC6" w:rsidP="00327B9D">
            <w:pPr>
              <w:pStyle w:val="MSGENFONTSTYLENAMETEMPLATEROLENUMBERMSGENFONTSTYLENAMEBYROLETEXT21"/>
              <w:shd w:val="clear" w:color="auto" w:fill="auto"/>
              <w:spacing w:before="0" w:line="240" w:lineRule="auto"/>
              <w:rPr>
                <w:rStyle w:val="MSGENFONTSTYLENAMETEMPLATEROLENUMBERMSGENFONTSTYLENAMEBYROLETEXT20"/>
                <w:color w:val="000000"/>
                <w:lang w:val="es-ES"/>
              </w:rPr>
            </w:pPr>
            <w:r w:rsidRPr="00327B9D">
              <w:rPr>
                <w:rStyle w:val="MSGENFONTSTYLENAMETEMPLATEROLENUMBERMSGENFONTSTYLENAMEBYROLETEXT20"/>
                <w:color w:val="000000"/>
                <w:lang w:val="es-ES"/>
              </w:rPr>
              <w:t>Se recolectan de manera continua, pero los informes se hacen por hora; y, por lo general, están disponibles en bloques mensuales o anuales.</w:t>
            </w:r>
          </w:p>
        </w:tc>
        <w:tc>
          <w:tcPr>
            <w:tcW w:w="1708" w:type="dxa"/>
            <w:tcBorders>
              <w:top w:val="single" w:sz="4" w:space="0" w:color="auto"/>
              <w:left w:val="single" w:sz="4" w:space="0" w:color="auto"/>
              <w:bottom w:val="single" w:sz="4" w:space="0" w:color="auto"/>
              <w:right w:val="nil"/>
            </w:tcBorders>
            <w:shd w:val="clear" w:color="auto" w:fill="FFFFFF"/>
          </w:tcPr>
          <w:p w14:paraId="2F0722C3" w14:textId="77777777" w:rsidR="00A45DC6" w:rsidRPr="00327B9D" w:rsidRDefault="00685154" w:rsidP="00327B9D">
            <w:pPr>
              <w:pStyle w:val="MSGENFONTSTYLENAMETEMPLATEROLENUMBERMSGENFONTSTYLENAMEBYROLETEXT21"/>
              <w:shd w:val="clear" w:color="auto" w:fill="auto"/>
              <w:spacing w:before="0" w:after="60" w:line="240" w:lineRule="auto"/>
              <w:rPr>
                <w:lang w:val="es-ES"/>
              </w:rPr>
            </w:pPr>
            <w:hyperlink r:id="rId6" w:history="1">
              <w:r w:rsidR="00A45DC6" w:rsidRPr="00327B9D">
                <w:rPr>
                  <w:rStyle w:val="MSGENFONTSTYLENAMETEMPLATEROLENUMBERMSGENFONTSTYLENAMEBYROLETEXT23"/>
                  <w:lang w:val="es-ES"/>
                </w:rPr>
                <w:t>www.ncdc.noaa.g</w:t>
              </w:r>
            </w:hyperlink>
          </w:p>
          <w:p w14:paraId="6171D138" w14:textId="3FCD5FF1" w:rsidR="00A45DC6" w:rsidRPr="00327B9D" w:rsidRDefault="00685154" w:rsidP="00327B9D">
            <w:pPr>
              <w:pStyle w:val="MSGENFONTSTYLENAMETEMPLATEROLENUMBERMSGENFONTSTYLENAMEBYROLETEXT21"/>
              <w:shd w:val="clear" w:color="auto" w:fill="auto"/>
              <w:spacing w:before="0" w:line="240" w:lineRule="auto"/>
              <w:rPr>
                <w:rStyle w:val="MSGENFONTSTYLENAMETEMPLATEROLENUMBERMSGENFONTSTYLENAMEBYROLETEXT20"/>
                <w:color w:val="000000"/>
                <w:lang w:val="es-ES"/>
              </w:rPr>
            </w:pPr>
            <w:hyperlink r:id="rId7" w:history="1">
              <w:proofErr w:type="spellStart"/>
              <w:r w:rsidR="00A45DC6" w:rsidRPr="00327B9D">
                <w:rPr>
                  <w:rStyle w:val="MSGENFONTSTYLENAMETEMPLATEROLENUMBERMSGENFONTSTYLENAMEBYROLETEXT23"/>
                  <w:lang w:val="es-ES"/>
                </w:rPr>
                <w:t>ov</w:t>
              </w:r>
              <w:proofErr w:type="spellEnd"/>
              <w:r w:rsidR="00A45DC6" w:rsidRPr="00327B9D">
                <w:rPr>
                  <w:rStyle w:val="MSGENFONTSTYLENAMETEMPLATEROLENUMBERMSGENFONTSTYLENAMEBYROLETEXT23"/>
                  <w:lang w:val="es-ES"/>
                </w:rPr>
                <w:t>/</w:t>
              </w:r>
              <w:proofErr w:type="spellStart"/>
              <w:r w:rsidR="00A45DC6" w:rsidRPr="00327B9D">
                <w:rPr>
                  <w:rStyle w:val="MSGENFONTSTYLENAMETEMPLATEROLENUMBERMSGENFONTSTYLENAMEBYROLETEXT23"/>
                  <w:lang w:val="es-ES"/>
                </w:rPr>
                <w:t>oa</w:t>
              </w:r>
              <w:proofErr w:type="spellEnd"/>
              <w:r w:rsidR="00A45DC6" w:rsidRPr="00327B9D">
                <w:rPr>
                  <w:rStyle w:val="MSGENFONTSTYLENAMETEMPLATEROLENUMBERMSGENFONTSTYLENAMEBYROLETEXT23"/>
                  <w:lang w:val="es-ES"/>
                </w:rPr>
                <w:t>/ncdc.html</w:t>
              </w:r>
            </w:hyperlink>
          </w:p>
        </w:tc>
        <w:tc>
          <w:tcPr>
            <w:tcW w:w="1853" w:type="dxa"/>
            <w:tcBorders>
              <w:top w:val="single" w:sz="4" w:space="0" w:color="auto"/>
              <w:left w:val="single" w:sz="4" w:space="0" w:color="auto"/>
              <w:bottom w:val="single" w:sz="4" w:space="0" w:color="auto"/>
              <w:right w:val="single" w:sz="4" w:space="0" w:color="auto"/>
            </w:tcBorders>
            <w:shd w:val="clear" w:color="auto" w:fill="FFFFFF"/>
          </w:tcPr>
          <w:p w14:paraId="66744B7A" w14:textId="44E676DE" w:rsidR="00A45DC6" w:rsidRPr="00327B9D" w:rsidRDefault="00A45DC6" w:rsidP="00327B9D">
            <w:pPr>
              <w:pStyle w:val="MSGENFONTSTYLENAMETEMPLATEROLENUMBERMSGENFONTSTYLENAMEBYROLETEXT21"/>
              <w:shd w:val="clear" w:color="auto" w:fill="auto"/>
              <w:spacing w:before="0" w:line="240" w:lineRule="auto"/>
              <w:rPr>
                <w:rStyle w:val="MSGENFONTSTYLENAMETEMPLATEROLENUMBERMSGENFONTSTYLENAMEBYROLETEXT20"/>
                <w:color w:val="000000"/>
                <w:lang w:val="es-ES"/>
              </w:rPr>
            </w:pPr>
            <w:r w:rsidRPr="00327B9D">
              <w:rPr>
                <w:lang w:val="es-ES"/>
              </w:rPr>
              <w:t>En portales en línea.</w:t>
            </w:r>
          </w:p>
        </w:tc>
      </w:tr>
      <w:tr w:rsidR="00A45DC6" w:rsidRPr="00327B9D" w14:paraId="0BE496C3" w14:textId="77777777" w:rsidTr="00213B5A">
        <w:tc>
          <w:tcPr>
            <w:tcW w:w="1422" w:type="dxa"/>
            <w:tcBorders>
              <w:top w:val="single" w:sz="4" w:space="0" w:color="auto"/>
              <w:left w:val="single" w:sz="4" w:space="0" w:color="auto"/>
              <w:bottom w:val="single" w:sz="4" w:space="0" w:color="auto"/>
              <w:right w:val="nil"/>
            </w:tcBorders>
            <w:shd w:val="clear" w:color="auto" w:fill="FFFFFF"/>
          </w:tcPr>
          <w:p w14:paraId="4CAA1E65" w14:textId="18696F27" w:rsidR="00A45DC6" w:rsidRPr="00327B9D" w:rsidRDefault="00A45DC6" w:rsidP="00327B9D">
            <w:pPr>
              <w:pStyle w:val="MSGENFONTSTYLENAMETEMPLATEROLENUMBERMSGENFONTSTYLENAMEBYROLETEXT21"/>
              <w:shd w:val="clear" w:color="auto" w:fill="auto"/>
              <w:spacing w:before="0" w:line="240" w:lineRule="auto"/>
              <w:rPr>
                <w:rStyle w:val="MSGENFONTSTYLENAMETEMPLATEROLENUMBERMSGENFONTSTYLENAMEBYROLETEXT20"/>
                <w:color w:val="000000"/>
                <w:lang w:val="es-ES"/>
              </w:rPr>
            </w:pPr>
            <w:r w:rsidRPr="00327B9D">
              <w:rPr>
                <w:rStyle w:val="MSGENFONTSTYLENAMETEMPLATEROLENUMBERMSGENFONTSTYLENAMEBYROLETEXT20"/>
                <w:color w:val="000000"/>
                <w:lang w:val="es-ES"/>
              </w:rPr>
              <w:t>Capacidad nominal de los sistemas de energía de mayor uso</w:t>
            </w:r>
          </w:p>
        </w:tc>
        <w:tc>
          <w:tcPr>
            <w:tcW w:w="5236" w:type="dxa"/>
            <w:tcBorders>
              <w:top w:val="single" w:sz="4" w:space="0" w:color="auto"/>
              <w:left w:val="single" w:sz="4" w:space="0" w:color="auto"/>
              <w:bottom w:val="single" w:sz="4" w:space="0" w:color="auto"/>
              <w:right w:val="nil"/>
            </w:tcBorders>
            <w:shd w:val="clear" w:color="auto" w:fill="FFFFFF"/>
          </w:tcPr>
          <w:p w14:paraId="355CED19" w14:textId="069AD675" w:rsidR="00A45DC6" w:rsidRPr="00327B9D" w:rsidRDefault="00A45DC6" w:rsidP="00327B9D">
            <w:pPr>
              <w:pStyle w:val="MSGENFONTSTYLENAMETEMPLATEROLENUMBERMSGENFONTSTYLENAMEBYROLETEXT21"/>
              <w:shd w:val="clear" w:color="auto" w:fill="auto"/>
              <w:spacing w:before="0" w:line="240" w:lineRule="auto"/>
              <w:rPr>
                <w:rStyle w:val="MSGENFONTSTYLENAMETEMPLATEROLENUMBERMSGENFONTSTYLENAMEBYROLETEXT20"/>
                <w:color w:val="000000"/>
                <w:lang w:val="es-ES"/>
              </w:rPr>
            </w:pPr>
            <w:r w:rsidRPr="00327B9D">
              <w:rPr>
                <w:rStyle w:val="MSGENFONTSTYLENAMETEMPLATEROLENUMBERMSGENFONTSTYLENAMEBYROLETEXT20"/>
                <w:color w:val="000000"/>
                <w:lang w:val="es-ES"/>
              </w:rPr>
              <w:t>Los equipos alimentados con electricidad y con combustibles por lo general muestran</w:t>
            </w:r>
            <w:r w:rsidR="00327B9D">
              <w:rPr>
                <w:rStyle w:val="MSGENFONTSTYLENAMETEMPLATEROLENUMBERMSGENFONTSTYLENAMEBYROLETEXT20"/>
                <w:color w:val="000000"/>
                <w:lang w:val="es-ES"/>
              </w:rPr>
              <w:t>,</w:t>
            </w:r>
            <w:r w:rsidR="00327B9D" w:rsidRPr="00327B9D">
              <w:rPr>
                <w:rStyle w:val="MSGENFONTSTYLENAMETEMPLATEROLENUMBERMSGENFONTSTYLENAMEBYROLETEXT20"/>
                <w:color w:val="000000"/>
                <w:lang w:val="es-ES"/>
              </w:rPr>
              <w:t xml:space="preserve"> en placas o etiquetas</w:t>
            </w:r>
            <w:r w:rsidR="00327B9D">
              <w:rPr>
                <w:rStyle w:val="MSGENFONTSTYLENAMETEMPLATEROLENUMBERMSGENFONTSTYLENAMEBYROLETEXT20"/>
                <w:color w:val="000000"/>
                <w:lang w:val="es-ES"/>
              </w:rPr>
              <w:t>,</w:t>
            </w:r>
            <w:r w:rsidRPr="00327B9D">
              <w:rPr>
                <w:rStyle w:val="MSGENFONTSTYLENAMETEMPLATEROLENUMBERMSGENFONTSTYLENAMEBYROLETEXT20"/>
                <w:color w:val="000000"/>
                <w:lang w:val="es-ES"/>
              </w:rPr>
              <w:t xml:space="preserve"> los valores de sus capacidades o potencias nominales. El equipo eléctrico puede clasificarse de acuerdo con sus caballos de fuerza o sus kilowatts. El</w:t>
            </w:r>
            <w:r w:rsidR="00327B9D">
              <w:rPr>
                <w:rStyle w:val="MSGENFONTSTYLENAMETEMPLATEROLENUMBERMSGENFONTSTYLENAMEBYROLETEXT20"/>
                <w:color w:val="000000"/>
                <w:lang w:val="es-ES"/>
              </w:rPr>
              <w:t> </w:t>
            </w:r>
            <w:r w:rsidRPr="00327B9D">
              <w:rPr>
                <w:rStyle w:val="MSGENFONTSTYLENAMETEMPLATEROLENUMBERMSGENFONTSTYLENAMEBYROLETEXT20"/>
                <w:color w:val="000000"/>
                <w:lang w:val="es-ES"/>
              </w:rPr>
              <w:t xml:space="preserve">equipo de refrigeración eléctrico se clasifica usualmente en toneladas, donde una tonelada de refrigeración es igual a 12,000 </w:t>
            </w:r>
            <w:proofErr w:type="spellStart"/>
            <w:r w:rsidRPr="00327B9D">
              <w:rPr>
                <w:rStyle w:val="MSGENFONTSTYLENAMETEMPLATEROLENUMBERMSGENFONTSTYLENAMEBYROLETEXT20"/>
                <w:color w:val="000000"/>
                <w:lang w:val="es-ES"/>
              </w:rPr>
              <w:t>BTU</w:t>
            </w:r>
            <w:proofErr w:type="spellEnd"/>
            <w:r w:rsidRPr="00327B9D">
              <w:rPr>
                <w:rStyle w:val="MSGENFONTSTYLENAMETEMPLATEROLENUMBERMSGENFONTSTYLENAMEBYROLETEXT20"/>
                <w:color w:val="000000"/>
                <w:lang w:val="es-ES"/>
              </w:rPr>
              <w:t xml:space="preserve">/h. El equipo de energía térmica puede mostrar sus valores en </w:t>
            </w:r>
            <w:proofErr w:type="spellStart"/>
            <w:r w:rsidRPr="00327B9D">
              <w:rPr>
                <w:rStyle w:val="MSGENFONTSTYLENAMETEMPLATEROLENUMBERMSGENFONTSTYLENAMEBYROLETEXT20"/>
                <w:color w:val="000000"/>
                <w:lang w:val="es-ES"/>
              </w:rPr>
              <w:t>BTU</w:t>
            </w:r>
            <w:proofErr w:type="spellEnd"/>
            <w:r w:rsidRPr="00327B9D">
              <w:rPr>
                <w:rStyle w:val="MSGENFONTSTYLENAMETEMPLATEROLENUMBERMSGENFONTSTYLENAMEBYROLETEXT20"/>
                <w:color w:val="000000"/>
                <w:lang w:val="es-ES"/>
              </w:rPr>
              <w:t xml:space="preserve">/h máximo, y por lo general también ofrecerá el </w:t>
            </w:r>
            <w:proofErr w:type="spellStart"/>
            <w:r w:rsidRPr="00327B9D">
              <w:rPr>
                <w:rStyle w:val="MSGENFONTSTYLENAMETEMPLATEROLENUMBERMSGENFONTSTYLENAMEBYROLETEXT20"/>
                <w:color w:val="000000"/>
                <w:lang w:val="es-ES"/>
              </w:rPr>
              <w:t>BTU</w:t>
            </w:r>
            <w:proofErr w:type="spellEnd"/>
            <w:r w:rsidRPr="00327B9D">
              <w:rPr>
                <w:rStyle w:val="MSGENFONTSTYLENAMETEMPLATEROLENUMBERMSGENFONTSTYLENAMEBYROLETEXT20"/>
                <w:color w:val="000000"/>
                <w:lang w:val="es-ES"/>
              </w:rPr>
              <w:t xml:space="preserve">/h mínimo. El equipo europeo se clasifica en kilowatts, donde un kW es igual a 3,412 </w:t>
            </w:r>
            <w:proofErr w:type="spellStart"/>
            <w:r w:rsidRPr="00327B9D">
              <w:rPr>
                <w:rStyle w:val="MSGENFONTSTYLENAMETEMPLATEROLENUMBERMSGENFONTSTYLENAMEBYROLETEXT20"/>
                <w:color w:val="000000"/>
                <w:lang w:val="es-ES"/>
              </w:rPr>
              <w:t>BTU</w:t>
            </w:r>
            <w:proofErr w:type="spellEnd"/>
            <w:r w:rsidRPr="00327B9D">
              <w:rPr>
                <w:rStyle w:val="MSGENFONTSTYLENAMETEMPLATEROLENUMBERMSGENFONTSTYLENAMEBYROLETEXT20"/>
                <w:color w:val="000000"/>
                <w:lang w:val="es-ES"/>
              </w:rPr>
              <w:t>/h.</w:t>
            </w:r>
          </w:p>
        </w:tc>
        <w:tc>
          <w:tcPr>
            <w:tcW w:w="2976" w:type="dxa"/>
            <w:tcBorders>
              <w:top w:val="single" w:sz="4" w:space="0" w:color="auto"/>
              <w:left w:val="single" w:sz="4" w:space="0" w:color="auto"/>
              <w:bottom w:val="single" w:sz="4" w:space="0" w:color="auto"/>
              <w:right w:val="nil"/>
            </w:tcBorders>
            <w:shd w:val="clear" w:color="auto" w:fill="FFFFFF"/>
          </w:tcPr>
          <w:p w14:paraId="49009AD8" w14:textId="33B50606" w:rsidR="00A45DC6" w:rsidRPr="00327B9D" w:rsidRDefault="00A45DC6" w:rsidP="00327B9D">
            <w:pPr>
              <w:pStyle w:val="MSGENFONTSTYLENAMETEMPLATEROLENUMBERMSGENFONTSTYLENAMEBYROLETEXT21"/>
              <w:shd w:val="clear" w:color="auto" w:fill="auto"/>
              <w:spacing w:before="0" w:line="240" w:lineRule="auto"/>
              <w:rPr>
                <w:rStyle w:val="MSGENFONTSTYLENAMETEMPLATEROLENUMBERMSGENFONTSTYLENAMEBYROLETEXT20"/>
                <w:color w:val="000000"/>
                <w:lang w:val="es-ES"/>
              </w:rPr>
            </w:pPr>
            <w:r w:rsidRPr="00327B9D">
              <w:rPr>
                <w:rStyle w:val="MSGENFONTSTYLENAMETEMPLATEROLENUMBERMSGENFONTSTYLENAMEBYROLETEXT20"/>
                <w:color w:val="000000"/>
                <w:lang w:val="es-ES"/>
              </w:rPr>
              <w:t>Debido a que la mayor parte del equipo no se cambia con frecuencia, la información relativa a sus capacidades o potencias necesita recolectarse una sola vez, a menos que haya una modificación o reemplazo.</w:t>
            </w:r>
          </w:p>
        </w:tc>
        <w:tc>
          <w:tcPr>
            <w:tcW w:w="1708" w:type="dxa"/>
            <w:tcBorders>
              <w:top w:val="single" w:sz="4" w:space="0" w:color="auto"/>
              <w:left w:val="single" w:sz="4" w:space="0" w:color="auto"/>
              <w:bottom w:val="single" w:sz="4" w:space="0" w:color="auto"/>
              <w:right w:val="nil"/>
            </w:tcBorders>
            <w:shd w:val="clear" w:color="auto" w:fill="FFFFFF"/>
          </w:tcPr>
          <w:p w14:paraId="42B4EBFF" w14:textId="77777777" w:rsidR="00A45DC6" w:rsidRPr="00327B9D" w:rsidRDefault="00A45DC6" w:rsidP="00327B9D">
            <w:pPr>
              <w:pStyle w:val="MSGENFONTSTYLENAMETEMPLATEROLENUMBERMSGENFONTSTYLENAMEBYROLETEXT21"/>
              <w:shd w:val="clear" w:color="auto" w:fill="auto"/>
              <w:spacing w:before="0" w:after="60" w:line="240" w:lineRule="auto"/>
              <w:rPr>
                <w:rStyle w:val="MSGENFONTSTYLENAMETEMPLATEROLENUMBERMSGENFONTSTYLENAMEBYROLETEXT20"/>
                <w:color w:val="000000"/>
                <w:lang w:val="es-ES"/>
              </w:rPr>
            </w:pPr>
            <w:r w:rsidRPr="00327B9D">
              <w:rPr>
                <w:rStyle w:val="MSGENFONTSTYLENAMETEMPLATEROLENUMBERMSGENFONTSTYLENAMEBYROLETEXT20"/>
                <w:color w:val="000000"/>
                <w:lang w:val="es-ES"/>
              </w:rPr>
              <w:t>Personal de mantenimiento y manual de usuario del equipo.</w:t>
            </w:r>
          </w:p>
          <w:p w14:paraId="3741243D" w14:textId="1DF84768" w:rsidR="00A45DC6" w:rsidRPr="00327B9D" w:rsidRDefault="00A45DC6" w:rsidP="00327B9D">
            <w:pPr>
              <w:pStyle w:val="MSGENFONTSTYLENAMETEMPLATEROLENUMBERMSGENFONTSTYLENAMEBYROLETEXT21"/>
              <w:shd w:val="clear" w:color="auto" w:fill="auto"/>
              <w:spacing w:before="0" w:line="240" w:lineRule="auto"/>
              <w:rPr>
                <w:rStyle w:val="MSGENFONTSTYLENAMETEMPLATEROLENUMBERMSGENFONTSTYLENAMEBYROLETEXT20"/>
                <w:color w:val="000000"/>
                <w:lang w:val="es-ES"/>
              </w:rPr>
            </w:pPr>
            <w:r w:rsidRPr="00327B9D">
              <w:rPr>
                <w:rStyle w:val="MSGENFONTSTYLENAMETEMPLATEROLENUMBERMSGENFONTSTYLENAMEBYROLETEXT20"/>
                <w:color w:val="000000"/>
                <w:lang w:val="es-ES"/>
              </w:rPr>
              <w:t>Se puede extrapolar a partir de los registros de operación diarios o semanales.</w:t>
            </w:r>
          </w:p>
        </w:tc>
        <w:tc>
          <w:tcPr>
            <w:tcW w:w="1853" w:type="dxa"/>
            <w:tcBorders>
              <w:top w:val="single" w:sz="4" w:space="0" w:color="auto"/>
              <w:left w:val="single" w:sz="4" w:space="0" w:color="auto"/>
              <w:bottom w:val="single" w:sz="4" w:space="0" w:color="auto"/>
              <w:right w:val="single" w:sz="4" w:space="0" w:color="auto"/>
            </w:tcBorders>
            <w:shd w:val="clear" w:color="auto" w:fill="FFFFFF"/>
          </w:tcPr>
          <w:p w14:paraId="591814D8" w14:textId="56EAF4C0" w:rsidR="00A45DC6" w:rsidRPr="00327B9D" w:rsidRDefault="00A45DC6" w:rsidP="00327B9D">
            <w:pPr>
              <w:pStyle w:val="MSGENFONTSTYLENAMETEMPLATEROLENUMBERMSGENFONTSTYLENAMEBYROLETEXT21"/>
              <w:shd w:val="clear" w:color="auto" w:fill="auto"/>
              <w:spacing w:before="0" w:line="240" w:lineRule="auto"/>
              <w:rPr>
                <w:rStyle w:val="MSGENFONTSTYLENAMETEMPLATEROLENUMBERMSGENFONTSTYLENAMEBYROLETEXT20"/>
                <w:color w:val="000000"/>
                <w:lang w:val="es-ES"/>
              </w:rPr>
            </w:pPr>
            <w:r w:rsidRPr="00327B9D">
              <w:rPr>
                <w:rStyle w:val="MSGENFONTSTYLENAMETEMPLATEROLENUMBERMSGENFONTSTYLENAMEBYROLETEXT20"/>
                <w:color w:val="000000"/>
                <w:lang w:val="es-ES"/>
              </w:rPr>
              <w:t>Manuales del equipo, registros de compra.</w:t>
            </w:r>
          </w:p>
        </w:tc>
      </w:tr>
      <w:tr w:rsidR="00A45DC6" w:rsidRPr="00327B9D" w14:paraId="2EAC89EA" w14:textId="77777777" w:rsidTr="00213B5A">
        <w:tc>
          <w:tcPr>
            <w:tcW w:w="1422" w:type="dxa"/>
            <w:tcBorders>
              <w:top w:val="single" w:sz="4" w:space="0" w:color="auto"/>
              <w:left w:val="single" w:sz="4" w:space="0" w:color="auto"/>
              <w:bottom w:val="single" w:sz="4" w:space="0" w:color="auto"/>
              <w:right w:val="nil"/>
            </w:tcBorders>
            <w:shd w:val="clear" w:color="auto" w:fill="FFFFFF"/>
          </w:tcPr>
          <w:p w14:paraId="5A696DC5" w14:textId="4CA521FA" w:rsidR="00A45DC6" w:rsidRPr="00327B9D" w:rsidRDefault="00A45DC6" w:rsidP="00E0443B">
            <w:pPr>
              <w:pStyle w:val="MSGENFONTSTYLENAMETEMPLATEROLENUMBERMSGENFONTSTYLENAMEBYROLETEXT21"/>
              <w:shd w:val="clear" w:color="auto" w:fill="auto"/>
              <w:spacing w:before="0" w:line="240" w:lineRule="auto"/>
              <w:rPr>
                <w:rStyle w:val="MSGENFONTSTYLENAMETEMPLATEROLENUMBERMSGENFONTSTYLENAMEBYROLETEXT20"/>
                <w:color w:val="000000"/>
                <w:lang w:val="es-ES"/>
              </w:rPr>
            </w:pPr>
            <w:r w:rsidRPr="00327B9D">
              <w:rPr>
                <w:rStyle w:val="MSGENFONTSTYLENAMETEMPLATEROLENUMBERMSGENFONTSTYLENAMEBYROLETEXT20"/>
                <w:color w:val="000000"/>
                <w:lang w:val="es-ES"/>
              </w:rPr>
              <w:t xml:space="preserve">Datos de </w:t>
            </w:r>
            <w:bookmarkStart w:id="1" w:name="_GoBack"/>
            <w:bookmarkEnd w:id="1"/>
            <w:proofErr w:type="spellStart"/>
            <w:r w:rsidRPr="00327B9D">
              <w:rPr>
                <w:rStyle w:val="MSGENFONTSTYLENAMETEMPLATEROLENUMBERMSGENFONTSTYLENAMEBYROLETEXT20"/>
                <w:color w:val="000000"/>
                <w:lang w:val="es-ES"/>
              </w:rPr>
              <w:t>submedidores</w:t>
            </w:r>
            <w:proofErr w:type="spellEnd"/>
          </w:p>
        </w:tc>
        <w:tc>
          <w:tcPr>
            <w:tcW w:w="5236" w:type="dxa"/>
            <w:tcBorders>
              <w:top w:val="single" w:sz="4" w:space="0" w:color="auto"/>
              <w:left w:val="single" w:sz="4" w:space="0" w:color="auto"/>
              <w:bottom w:val="single" w:sz="4" w:space="0" w:color="auto"/>
              <w:right w:val="nil"/>
            </w:tcBorders>
            <w:shd w:val="clear" w:color="auto" w:fill="FFFFFF"/>
          </w:tcPr>
          <w:p w14:paraId="19A4F7A9" w14:textId="5CB11F00" w:rsidR="00A45DC6" w:rsidRPr="00327B9D" w:rsidRDefault="00A45DC6" w:rsidP="009D68D9">
            <w:pPr>
              <w:pStyle w:val="MSGENFONTSTYLENAMETEMPLATEROLENUMBERMSGENFONTSTYLENAMEBYROLETEXT21"/>
              <w:shd w:val="clear" w:color="auto" w:fill="auto"/>
              <w:spacing w:before="0" w:line="240" w:lineRule="auto"/>
              <w:rPr>
                <w:rStyle w:val="MSGENFONTSTYLENAMETEMPLATEROLENUMBERMSGENFONTSTYLENAMEBYROLETEXT20"/>
                <w:color w:val="000000"/>
                <w:lang w:val="es-ES"/>
              </w:rPr>
            </w:pPr>
            <w:r w:rsidRPr="00327B9D">
              <w:rPr>
                <w:rStyle w:val="MSGENFONTSTYLENAMETEMPLATEROLENUMBERMSGENFONTSTYLENAMEBYROLETEXT20"/>
                <w:color w:val="000000"/>
                <w:lang w:val="es-ES"/>
              </w:rPr>
              <w:t xml:space="preserve">Los </w:t>
            </w:r>
            <w:proofErr w:type="spellStart"/>
            <w:r w:rsidRPr="00327B9D">
              <w:rPr>
                <w:rStyle w:val="MSGENFONTSTYLENAMETEMPLATEROLENUMBERMSGENFONTSTYLENAMEBYROLETEXT20"/>
                <w:color w:val="000000"/>
                <w:lang w:val="es-ES"/>
              </w:rPr>
              <w:t>submedidores</w:t>
            </w:r>
            <w:proofErr w:type="spellEnd"/>
            <w:r w:rsidRPr="00327B9D">
              <w:rPr>
                <w:rStyle w:val="MSGENFONTSTYLENAMETEMPLATEROLENUMBERMSGENFONTSTYLENAMEBYROLETEXT20"/>
                <w:color w:val="000000"/>
                <w:lang w:val="es-ES"/>
              </w:rPr>
              <w:t xml:space="preserve"> se instalan en equipos, sistemas, procesos o instalaciones para obtener la información energética requerida. Se utilizan por lo general para la medición del consumo a un nivel más detallado que los medidores </w:t>
            </w:r>
            <w:r w:rsidR="009D68D9" w:rsidRPr="009D68D9">
              <w:rPr>
                <w:rStyle w:val="MSGENFONTSTYLENAMETEMPLATEROLENUMBERMSGENFONTSTYLENAMEBYROLETEXT20"/>
                <w:color w:val="000000"/>
              </w:rPr>
              <w:t>de las empresas proveedoras de energía</w:t>
            </w:r>
            <w:r w:rsidRPr="00327B9D">
              <w:rPr>
                <w:rStyle w:val="MSGENFONTSTYLENAMETEMPLATEROLENUMBERMSGENFONTSTYLENAMEBYROLETEXT20"/>
                <w:color w:val="000000"/>
                <w:lang w:val="es-ES"/>
              </w:rPr>
              <w:t>, pero también miden flujo, temperatura, propiedades de gas, etcétera.</w:t>
            </w:r>
          </w:p>
        </w:tc>
        <w:tc>
          <w:tcPr>
            <w:tcW w:w="2976" w:type="dxa"/>
            <w:tcBorders>
              <w:top w:val="single" w:sz="4" w:space="0" w:color="auto"/>
              <w:left w:val="single" w:sz="4" w:space="0" w:color="auto"/>
              <w:bottom w:val="single" w:sz="4" w:space="0" w:color="auto"/>
              <w:right w:val="nil"/>
            </w:tcBorders>
            <w:shd w:val="clear" w:color="auto" w:fill="FFFFFF"/>
          </w:tcPr>
          <w:p w14:paraId="68BDC0BF" w14:textId="6744ED28" w:rsidR="00A45DC6" w:rsidRPr="00327B9D" w:rsidRDefault="00A45DC6" w:rsidP="00327B9D">
            <w:pPr>
              <w:pStyle w:val="MSGENFONTSTYLENAMETEMPLATEROLENUMBERMSGENFONTSTYLENAMEBYROLETEXT21"/>
              <w:shd w:val="clear" w:color="auto" w:fill="auto"/>
              <w:spacing w:before="0" w:line="240" w:lineRule="auto"/>
              <w:rPr>
                <w:rStyle w:val="MSGENFONTSTYLENAMETEMPLATEROLENUMBERMSGENFONTSTYLENAMEBYROLETEXT20"/>
                <w:color w:val="000000"/>
                <w:lang w:val="es-ES"/>
              </w:rPr>
            </w:pPr>
            <w:r w:rsidRPr="00327B9D">
              <w:rPr>
                <w:rStyle w:val="MSGENFONTSTYLENAMETEMPLATEROLENUMBERMSGENFONTSTYLENAMEBYROLETEXT20"/>
                <w:color w:val="000000"/>
                <w:lang w:val="es-ES"/>
              </w:rPr>
              <w:t>La frecuencia de recolección varía, dependiendo de los datos que se requieran.</w:t>
            </w:r>
          </w:p>
        </w:tc>
        <w:tc>
          <w:tcPr>
            <w:tcW w:w="1708" w:type="dxa"/>
            <w:tcBorders>
              <w:top w:val="single" w:sz="4" w:space="0" w:color="auto"/>
              <w:left w:val="single" w:sz="4" w:space="0" w:color="auto"/>
              <w:bottom w:val="single" w:sz="4" w:space="0" w:color="auto"/>
              <w:right w:val="nil"/>
            </w:tcBorders>
            <w:shd w:val="clear" w:color="auto" w:fill="FFFFFF"/>
          </w:tcPr>
          <w:p w14:paraId="52983B9F" w14:textId="5A4B1290" w:rsidR="00A45DC6" w:rsidRPr="00327B9D" w:rsidRDefault="00A45DC6" w:rsidP="00327B9D">
            <w:pPr>
              <w:pStyle w:val="MSGENFONTSTYLENAMETEMPLATEROLENUMBERMSGENFONTSTYLENAMEBYROLETEXT21"/>
              <w:shd w:val="clear" w:color="auto" w:fill="auto"/>
              <w:spacing w:before="0" w:line="240" w:lineRule="auto"/>
              <w:rPr>
                <w:rStyle w:val="MSGENFONTSTYLENAMETEMPLATEROLENUMBERMSGENFONTSTYLENAMEBYROLETEXT20"/>
                <w:color w:val="000000"/>
                <w:lang w:val="es-ES"/>
              </w:rPr>
            </w:pPr>
            <w:r w:rsidRPr="00327B9D">
              <w:rPr>
                <w:rStyle w:val="MSGENFONTSTYLENAMETEMPLATEROLENUMBERMSGENFONTSTYLENAMEBYROLETEXT20"/>
                <w:color w:val="000000"/>
                <w:lang w:val="es-ES"/>
              </w:rPr>
              <w:t>Lecturas de medidor.</w:t>
            </w:r>
          </w:p>
        </w:tc>
        <w:tc>
          <w:tcPr>
            <w:tcW w:w="1853" w:type="dxa"/>
            <w:tcBorders>
              <w:top w:val="single" w:sz="4" w:space="0" w:color="auto"/>
              <w:left w:val="single" w:sz="4" w:space="0" w:color="auto"/>
              <w:bottom w:val="single" w:sz="4" w:space="0" w:color="auto"/>
              <w:right w:val="single" w:sz="4" w:space="0" w:color="auto"/>
            </w:tcBorders>
            <w:shd w:val="clear" w:color="auto" w:fill="FFFFFF"/>
          </w:tcPr>
          <w:p w14:paraId="3534339B" w14:textId="0D1401E5" w:rsidR="00A45DC6" w:rsidRPr="00327B9D" w:rsidRDefault="00A45DC6" w:rsidP="00327B9D">
            <w:pPr>
              <w:pStyle w:val="MSGENFONTSTYLENAMETEMPLATEROLENUMBERMSGENFONTSTYLENAMEBYROLETEXT21"/>
              <w:shd w:val="clear" w:color="auto" w:fill="auto"/>
              <w:spacing w:before="0" w:line="240" w:lineRule="auto"/>
              <w:rPr>
                <w:rStyle w:val="MSGENFONTSTYLENAMETEMPLATEROLENUMBERMSGENFONTSTYLENAMEBYROLETEXT20"/>
                <w:color w:val="000000"/>
                <w:lang w:val="es-ES"/>
              </w:rPr>
            </w:pPr>
            <w:r w:rsidRPr="00327B9D">
              <w:rPr>
                <w:rStyle w:val="MSGENFONTSTYLENAMETEMPLATEROLENUMBERMSGENFONTSTYLENAMEBYROLETEXT20"/>
                <w:color w:val="000000"/>
                <w:lang w:val="es-ES"/>
              </w:rPr>
              <w:t xml:space="preserve">Departamento de producción, sistema de gestión del edificio, informes, archivos. </w:t>
            </w:r>
          </w:p>
        </w:tc>
      </w:tr>
      <w:tr w:rsidR="00A45DC6" w:rsidRPr="00327B9D" w14:paraId="5E110528" w14:textId="77777777" w:rsidTr="00213B5A">
        <w:tc>
          <w:tcPr>
            <w:tcW w:w="1422" w:type="dxa"/>
            <w:tcBorders>
              <w:top w:val="single" w:sz="4" w:space="0" w:color="auto"/>
              <w:left w:val="single" w:sz="4" w:space="0" w:color="auto"/>
              <w:bottom w:val="single" w:sz="4" w:space="0" w:color="auto"/>
              <w:right w:val="nil"/>
            </w:tcBorders>
            <w:shd w:val="clear" w:color="auto" w:fill="FFFFFF"/>
          </w:tcPr>
          <w:p w14:paraId="03E9D371" w14:textId="797CCE6F" w:rsidR="00A45DC6" w:rsidRPr="00E0443B" w:rsidRDefault="00A45DC6" w:rsidP="00327B9D">
            <w:pPr>
              <w:pStyle w:val="MSGENFONTSTYLENAMETEMPLATEROLENUMBERMSGENFONTSTYLENAMEBYROLETEXT21"/>
              <w:shd w:val="clear" w:color="auto" w:fill="auto"/>
              <w:spacing w:before="0" w:line="240" w:lineRule="auto"/>
              <w:rPr>
                <w:rStyle w:val="MSGENFONTSTYLENAMETEMPLATEROLENUMBERMSGENFONTSTYLENAMEBYROLETEXT20"/>
                <w:color w:val="000000"/>
                <w:lang w:val="es-ES"/>
              </w:rPr>
            </w:pPr>
            <w:r w:rsidRPr="00E0443B">
              <w:rPr>
                <w:rStyle w:val="MSGENFONTSTYLENAMETEMPLATEROLENUMBERMSGENFONTSTYLENAMEBYROLETEXT20"/>
                <w:color w:val="000000"/>
                <w:lang w:val="es-ES"/>
              </w:rPr>
              <w:t>Datos financieros</w:t>
            </w:r>
          </w:p>
        </w:tc>
        <w:tc>
          <w:tcPr>
            <w:tcW w:w="5236" w:type="dxa"/>
            <w:tcBorders>
              <w:top w:val="single" w:sz="4" w:space="0" w:color="auto"/>
              <w:left w:val="single" w:sz="4" w:space="0" w:color="auto"/>
              <w:bottom w:val="single" w:sz="4" w:space="0" w:color="auto"/>
              <w:right w:val="nil"/>
            </w:tcBorders>
            <w:shd w:val="clear" w:color="auto" w:fill="FFFFFF"/>
          </w:tcPr>
          <w:p w14:paraId="3C615152" w14:textId="0B78D647" w:rsidR="00A45DC6" w:rsidRPr="00E0443B" w:rsidRDefault="00A45DC6" w:rsidP="00327B9D">
            <w:pPr>
              <w:pStyle w:val="MSGENFONTSTYLENAMETEMPLATEROLENUMBERMSGENFONTSTYLENAMEBYROLETEXT21"/>
              <w:shd w:val="clear" w:color="auto" w:fill="auto"/>
              <w:spacing w:before="0" w:line="240" w:lineRule="auto"/>
              <w:rPr>
                <w:rStyle w:val="MSGENFONTSTYLENAMETEMPLATEROLENUMBERMSGENFONTSTYLENAMEBYROLETEXT20"/>
                <w:color w:val="000000"/>
                <w:lang w:val="es-ES"/>
              </w:rPr>
            </w:pPr>
            <w:r w:rsidRPr="00E0443B">
              <w:rPr>
                <w:rStyle w:val="MSGENFONTSTYLENAMETEMPLATEROLENUMBERMSGENFONTSTYLENAMEBYROLETEXT20"/>
                <w:color w:val="000000"/>
                <w:lang w:val="es-ES"/>
              </w:rPr>
              <w:t xml:space="preserve">La información financiera resulta a menudo importante para la gestión de la energía, ya que indica </w:t>
            </w:r>
            <w:r w:rsidR="00E8471A" w:rsidRPr="00E0443B">
              <w:rPr>
                <w:rStyle w:val="MSGENFONTSTYLENAMETEMPLATEROLENUMBERMSGENFONTSTYLENAMEBYROLETEXT20"/>
                <w:color w:val="000000"/>
                <w:lang w:val="es-ES"/>
              </w:rPr>
              <w:t xml:space="preserve">elementos determinantes como </w:t>
            </w:r>
            <w:r w:rsidRPr="00E0443B">
              <w:rPr>
                <w:rStyle w:val="MSGENFONTSTYLENAMETEMPLATEROLENUMBERMSGENFONTSTYLENAMEBYROLETEXT20"/>
                <w:color w:val="000000"/>
                <w:lang w:val="es-ES"/>
              </w:rPr>
              <w:t xml:space="preserve">el rendimiento o reembolso esperado de los proyectos relacionados con </w:t>
            </w:r>
            <w:r w:rsidR="00524544" w:rsidRPr="00E0443B">
              <w:rPr>
                <w:rStyle w:val="MSGENFONTSTYLENAMETEMPLATEROLENUMBERMSGENFONTSTYLENAMEBYROLETEXT20"/>
                <w:color w:val="000000"/>
                <w:lang w:val="es-ES"/>
              </w:rPr>
              <w:t>el desempeño energético</w:t>
            </w:r>
            <w:r w:rsidR="00E8471A" w:rsidRPr="00E0443B">
              <w:rPr>
                <w:rStyle w:val="MSGENFONTSTYLENAMETEMPLATEROLENUMBERMSGENFONTSTYLENAMEBYROLETEXT20"/>
                <w:color w:val="000000"/>
                <w:lang w:val="es-ES"/>
              </w:rPr>
              <w:t xml:space="preserve"> o las </w:t>
            </w:r>
            <w:r w:rsidRPr="00E0443B">
              <w:rPr>
                <w:rStyle w:val="MSGENFONTSTYLENAMETEMPLATEROLENUMBERMSGENFONTSTYLENAMEBYROLETEXT20"/>
                <w:color w:val="000000"/>
                <w:lang w:val="es-ES"/>
              </w:rPr>
              <w:t>tasas de interés incremental que se esperan de proyectos emprendidos con financiamiento de deuda</w:t>
            </w:r>
            <w:r w:rsidR="00E8471A" w:rsidRPr="00E0443B">
              <w:rPr>
                <w:rStyle w:val="MSGENFONTSTYLENAMETEMPLATEROLENUMBERMSGENFONTSTYLENAMEBYROLETEXT20"/>
                <w:color w:val="000000"/>
                <w:lang w:val="es-ES"/>
              </w:rPr>
              <w:t>.</w:t>
            </w:r>
            <w:r w:rsidRPr="00E0443B">
              <w:rPr>
                <w:rStyle w:val="MSGENFONTSTYLENAMETEMPLATEROLENUMBERMSGENFONTSTYLENAMEBYROLETEXT20"/>
                <w:color w:val="000000"/>
                <w:lang w:val="es-ES"/>
              </w:rPr>
              <w:t xml:space="preserve"> </w:t>
            </w:r>
          </w:p>
        </w:tc>
        <w:tc>
          <w:tcPr>
            <w:tcW w:w="2976" w:type="dxa"/>
            <w:tcBorders>
              <w:top w:val="single" w:sz="4" w:space="0" w:color="auto"/>
              <w:left w:val="single" w:sz="4" w:space="0" w:color="auto"/>
              <w:bottom w:val="single" w:sz="4" w:space="0" w:color="auto"/>
              <w:right w:val="nil"/>
            </w:tcBorders>
            <w:shd w:val="clear" w:color="auto" w:fill="FFFFFF"/>
          </w:tcPr>
          <w:p w14:paraId="7C798443" w14:textId="04B72220" w:rsidR="00A45DC6" w:rsidRPr="00E0443B" w:rsidRDefault="00A45DC6" w:rsidP="00327B9D">
            <w:pPr>
              <w:pStyle w:val="MSGENFONTSTYLENAMETEMPLATEROLENUMBERMSGENFONTSTYLENAMEBYROLETEXT21"/>
              <w:shd w:val="clear" w:color="auto" w:fill="auto"/>
              <w:spacing w:before="0" w:line="240" w:lineRule="auto"/>
              <w:rPr>
                <w:rStyle w:val="MSGENFONTSTYLENAMETEMPLATEROLENUMBERMSGENFONTSTYLENAMEBYROLETEXT20"/>
                <w:color w:val="000000"/>
                <w:lang w:val="es-ES"/>
              </w:rPr>
            </w:pPr>
            <w:r w:rsidRPr="00E0443B">
              <w:rPr>
                <w:rStyle w:val="MSGENFONTSTYLENAMETEMPLATEROLENUMBERMSGENFONTSTYLENAMEBYROLETEXT20"/>
                <w:color w:val="000000"/>
                <w:lang w:val="es-ES"/>
              </w:rPr>
              <w:t>Se recolecta según se requiera;</w:t>
            </w:r>
            <w:r w:rsidR="009D68D9" w:rsidRPr="00E0443B">
              <w:rPr>
                <w:rStyle w:val="MSGENFONTSTYLENAMETEMPLATEROLENUMBERMSGENFONTSTYLENAMEBYROLETEXT20"/>
                <w:color w:val="000000"/>
                <w:lang w:val="es-ES"/>
              </w:rPr>
              <w:t xml:space="preserve"> una vez al año, por lo general</w:t>
            </w:r>
            <w:r w:rsidRPr="00E0443B">
              <w:rPr>
                <w:rStyle w:val="MSGENFONTSTYLENAMETEMPLATEROLENUMBERMSGENFONTSTYLENAMEBYROLETEXT20"/>
                <w:color w:val="000000"/>
                <w:lang w:val="es-ES"/>
              </w:rPr>
              <w:t>.</w:t>
            </w:r>
          </w:p>
        </w:tc>
        <w:tc>
          <w:tcPr>
            <w:tcW w:w="1708" w:type="dxa"/>
            <w:tcBorders>
              <w:top w:val="single" w:sz="4" w:space="0" w:color="auto"/>
              <w:left w:val="single" w:sz="4" w:space="0" w:color="auto"/>
              <w:bottom w:val="single" w:sz="4" w:space="0" w:color="auto"/>
              <w:right w:val="nil"/>
            </w:tcBorders>
            <w:shd w:val="clear" w:color="auto" w:fill="FFFFFF"/>
          </w:tcPr>
          <w:p w14:paraId="5CD3F77F" w14:textId="31150EC7" w:rsidR="00A45DC6" w:rsidRPr="00E0443B" w:rsidRDefault="00A45DC6" w:rsidP="00327B9D">
            <w:pPr>
              <w:pStyle w:val="MSGENFONTSTYLENAMETEMPLATEROLENUMBERMSGENFONTSTYLENAMEBYROLETEXT21"/>
              <w:shd w:val="clear" w:color="auto" w:fill="auto"/>
              <w:spacing w:before="0" w:line="240" w:lineRule="auto"/>
              <w:rPr>
                <w:rStyle w:val="MSGENFONTSTYLENAMETEMPLATEROLENUMBERMSGENFONTSTYLENAMEBYROLETEXT20"/>
                <w:color w:val="000000"/>
                <w:lang w:val="es-ES"/>
              </w:rPr>
            </w:pPr>
            <w:r w:rsidRPr="00E0443B">
              <w:rPr>
                <w:rStyle w:val="MSGENFONTSTYLENAMETEMPLATEROLENUMBERMSGENFONTSTYLENAMEBYROLETEXT20"/>
                <w:color w:val="000000"/>
                <w:lang w:val="es-ES"/>
              </w:rPr>
              <w:t>Departamento de finanzas, instituciones de crédito.</w:t>
            </w:r>
          </w:p>
        </w:tc>
        <w:tc>
          <w:tcPr>
            <w:tcW w:w="1853" w:type="dxa"/>
            <w:tcBorders>
              <w:top w:val="single" w:sz="4" w:space="0" w:color="auto"/>
              <w:left w:val="single" w:sz="4" w:space="0" w:color="auto"/>
              <w:bottom w:val="single" w:sz="4" w:space="0" w:color="auto"/>
              <w:right w:val="single" w:sz="4" w:space="0" w:color="auto"/>
            </w:tcBorders>
            <w:shd w:val="clear" w:color="auto" w:fill="FFFFFF"/>
          </w:tcPr>
          <w:p w14:paraId="4ACAB866" w14:textId="0FE4A643" w:rsidR="00A45DC6" w:rsidRPr="00327B9D" w:rsidRDefault="00A45DC6" w:rsidP="00327B9D">
            <w:pPr>
              <w:pStyle w:val="MSGENFONTSTYLENAMETEMPLATEROLENUMBERMSGENFONTSTYLENAMEBYROLETEXT21"/>
              <w:shd w:val="clear" w:color="auto" w:fill="auto"/>
              <w:spacing w:before="0" w:line="240" w:lineRule="auto"/>
              <w:rPr>
                <w:rStyle w:val="MSGENFONTSTYLENAMETEMPLATEROLENUMBERMSGENFONTSTYLENAMEBYROLETEXT20"/>
                <w:color w:val="000000"/>
                <w:lang w:val="es-ES"/>
              </w:rPr>
            </w:pPr>
            <w:r w:rsidRPr="00E0443B">
              <w:rPr>
                <w:rStyle w:val="MSGENFONTSTYLENAMETEMPLATEROLENUMBERMSGENFONTSTYLENAMEBYROLETEXT20"/>
                <w:color w:val="000000"/>
                <w:lang w:val="es-ES"/>
              </w:rPr>
              <w:t>Recogidos en los informes financieros.</w:t>
            </w:r>
          </w:p>
        </w:tc>
      </w:tr>
    </w:tbl>
    <w:p w14:paraId="281A6FB2" w14:textId="77777777" w:rsidR="004B3CA5" w:rsidRPr="00327B9D" w:rsidRDefault="004B3CA5" w:rsidP="00327B9D">
      <w:pPr>
        <w:rPr>
          <w:color w:val="auto"/>
          <w:sz w:val="2"/>
          <w:szCs w:val="2"/>
          <w:lang w:val="es-ES"/>
        </w:rPr>
      </w:pPr>
    </w:p>
    <w:p w14:paraId="14DCC831" w14:textId="77777777" w:rsidR="004B3CA5" w:rsidRPr="00327B9D" w:rsidRDefault="004B3CA5" w:rsidP="00327B9D">
      <w:pPr>
        <w:rPr>
          <w:color w:val="auto"/>
          <w:sz w:val="2"/>
          <w:szCs w:val="2"/>
          <w:lang w:val="es-ES"/>
        </w:rPr>
      </w:pPr>
    </w:p>
    <w:sectPr w:rsidR="004B3CA5" w:rsidRPr="00327B9D">
      <w:headerReference w:type="default" r:id="rId8"/>
      <w:footerReference w:type="default" r:id="rId9"/>
      <w:pgSz w:w="15840" w:h="12240" w:orient="landscape"/>
      <w:pgMar w:top="680" w:right="1209" w:bottom="670" w:left="1411" w:header="0" w:footer="3" w:gutter="0"/>
      <w:cols w:space="720"/>
      <w:noEndnote/>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BD3BF2" w16cid:durableId="1D712805"/>
  <w16cid:commentId w16cid:paraId="72F5581F" w16cid:durableId="1D722582"/>
  <w16cid:commentId w16cid:paraId="6F239B94" w16cid:durableId="1D71413A"/>
  <w16cid:commentId w16cid:paraId="0A651552" w16cid:durableId="1D7128FE"/>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1A1A7" w14:textId="77777777" w:rsidR="00685154" w:rsidRDefault="00685154">
      <w:r>
        <w:separator/>
      </w:r>
    </w:p>
  </w:endnote>
  <w:endnote w:type="continuationSeparator" w:id="0">
    <w:p w14:paraId="1E98F29C" w14:textId="77777777" w:rsidR="00685154" w:rsidRDefault="00685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80150" w14:textId="77777777" w:rsidR="00A45DC6" w:rsidRPr="0055281E" w:rsidRDefault="00A45DC6" w:rsidP="00A45DC6">
    <w:pPr>
      <w:pStyle w:val="MSGENFONTSTYLENAMETEMPLATEROLEMSGENFONTSTYLENAMEBYROLETABLECAPTION1"/>
      <w:shd w:val="clear" w:color="auto" w:fill="auto"/>
      <w:rPr>
        <w:rStyle w:val="MSGENFONTSTYLENAMETEMPLATEROLEMSGENFONTSTYLENAMEBYROLETABLECAPTION"/>
        <w:color w:val="000000"/>
        <w:lang w:val="es-MX"/>
      </w:rPr>
    </w:pPr>
    <w:r w:rsidRPr="0055281E">
      <w:rPr>
        <w:rStyle w:val="MSGENFONTSTYLENAMETEMPLATEROLEMSGENFONTSTYLENAMEBYROLETABLECAPTION"/>
        <w:color w:val="000000"/>
        <w:lang w:val="es-MX"/>
      </w:rPr>
      <w:t>Tipos de datos de gestión de energía (ejemplos)</w:t>
    </w:r>
  </w:p>
  <w:p w14:paraId="1FA75865" w14:textId="77777777" w:rsidR="00A45DC6" w:rsidRPr="0055281E" w:rsidRDefault="00A45DC6" w:rsidP="00A45DC6">
    <w:pPr>
      <w:pStyle w:val="MSGENFONTSTYLENAMETEMPLATEROLEMSGENFONTSTYLENAMEBYROLETABLECAPTION1"/>
      <w:shd w:val="clear" w:color="auto" w:fill="auto"/>
      <w:rPr>
        <w:lang w:val="es-MX"/>
      </w:rPr>
    </w:pPr>
    <w:r>
      <w:rPr>
        <w:rStyle w:val="MSGENFONTSTYLENAMETEMPLATEROLEMSGENFONTSTYLENAMEBYROLETABLECAPTION"/>
        <w:color w:val="000000"/>
        <w:lang w:val="es-MX"/>
      </w:rPr>
      <w:t>Navegador 50001 Ready</w:t>
    </w:r>
    <w:r w:rsidRPr="0055281E">
      <w:rPr>
        <w:rStyle w:val="MSGENFONTSTYLENAMETEMPLATEROLEMSGENFONTSTYLENAMEBYROLETABLECAPTION"/>
        <w:color w:val="000000"/>
        <w:lang w:val="es-MX"/>
      </w:rPr>
      <w:t xml:space="preserve"> </w:t>
    </w:r>
    <w:hyperlink r:id="rId1" w:history="1">
      <w:r w:rsidRPr="0055281E">
        <w:rPr>
          <w:rStyle w:val="MSGENFONTSTYLENAMETEMPLATEROLEMSGENFONTSTYLENAMEBYROLETABLECAPTION"/>
          <w:color w:val="000000"/>
          <w:lang w:val="es-MX"/>
        </w:rPr>
        <w:t>(</w:t>
      </w:r>
      <w:r w:rsidRPr="0055281E">
        <w:rPr>
          <w:rStyle w:val="MSGENFONTSTYLENAMETEMPLATEROLEMSGENFONTSTYLENAMEBYROLETABLECAPTION0"/>
          <w:lang w:val="es-MX"/>
        </w:rPr>
        <w:t>https://navigator.industrialenergytools.com</w:t>
      </w:r>
      <w:r w:rsidRPr="0055281E">
        <w:rPr>
          <w:rStyle w:val="MSGENFONTSTYLENAMETEMPLATEROLEMSGENFONTSTYLENAMEBYROLETABLECAPTION"/>
          <w:color w:val="000000"/>
          <w:lang w:val="es-MX"/>
        </w:rPr>
        <w:t>)</w:t>
      </w:r>
    </w:hyperlink>
  </w:p>
  <w:p w14:paraId="71F6D7C1" w14:textId="15B2E456" w:rsidR="00A45DC6" w:rsidRDefault="00A45DC6" w:rsidP="00A45DC6">
    <w:pPr>
      <w:pStyle w:val="MSGENFONTSTYLENAMETEMPLATEROLEMSGENFONTSTYLENAMEBYROLETABLECAPTION1"/>
      <w:shd w:val="clear" w:color="auto" w:fill="auto"/>
      <w:rPr>
        <w:rStyle w:val="MSGENFONTSTYLENAMETEMPLATEROLEMSGENFONTSTYLENAMEBYROLETABLECAPTION"/>
        <w:color w:val="000000"/>
      </w:rPr>
    </w:pPr>
    <w:r>
      <w:rPr>
        <w:rStyle w:val="MSGENFONTSTYLENAMETEMPLATEROLEMSGENFONTSTYLENAMEBYROLETABLECAPTION"/>
        <w:color w:val="000000"/>
      </w:rPr>
      <w:t xml:space="preserve">© 2017 Georgia Tech Research Corporation y </w:t>
    </w:r>
    <w:r w:rsidR="00E47EDF" w:rsidRPr="00E47EDF">
      <w:rPr>
        <w:rStyle w:val="MSGENFONTSTYLENAMETEMPLATEROLEMSGENFONTSTYLENAMEBYROLETABLECAPTION"/>
        <w:color w:val="000000"/>
      </w:rPr>
      <w:t>U.S. Department of Energy</w:t>
    </w:r>
  </w:p>
  <w:p w14:paraId="39322482" w14:textId="77777777" w:rsidR="00A45DC6" w:rsidRDefault="00A45DC6" w:rsidP="00A45DC6">
    <w:pPr>
      <w:pStyle w:val="MSGENFONTSTYLENAMETEMPLATEROLEMSGENFONTSTYLENAMEBYROLETABLECAPTION1"/>
      <w:shd w:val="clear" w:color="auto" w:fill="auto"/>
      <w:rPr>
        <w:rStyle w:val="MSGENFONTSTYLENAMETEMPLATEROLEMSGENFONTSTYLENAMEBYROLETABLECAPTION"/>
        <w:color w:val="000000"/>
      </w:rPr>
    </w:pPr>
  </w:p>
  <w:p w14:paraId="4328789E" w14:textId="77777777" w:rsidR="00A45DC6" w:rsidRDefault="00A45DC6" w:rsidP="00A45DC6">
    <w:pPr>
      <w:pStyle w:val="MSGENFONTSTYLENAMETEMPLATEROLEMSGENFONTSTYLENAMEBYROLETABLECAPTION1"/>
      <w:shd w:val="clear" w:color="auto" w:fill="auto"/>
    </w:pPr>
  </w:p>
  <w:p w14:paraId="10934E5B" w14:textId="77777777" w:rsidR="00741C29" w:rsidRDefault="00741C29">
    <w:pPr>
      <w:rPr>
        <w:color w:val="auto"/>
        <w:sz w:val="2"/>
        <w:szCs w:val="2"/>
      </w:rPr>
    </w:pPr>
    <w:r>
      <w:rPr>
        <w:noProof/>
      </w:rPr>
      <mc:AlternateContent>
        <mc:Choice Requires="wps">
          <w:drawing>
            <wp:anchor distT="0" distB="0" distL="63500" distR="63500" simplePos="0" relativeHeight="251659264" behindDoc="1" locked="0" layoutInCell="1" allowOverlap="1" wp14:anchorId="33D8260F" wp14:editId="1E7007C3">
              <wp:simplePos x="0" y="0"/>
              <wp:positionH relativeFrom="page">
                <wp:posOffset>7784465</wp:posOffset>
              </wp:positionH>
              <wp:positionV relativeFrom="page">
                <wp:posOffset>7232113</wp:posOffset>
              </wp:positionV>
              <wp:extent cx="751840" cy="233680"/>
              <wp:effectExtent l="0" t="0" r="10160" b="203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 cy="2336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4E3BA1" w14:textId="776C2EE1" w:rsidR="00741C29" w:rsidRDefault="00DD1871">
                          <w:pPr>
                            <w:pStyle w:val="MSGENFONTSTYLENAMETEMPLATEROLEMSGENFONTSTYLENAMEBYROLERUNNINGTITLE1"/>
                            <w:shd w:val="clear" w:color="auto" w:fill="auto"/>
                            <w:spacing w:line="240" w:lineRule="auto"/>
                          </w:pPr>
                          <w:proofErr w:type="spellStart"/>
                          <w:r>
                            <w:rPr>
                              <w:rStyle w:val="MSGENFONTSTYLENAMETEMPLATEROLEMSGENFONTSTYLENAMEBYROLERUNNINGTITLE0"/>
                              <w:color w:val="000000"/>
                            </w:rPr>
                            <w:t>Febrero</w:t>
                          </w:r>
                          <w:proofErr w:type="spellEnd"/>
                          <w:r>
                            <w:rPr>
                              <w:rStyle w:val="MSGENFONTSTYLENAMETEMPLATEROLEMSGENFONTSTYLENAMEBYROLERUNNINGTITLE0"/>
                              <w:color w:val="000000"/>
                            </w:rPr>
                            <w:t xml:space="preserve"> de </w:t>
                          </w:r>
                          <w:r w:rsidR="00741C29">
                            <w:rPr>
                              <w:rStyle w:val="MSGENFONTSTYLENAMETEMPLATEROLEMSGENFONTSTYLENAMEBYROLERUNNINGTITLE0"/>
                              <w:color w:val="000000"/>
                            </w:rPr>
                            <w:t>2017</w:t>
                          </w:r>
                        </w:p>
                        <w:p w14:paraId="46525D44" w14:textId="3AB168B6" w:rsidR="00741C29" w:rsidRDefault="00DD1871">
                          <w:pPr>
                            <w:pStyle w:val="MSGENFONTSTYLENAMETEMPLATEROLEMSGENFONTSTYLENAMEBYROLERUNNINGTITLE1"/>
                            <w:shd w:val="clear" w:color="auto" w:fill="auto"/>
                            <w:spacing w:line="240" w:lineRule="auto"/>
                          </w:pPr>
                          <w:proofErr w:type="spellStart"/>
                          <w:r>
                            <w:rPr>
                              <w:rStyle w:val="MSGENFONTSTYLENAMETEMPLATEROLEMSGENFONTSTYLENAMEBYROLERUNNINGTITLE0"/>
                              <w:color w:val="000000"/>
                            </w:rPr>
                            <w:t>Pág</w:t>
                          </w:r>
                          <w:proofErr w:type="spellEnd"/>
                          <w:r>
                            <w:rPr>
                              <w:rStyle w:val="MSGENFONTSTYLENAMETEMPLATEROLEMSGENFONTSTYLENAMEBYROLERUNNINGTITLE0"/>
                              <w:color w:val="000000"/>
                            </w:rPr>
                            <w:t>.</w:t>
                          </w:r>
                          <w:r w:rsidR="00741C29">
                            <w:rPr>
                              <w:rStyle w:val="MSGENFONTSTYLENAMETEMPLATEROLEMSGENFONTSTYLENAMEBYROLERUNNINGTITLE0"/>
                              <w:color w:val="000000"/>
                            </w:rPr>
                            <w:t xml:space="preserve"> </w:t>
                          </w:r>
                          <w:r w:rsidR="00741C29">
                            <w:fldChar w:fldCharType="begin"/>
                          </w:r>
                          <w:r w:rsidR="00741C29">
                            <w:instrText xml:space="preserve"> PAGE \* MERGEFORMAT </w:instrText>
                          </w:r>
                          <w:r w:rsidR="00741C29">
                            <w:fldChar w:fldCharType="separate"/>
                          </w:r>
                          <w:r w:rsidR="00E0443B" w:rsidRPr="00E0443B">
                            <w:rPr>
                              <w:rStyle w:val="MSGENFONTSTYLENAMETEMPLATEROLEMSGENFONTSTYLENAMEBYROLERUNNINGTITLE0"/>
                              <w:noProof/>
                              <w:color w:val="000000"/>
                            </w:rPr>
                            <w:t>1</w:t>
                          </w:r>
                          <w:r w:rsidR="00741C29">
                            <w:fldChar w:fldCharType="end"/>
                          </w:r>
                          <w:r>
                            <w:rPr>
                              <w:rStyle w:val="MSGENFONTSTYLENAMETEMPLATEROLEMSGENFONTSTYLENAMEBYROLERUNNINGTITLE0"/>
                              <w:color w:val="000000"/>
                            </w:rPr>
                            <w:t xml:space="preserve"> de</w:t>
                          </w:r>
                          <w:r w:rsidR="00741C29">
                            <w:rPr>
                              <w:rStyle w:val="MSGENFONTSTYLENAMETEMPLATEROLEMSGENFONTSTYLENAMEBYROLERUNNINGTITLE0"/>
                              <w:color w:val="000000"/>
                            </w:rPr>
                            <w:t xml:space="preserve"> 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3D8260F" id="_x0000_t202" coordsize="21600,21600" o:spt="202" path="m0,0l0,21600,21600,21600,21600,0xe">
              <v:stroke joinstyle="miter"/>
              <v:path gradientshapeok="t" o:connecttype="rect"/>
            </v:shapetype>
            <v:shape id="Text Box 1" o:spid="_x0000_s1026" type="#_x0000_t202" style="position:absolute;margin-left:612.95pt;margin-top:569.45pt;width:59.2pt;height:18.4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" filled="f" stroked="f">
              <v:textbox style="mso-fit-shape-to-text:t" inset="0,0,0,0">
                <w:txbxContent>
                  <w:p w14:paraId="1A4E3BA1" w14:textId="776C2EE1" w:rsidR="00741C29" w:rsidRDefault="00DD1871">
                    <w:pPr>
                      <w:pStyle w:val="MSGENFONTSTYLENAMETEMPLATEROLEMSGENFONTSTYLENAMEBYROLERUNNINGTITLE1"/>
                      <w:shd w:val="clear" w:color="auto" w:fill="auto"/>
                      <w:spacing w:line="240" w:lineRule="auto"/>
                    </w:pPr>
                    <w:proofErr w:type="spellStart"/>
                    <w:r>
                      <w:rPr>
                        <w:rStyle w:val="MSGENFONTSTYLENAMETEMPLATEROLEMSGENFONTSTYLENAMEBYROLERUNNINGTITLE0"/>
                        <w:color w:val="000000"/>
                      </w:rPr>
                      <w:t>Febrero</w:t>
                    </w:r>
                    <w:proofErr w:type="spellEnd"/>
                    <w:r>
                      <w:rPr>
                        <w:rStyle w:val="MSGENFONTSTYLENAMETEMPLATEROLEMSGENFONTSTYLENAMEBYROLERUNNINGTITLE0"/>
                        <w:color w:val="000000"/>
                      </w:rPr>
                      <w:t xml:space="preserve"> de </w:t>
                    </w:r>
                    <w:r w:rsidR="00741C29">
                      <w:rPr>
                        <w:rStyle w:val="MSGENFONTSTYLENAMETEMPLATEROLEMSGENFONTSTYLENAMEBYROLERUNNINGTITLE0"/>
                        <w:color w:val="000000"/>
                      </w:rPr>
                      <w:t>2017</w:t>
                    </w:r>
                  </w:p>
                  <w:p w14:paraId="46525D44" w14:textId="3AB168B6" w:rsidR="00741C29" w:rsidRDefault="00DD1871">
                    <w:pPr>
                      <w:pStyle w:val="MSGENFONTSTYLENAMETEMPLATEROLEMSGENFONTSTYLENAMEBYROLERUNNINGTITLE1"/>
                      <w:shd w:val="clear" w:color="auto" w:fill="auto"/>
                      <w:spacing w:line="240" w:lineRule="auto"/>
                    </w:pPr>
                    <w:proofErr w:type="spellStart"/>
                    <w:r>
                      <w:rPr>
                        <w:rStyle w:val="MSGENFONTSTYLENAMETEMPLATEROLEMSGENFONTSTYLENAMEBYROLERUNNINGTITLE0"/>
                        <w:color w:val="000000"/>
                      </w:rPr>
                      <w:t>Pág</w:t>
                    </w:r>
                    <w:proofErr w:type="spellEnd"/>
                    <w:r>
                      <w:rPr>
                        <w:rStyle w:val="MSGENFONTSTYLENAMETEMPLATEROLEMSGENFONTSTYLENAMEBYROLERUNNINGTITLE0"/>
                        <w:color w:val="000000"/>
                      </w:rPr>
                      <w:t>.</w:t>
                    </w:r>
                    <w:r w:rsidR="00741C29">
                      <w:rPr>
                        <w:rStyle w:val="MSGENFONTSTYLENAMETEMPLATEROLEMSGENFONTSTYLENAMEBYROLERUNNINGTITLE0"/>
                        <w:color w:val="000000"/>
                      </w:rPr>
                      <w:t xml:space="preserve"> </w:t>
                    </w:r>
                    <w:r w:rsidR="00741C29">
                      <w:fldChar w:fldCharType="begin"/>
                    </w:r>
                    <w:r w:rsidR="00741C29">
                      <w:instrText xml:space="preserve"> PAGE \* MERGEFORMAT </w:instrText>
                    </w:r>
                    <w:r w:rsidR="00741C29">
                      <w:fldChar w:fldCharType="separate"/>
                    </w:r>
                    <w:r w:rsidR="009D68D9" w:rsidRPr="009D68D9">
                      <w:rPr>
                        <w:rStyle w:val="MSGENFONTSTYLENAMETEMPLATEROLEMSGENFONTSTYLENAMEBYROLERUNNINGTITLE0"/>
                        <w:noProof/>
                        <w:color w:val="000000"/>
                      </w:rPr>
                      <w:t>1</w:t>
                    </w:r>
                    <w:r w:rsidR="00741C29">
                      <w:fldChar w:fldCharType="end"/>
                    </w:r>
                    <w:r>
                      <w:rPr>
                        <w:rStyle w:val="MSGENFONTSTYLENAMETEMPLATEROLEMSGENFONTSTYLENAMEBYROLERUNNINGTITLE0"/>
                        <w:color w:val="000000"/>
                      </w:rPr>
                      <w:t xml:space="preserve"> de</w:t>
                    </w:r>
                    <w:r w:rsidR="00741C29">
                      <w:rPr>
                        <w:rStyle w:val="MSGENFONTSTYLENAMETEMPLATEROLEMSGENFONTSTYLENAMEBYROLERUNNINGTITLE0"/>
                        <w:color w:val="000000"/>
                      </w:rPr>
                      <w:t xml:space="preserve"> 2</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55756" w14:textId="77777777" w:rsidR="00685154" w:rsidRDefault="00685154">
      <w:r>
        <w:separator/>
      </w:r>
    </w:p>
  </w:footnote>
  <w:footnote w:type="continuationSeparator" w:id="0">
    <w:p w14:paraId="066E401E" w14:textId="77777777" w:rsidR="00685154" w:rsidRDefault="006851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E024A" w14:textId="2E0C428B" w:rsidR="00A45DC6" w:rsidRDefault="00A45DC6" w:rsidP="00A45DC6">
    <w:pPr>
      <w:pStyle w:val="Header"/>
      <w:jc w:val="center"/>
    </w:pPr>
  </w:p>
  <w:p w14:paraId="167467DC" w14:textId="1524140C" w:rsidR="00A45DC6" w:rsidRDefault="00A45DC6" w:rsidP="00A45DC6">
    <w:pPr>
      <w:pStyle w:val="Header"/>
      <w:jc w:val="center"/>
    </w:pPr>
    <w:r>
      <w:rPr>
        <w:noProof/>
        <w:color w:val="auto"/>
        <w:sz w:val="2"/>
        <w:szCs w:val="2"/>
      </w:rPr>
      <w:drawing>
        <wp:inline distT="0" distB="0" distL="0" distR="0" wp14:anchorId="2421D48C" wp14:editId="40E3BD93">
          <wp:extent cx="1257300" cy="3619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361950"/>
                  </a:xfrm>
                  <a:prstGeom prst="rect">
                    <a:avLst/>
                  </a:prstGeom>
                  <a:noFill/>
                  <a:ln>
                    <a:noFill/>
                  </a:ln>
                </pic:spPr>
              </pic:pic>
            </a:graphicData>
          </a:graphic>
        </wp:inline>
      </w:drawing>
    </w:r>
  </w:p>
  <w:p w14:paraId="4AF651C0" w14:textId="77777777" w:rsidR="00EC2CC9" w:rsidRDefault="00EC2CC9" w:rsidP="00A45DC6">
    <w:pPr>
      <w:pStyle w:val="Header"/>
      <w:jc w:val="center"/>
    </w:pPr>
  </w:p>
  <w:p w14:paraId="1090921F" w14:textId="77777777" w:rsidR="00EC2CC9" w:rsidRDefault="00EC2CC9" w:rsidP="00A45DC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bordersDoNotSurroundHeader/>
  <w:bordersDoNotSurroundFooter/>
  <w:proofState w:spelling="clean" w:grammar="clean"/>
  <w:defaultTabStop w:val="720"/>
  <w:hyphenationZone w:val="425"/>
  <w:drawingGridHorizontalSpacing w:val="181"/>
  <w:drawingGridVerticalSpacing w:val="181"/>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81"/>
    <w:rsid w:val="00004575"/>
    <w:rsid w:val="000161CA"/>
    <w:rsid w:val="000425A9"/>
    <w:rsid w:val="000B03C4"/>
    <w:rsid w:val="000D7A98"/>
    <w:rsid w:val="00162BED"/>
    <w:rsid w:val="00167332"/>
    <w:rsid w:val="0018697E"/>
    <w:rsid w:val="001A157D"/>
    <w:rsid w:val="001A5A22"/>
    <w:rsid w:val="001C1519"/>
    <w:rsid w:val="00213B5A"/>
    <w:rsid w:val="00253C67"/>
    <w:rsid w:val="00313C40"/>
    <w:rsid w:val="00327B9D"/>
    <w:rsid w:val="00336A35"/>
    <w:rsid w:val="00366FBA"/>
    <w:rsid w:val="00455D05"/>
    <w:rsid w:val="00456DD9"/>
    <w:rsid w:val="004608EE"/>
    <w:rsid w:val="00484549"/>
    <w:rsid w:val="004B3CA5"/>
    <w:rsid w:val="004D02C7"/>
    <w:rsid w:val="00524544"/>
    <w:rsid w:val="00526795"/>
    <w:rsid w:val="00536AFC"/>
    <w:rsid w:val="00550ED1"/>
    <w:rsid w:val="0055281E"/>
    <w:rsid w:val="005B5119"/>
    <w:rsid w:val="005C2A4D"/>
    <w:rsid w:val="005D100F"/>
    <w:rsid w:val="00644968"/>
    <w:rsid w:val="00685154"/>
    <w:rsid w:val="006E7E24"/>
    <w:rsid w:val="00741C29"/>
    <w:rsid w:val="00785289"/>
    <w:rsid w:val="007B17A4"/>
    <w:rsid w:val="007F7EE2"/>
    <w:rsid w:val="008B0144"/>
    <w:rsid w:val="008C4000"/>
    <w:rsid w:val="008E0E81"/>
    <w:rsid w:val="00916909"/>
    <w:rsid w:val="00921BF2"/>
    <w:rsid w:val="00925AFD"/>
    <w:rsid w:val="00945D8D"/>
    <w:rsid w:val="009D2BA4"/>
    <w:rsid w:val="009D68D9"/>
    <w:rsid w:val="009E21F9"/>
    <w:rsid w:val="00A24794"/>
    <w:rsid w:val="00A2573F"/>
    <w:rsid w:val="00A32CE2"/>
    <w:rsid w:val="00A32E5D"/>
    <w:rsid w:val="00A43015"/>
    <w:rsid w:val="00A45DC6"/>
    <w:rsid w:val="00A8041C"/>
    <w:rsid w:val="00A91468"/>
    <w:rsid w:val="00AC5079"/>
    <w:rsid w:val="00B27A35"/>
    <w:rsid w:val="00B35989"/>
    <w:rsid w:val="00B64DAE"/>
    <w:rsid w:val="00BB2660"/>
    <w:rsid w:val="00BE358D"/>
    <w:rsid w:val="00BE3875"/>
    <w:rsid w:val="00BF4D94"/>
    <w:rsid w:val="00CC2665"/>
    <w:rsid w:val="00CC7351"/>
    <w:rsid w:val="00D37ABB"/>
    <w:rsid w:val="00D7062A"/>
    <w:rsid w:val="00D77F32"/>
    <w:rsid w:val="00D94B5E"/>
    <w:rsid w:val="00D976A8"/>
    <w:rsid w:val="00DB79E7"/>
    <w:rsid w:val="00DD1871"/>
    <w:rsid w:val="00DE69B1"/>
    <w:rsid w:val="00DF7A61"/>
    <w:rsid w:val="00E02360"/>
    <w:rsid w:val="00E0246A"/>
    <w:rsid w:val="00E040BB"/>
    <w:rsid w:val="00E0443B"/>
    <w:rsid w:val="00E05137"/>
    <w:rsid w:val="00E306D2"/>
    <w:rsid w:val="00E37ECE"/>
    <w:rsid w:val="00E45580"/>
    <w:rsid w:val="00E47EDF"/>
    <w:rsid w:val="00E60967"/>
    <w:rsid w:val="00E63F5E"/>
    <w:rsid w:val="00E71EA4"/>
    <w:rsid w:val="00E8471A"/>
    <w:rsid w:val="00E861A7"/>
    <w:rsid w:val="00EC03BE"/>
    <w:rsid w:val="00EC1BE4"/>
    <w:rsid w:val="00EC2CC9"/>
    <w:rsid w:val="00F20263"/>
    <w:rsid w:val="00F50F1E"/>
    <w:rsid w:val="00F54F19"/>
    <w:rsid w:val="00F65F66"/>
    <w:rsid w:val="00FC427E"/>
    <w:rsid w:val="00FC4AA7"/>
    <w:rsid w:val="00FD2E1A"/>
    <w:rsid w:val="00FE344A"/>
    <w:rsid w:val="00FF26A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855CC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MSGENFONTSTYLENAMEBYROLERUNNINGTITLE">
    <w:name w:val="MSG_EN_FONT_STYLE_NAME_TEMPLATE_ROLE MSG_EN_FONT_STYLE_NAME_BY_ROLE_RUNNING_TITLE_"/>
    <w:basedOn w:val="DefaultParagraphFont"/>
    <w:link w:val="MSGENFONTSTYLENAMETEMPLATEROLEMSGENFONTSTYLENAMEBYROLERUNNINGTITLE1"/>
    <w:uiPriority w:val="99"/>
    <w:rPr>
      <w:rFonts w:ascii="Arial" w:hAnsi="Arial" w:cs="Arial"/>
      <w:sz w:val="16"/>
      <w:szCs w:val="16"/>
      <w:u w:val="none"/>
    </w:rPr>
  </w:style>
  <w:style w:type="character" w:customStyle="1" w:styleId="MSGENFONTSTYLENAMETEMPLATEROLEMSGENFONTSTYLENAMEBYROLERUNNINGTITLE0">
    <w:name w:val="MSG_EN_FONT_STYLE_NAME_TEMPLATE_ROLE MSG_EN_FONT_STYLE_NAME_BY_ROLE_RUNNING_TITLE"/>
    <w:basedOn w:val="MSGENFONTSTYLENAMETEMPLATEROLEMSGENFONTSTYLENAMEBYROLERUNNINGTITLE"/>
    <w:uiPriority w:val="99"/>
    <w:rPr>
      <w:rFonts w:ascii="Arial" w:hAnsi="Arial" w:cs="Arial"/>
      <w:sz w:val="16"/>
      <w:szCs w:val="16"/>
      <w:u w:val="none"/>
    </w:rPr>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uiPriority w:val="99"/>
    <w:rPr>
      <w:rFonts w:ascii="Arial" w:hAnsi="Arial" w:cs="Arial"/>
      <w:b/>
      <w:bCs/>
      <w:sz w:val="26"/>
      <w:szCs w:val="26"/>
      <w:u w:val="none"/>
    </w:rPr>
  </w:style>
  <w:style w:type="character" w:customStyle="1" w:styleId="MSGENFONTSTYLENAMETEMPLATEROLEMSGENFONTSTYLENAMEBYROLETABLECAPTION">
    <w:name w:val="MSG_EN_FONT_STYLE_NAME_TEMPLATE_ROLE MSG_EN_FONT_STYLE_NAME_BY_ROLE_TABLE_CAPTION_"/>
    <w:basedOn w:val="DefaultParagraphFont"/>
    <w:link w:val="MSGENFONTSTYLENAMETEMPLATEROLEMSGENFONTSTYLENAMEBYROLETABLECAPTION1"/>
    <w:uiPriority w:val="99"/>
    <w:rPr>
      <w:rFonts w:ascii="Arial" w:hAnsi="Arial" w:cs="Arial"/>
      <w:sz w:val="18"/>
      <w:szCs w:val="18"/>
      <w:u w:val="none"/>
    </w:rPr>
  </w:style>
  <w:style w:type="character" w:customStyle="1" w:styleId="MSGENFONTSTYLENAMETEMPLATEROLEMSGENFONTSTYLENAMEBYROLETABLECAPTION0">
    <w:name w:val="MSG_EN_FONT_STYLE_NAME_TEMPLATE_ROLE MSG_EN_FONT_STYLE_NAME_BY_ROLE_TABLE_CAPTION"/>
    <w:basedOn w:val="MSGENFONTSTYLENAMETEMPLATEROLEMSGENFONTSTYLENAMEBYROLETABLECAPTION"/>
    <w:uiPriority w:val="99"/>
    <w:rPr>
      <w:rFonts w:ascii="Arial" w:hAnsi="Arial" w:cs="Arial"/>
      <w:color w:val="0563C1"/>
      <w:sz w:val="18"/>
      <w:szCs w:val="18"/>
      <w:u w:val="single"/>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1"/>
    <w:uiPriority w:val="99"/>
    <w:rPr>
      <w:rFonts w:ascii="Arial" w:hAnsi="Arial" w:cs="Arial"/>
      <w:sz w:val="18"/>
      <w:szCs w:val="18"/>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MSGENFONTSTYLENAMETEMPLATEROLENUMBERMSGENFONTSTYLENAMEBYROLETEXT2"/>
    <w:uiPriority w:val="99"/>
    <w:rPr>
      <w:rFonts w:ascii="Arial" w:hAnsi="Arial" w:cs="Arial"/>
      <w:b/>
      <w:bCs/>
      <w:sz w:val="18"/>
      <w:szCs w:val="18"/>
      <w:u w:val="none"/>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uiPriority w:val="99"/>
    <w:rPr>
      <w:rFonts w:ascii="Arial" w:hAnsi="Arial" w:cs="Arial"/>
      <w:sz w:val="18"/>
      <w:szCs w:val="18"/>
      <w:u w:val="none"/>
    </w:rPr>
  </w:style>
  <w:style w:type="character" w:customStyle="1" w:styleId="MSGENFONTSTYLENAMETEMPLATEROLENUMBERMSGENFONTSTYLENAMEBYROLEPICTURECAPTION2Exact">
    <w:name w:val="MSG_EN_FONT_STYLE_NAME_TEMPLATE_ROLE_NUMBER MSG_EN_FONT_STYLE_NAME_BY_ROLE_PICTURE_CAPTION 2 Exact"/>
    <w:basedOn w:val="DefaultParagraphFont"/>
    <w:link w:val="MSGENFONTSTYLENAMETEMPLATEROLENUMBERMSGENFONTSTYLENAMEBYROLEPICTURECAPTION2"/>
    <w:uiPriority w:val="99"/>
    <w:rPr>
      <w:rFonts w:ascii="Arial" w:hAnsi="Arial" w:cs="Arial"/>
      <w:b/>
      <w:bCs/>
      <w:sz w:val="22"/>
      <w:szCs w:val="22"/>
      <w:u w:val="none"/>
    </w:rPr>
  </w:style>
  <w:style w:type="character" w:customStyle="1" w:styleId="MSGENFONTSTYLENAMETEMPLATEROLENUMBERMSGENFONTSTYLENAMEBYROLEPICTURECAPTION2Exact1">
    <w:name w:val="MSG_EN_FONT_STYLE_NAME_TEMPLATE_ROLE_NUMBER MSG_EN_FONT_STYLE_NAME_BY_ROLE_PICTURE_CAPTION 2 Exact1"/>
    <w:basedOn w:val="MSGENFONTSTYLENAMETEMPLATEROLENUMBERMSGENFONTSTYLENAMEBYROLEPICTURECAPTION2Exact"/>
    <w:uiPriority w:val="99"/>
    <w:rPr>
      <w:rFonts w:ascii="Arial" w:hAnsi="Arial" w:cs="Arial"/>
      <w:b/>
      <w:bCs/>
      <w:color w:val="2F8F3E"/>
      <w:sz w:val="22"/>
      <w:szCs w:val="22"/>
      <w:u w:val="none"/>
    </w:rPr>
  </w:style>
  <w:style w:type="character" w:customStyle="1" w:styleId="MSGENFONTSTYLENAMETEMPLATEROLEMSGENFONTSTYLENAMEBYROLEPICTURECAPTIONExact">
    <w:name w:val="MSG_EN_FONT_STYLE_NAME_TEMPLATE_ROLE MSG_EN_FONT_STYLE_NAME_BY_ROLE_PICTURE_CAPTION Exact"/>
    <w:basedOn w:val="DefaultParagraphFont"/>
    <w:link w:val="MSGENFONTSTYLENAMETEMPLATEROLEMSGENFONTSTYLENAMEBYROLEPICTURECAPTION"/>
    <w:uiPriority w:val="99"/>
    <w:rPr>
      <w:rFonts w:ascii="Arial" w:hAnsi="Arial" w:cs="Arial"/>
      <w:sz w:val="8"/>
      <w:szCs w:val="8"/>
      <w:u w:val="none"/>
    </w:rPr>
  </w:style>
  <w:style w:type="character" w:customStyle="1" w:styleId="MSGENFONTSTYLENAMETEMPLATEROLEMSGENFONTSTYLENAMEBYROLEPICTURECAPTIONExact1">
    <w:name w:val="MSG_EN_FONT_STYLE_NAME_TEMPLATE_ROLE MSG_EN_FONT_STYLE_NAME_BY_ROLE_PICTURE_CAPTION Exact1"/>
    <w:basedOn w:val="MSGENFONTSTYLENAMETEMPLATEROLEMSGENFONTSTYLENAMEBYROLEPICTURECAPTIONExact"/>
    <w:uiPriority w:val="99"/>
    <w:rPr>
      <w:rFonts w:ascii="Arial" w:hAnsi="Arial" w:cs="Arial"/>
      <w:color w:val="6FB17A"/>
      <w:sz w:val="8"/>
      <w:szCs w:val="8"/>
      <w:u w:val="none"/>
    </w:rPr>
  </w:style>
  <w:style w:type="character" w:customStyle="1" w:styleId="MSGENFONTSTYLENAMETEMPLATEROLENUMBERMSGENFONTSTYLENAMEBYROLETEXT23">
    <w:name w:val="MSG_EN_FONT_STYLE_NAME_TEMPLATE_ROLE_NUMBER MSG_EN_FONT_STYLE_NAME_BY_ROLE_TEXT 23"/>
    <w:basedOn w:val="MSGENFONTSTYLENAMETEMPLATEROLENUMBERMSGENFONTSTYLENAMEBYROLETEXT2"/>
    <w:uiPriority w:val="99"/>
    <w:rPr>
      <w:rFonts w:ascii="Arial" w:hAnsi="Arial" w:cs="Arial"/>
      <w:color w:val="0563C1"/>
      <w:sz w:val="18"/>
      <w:szCs w:val="18"/>
      <w:u w:val="none"/>
    </w:rPr>
  </w:style>
  <w:style w:type="character" w:customStyle="1" w:styleId="MSGENFONTSTYLENAMETEMPLATEROLENUMBERMSGENFONTSTYLENAMEBYROLETEXT22">
    <w:name w:val="MSG_EN_FONT_STYLE_NAME_TEMPLATE_ROLE_NUMBER MSG_EN_FONT_STYLE_NAME_BY_ROLE_TEXT 22"/>
    <w:basedOn w:val="MSGENFONTSTYLENAMETEMPLATEROLENUMBERMSGENFONTSTYLENAMEBYROLETEXT2"/>
    <w:uiPriority w:val="99"/>
    <w:rPr>
      <w:rFonts w:ascii="Arial" w:hAnsi="Arial" w:cs="Arial"/>
      <w:color w:val="0563C1"/>
      <w:sz w:val="18"/>
      <w:szCs w:val="18"/>
      <w:u w:val="single"/>
    </w:rPr>
  </w:style>
  <w:style w:type="paragraph" w:customStyle="1" w:styleId="MSGENFONTSTYLENAMETEMPLATEROLEMSGENFONTSTYLENAMEBYROLERUNNINGTITLE1">
    <w:name w:val="MSG_EN_FONT_STYLE_NAME_TEMPLATE_ROLE MSG_EN_FONT_STYLE_NAME_BY_ROLE_RUNNING_TITLE1"/>
    <w:basedOn w:val="Normal"/>
    <w:link w:val="MSGENFONTSTYLENAMETEMPLATEROLEMSGENFONTSTYLENAMEBYROLERUNNINGTITLE"/>
    <w:uiPriority w:val="99"/>
    <w:pPr>
      <w:shd w:val="clear" w:color="auto" w:fill="FFFFFF"/>
      <w:spacing w:line="245" w:lineRule="exact"/>
    </w:pPr>
    <w:rPr>
      <w:rFonts w:ascii="Arial" w:hAnsi="Arial" w:cs="Arial"/>
      <w:color w:val="auto"/>
      <w:sz w:val="16"/>
      <w:szCs w:val="16"/>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uiPriority w:val="99"/>
    <w:pPr>
      <w:shd w:val="clear" w:color="auto" w:fill="FFFFFF"/>
      <w:spacing w:before="240" w:line="290" w:lineRule="exact"/>
      <w:jc w:val="center"/>
      <w:outlineLvl w:val="0"/>
    </w:pPr>
    <w:rPr>
      <w:rFonts w:ascii="Arial" w:hAnsi="Arial" w:cs="Arial"/>
      <w:b/>
      <w:bCs/>
      <w:color w:val="auto"/>
      <w:sz w:val="26"/>
      <w:szCs w:val="26"/>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pPr>
      <w:shd w:val="clear" w:color="auto" w:fill="FFFFFF"/>
      <w:spacing w:line="245" w:lineRule="exact"/>
    </w:pPr>
    <w:rPr>
      <w:rFonts w:ascii="Arial" w:hAnsi="Arial" w:cs="Arial"/>
      <w:color w:val="auto"/>
      <w:sz w:val="18"/>
      <w:szCs w:val="18"/>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pPr>
      <w:shd w:val="clear" w:color="auto" w:fill="FFFFFF"/>
      <w:spacing w:before="440" w:line="245" w:lineRule="exact"/>
    </w:pPr>
    <w:rPr>
      <w:rFonts w:ascii="Arial" w:hAnsi="Arial" w:cs="Arial"/>
      <w:color w:val="auto"/>
      <w:sz w:val="18"/>
      <w:szCs w:val="18"/>
    </w:rPr>
  </w:style>
  <w:style w:type="paragraph" w:customStyle="1" w:styleId="MSGENFONTSTYLENAMETEMPLATEROLENUMBERMSGENFONTSTYLENAMEBYROLEPICTURECAPTION2">
    <w:name w:val="MSG_EN_FONT_STYLE_NAME_TEMPLATE_ROLE_NUMBER MSG_EN_FONT_STYLE_NAME_BY_ROLE_PICTURE_CAPTION 2"/>
    <w:basedOn w:val="Normal"/>
    <w:link w:val="MSGENFONTSTYLENAMETEMPLATEROLENUMBERMSGENFONTSTYLENAMEBYROLEPICTURECAPTION2Exact"/>
    <w:uiPriority w:val="99"/>
    <w:pPr>
      <w:shd w:val="clear" w:color="auto" w:fill="FFFFFF"/>
      <w:spacing w:line="211" w:lineRule="exact"/>
      <w:jc w:val="both"/>
    </w:pPr>
    <w:rPr>
      <w:rFonts w:ascii="Arial" w:hAnsi="Arial" w:cs="Arial"/>
      <w:b/>
      <w:bCs/>
      <w:color w:val="auto"/>
      <w:sz w:val="22"/>
      <w:szCs w:val="22"/>
    </w:rPr>
  </w:style>
  <w:style w:type="paragraph" w:customStyle="1" w:styleId="MSGENFONTSTYLENAMETEMPLATEROLEMSGENFONTSTYLENAMEBYROLEPICTURECAPTION">
    <w:name w:val="MSG_EN_FONT_STYLE_NAME_TEMPLATE_ROLE MSG_EN_FONT_STYLE_NAME_BY_ROLE_PICTURE_CAPTION"/>
    <w:basedOn w:val="Normal"/>
    <w:link w:val="MSGENFONTSTYLENAMETEMPLATEROLEMSGENFONTSTYLENAMEBYROLEPICTURECAPTIONExact"/>
    <w:uiPriority w:val="99"/>
    <w:pPr>
      <w:shd w:val="clear" w:color="auto" w:fill="FFFFFF"/>
      <w:spacing w:line="90" w:lineRule="exact"/>
    </w:pPr>
    <w:rPr>
      <w:rFonts w:ascii="Arial" w:hAnsi="Arial" w:cs="Arial"/>
      <w:color w:val="auto"/>
      <w:sz w:val="8"/>
      <w:szCs w:val="8"/>
    </w:rPr>
  </w:style>
  <w:style w:type="character" w:styleId="CommentReference">
    <w:name w:val="annotation reference"/>
    <w:basedOn w:val="DefaultParagraphFont"/>
    <w:uiPriority w:val="99"/>
    <w:semiHidden/>
    <w:unhideWhenUsed/>
    <w:rsid w:val="0055281E"/>
    <w:rPr>
      <w:sz w:val="16"/>
      <w:szCs w:val="16"/>
    </w:rPr>
  </w:style>
  <w:style w:type="paragraph" w:styleId="CommentText">
    <w:name w:val="annotation text"/>
    <w:basedOn w:val="Normal"/>
    <w:link w:val="CommentTextChar"/>
    <w:uiPriority w:val="99"/>
    <w:semiHidden/>
    <w:unhideWhenUsed/>
    <w:rsid w:val="0055281E"/>
    <w:rPr>
      <w:sz w:val="20"/>
      <w:szCs w:val="20"/>
    </w:rPr>
  </w:style>
  <w:style w:type="character" w:customStyle="1" w:styleId="CommentTextChar">
    <w:name w:val="Comment Text Char"/>
    <w:basedOn w:val="DefaultParagraphFont"/>
    <w:link w:val="CommentText"/>
    <w:uiPriority w:val="99"/>
    <w:semiHidden/>
    <w:rsid w:val="0055281E"/>
    <w:rPr>
      <w:color w:val="000000"/>
      <w:sz w:val="20"/>
      <w:szCs w:val="20"/>
    </w:rPr>
  </w:style>
  <w:style w:type="paragraph" w:styleId="CommentSubject">
    <w:name w:val="annotation subject"/>
    <w:basedOn w:val="CommentText"/>
    <w:next w:val="CommentText"/>
    <w:link w:val="CommentSubjectChar"/>
    <w:uiPriority w:val="99"/>
    <w:semiHidden/>
    <w:unhideWhenUsed/>
    <w:rsid w:val="0055281E"/>
    <w:rPr>
      <w:b/>
      <w:bCs/>
    </w:rPr>
  </w:style>
  <w:style w:type="character" w:customStyle="1" w:styleId="CommentSubjectChar">
    <w:name w:val="Comment Subject Char"/>
    <w:basedOn w:val="CommentTextChar"/>
    <w:link w:val="CommentSubject"/>
    <w:uiPriority w:val="99"/>
    <w:semiHidden/>
    <w:rsid w:val="0055281E"/>
    <w:rPr>
      <w:b/>
      <w:bCs/>
      <w:color w:val="000000"/>
      <w:sz w:val="20"/>
      <w:szCs w:val="20"/>
    </w:rPr>
  </w:style>
  <w:style w:type="paragraph" w:styleId="Revision">
    <w:name w:val="Revision"/>
    <w:hidden/>
    <w:uiPriority w:val="99"/>
    <w:semiHidden/>
    <w:rsid w:val="0055281E"/>
    <w:rPr>
      <w:color w:val="000000"/>
    </w:rPr>
  </w:style>
  <w:style w:type="paragraph" w:styleId="BalloonText">
    <w:name w:val="Balloon Text"/>
    <w:basedOn w:val="Normal"/>
    <w:link w:val="BalloonTextChar"/>
    <w:uiPriority w:val="99"/>
    <w:semiHidden/>
    <w:unhideWhenUsed/>
    <w:rsid w:val="005528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81E"/>
    <w:rPr>
      <w:rFonts w:ascii="Segoe UI" w:hAnsi="Segoe UI" w:cs="Segoe UI"/>
      <w:color w:val="000000"/>
      <w:sz w:val="18"/>
      <w:szCs w:val="18"/>
    </w:rPr>
  </w:style>
  <w:style w:type="paragraph" w:styleId="Header">
    <w:name w:val="header"/>
    <w:basedOn w:val="Normal"/>
    <w:link w:val="HeaderChar"/>
    <w:uiPriority w:val="99"/>
    <w:unhideWhenUsed/>
    <w:rsid w:val="00F65F66"/>
    <w:pPr>
      <w:tabs>
        <w:tab w:val="center" w:pos="4419"/>
        <w:tab w:val="right" w:pos="8838"/>
      </w:tabs>
    </w:pPr>
  </w:style>
  <w:style w:type="character" w:customStyle="1" w:styleId="HeaderChar">
    <w:name w:val="Header Char"/>
    <w:basedOn w:val="DefaultParagraphFont"/>
    <w:link w:val="Header"/>
    <w:uiPriority w:val="99"/>
    <w:rsid w:val="00F65F66"/>
    <w:rPr>
      <w:color w:val="000000"/>
    </w:rPr>
  </w:style>
  <w:style w:type="paragraph" w:styleId="Footer">
    <w:name w:val="footer"/>
    <w:basedOn w:val="Normal"/>
    <w:link w:val="FooterChar"/>
    <w:uiPriority w:val="99"/>
    <w:unhideWhenUsed/>
    <w:rsid w:val="00F65F66"/>
    <w:pPr>
      <w:tabs>
        <w:tab w:val="center" w:pos="4419"/>
        <w:tab w:val="right" w:pos="8838"/>
      </w:tabs>
    </w:pPr>
  </w:style>
  <w:style w:type="character" w:customStyle="1" w:styleId="FooterChar">
    <w:name w:val="Footer Char"/>
    <w:basedOn w:val="DefaultParagraphFont"/>
    <w:link w:val="Footer"/>
    <w:uiPriority w:val="99"/>
    <w:rsid w:val="00F65F66"/>
    <w:rPr>
      <w:color w:val="000000"/>
    </w:rPr>
  </w:style>
  <w:style w:type="paragraph" w:styleId="DocumentMap">
    <w:name w:val="Document Map"/>
    <w:basedOn w:val="Normal"/>
    <w:link w:val="DocumentMapChar"/>
    <w:uiPriority w:val="99"/>
    <w:semiHidden/>
    <w:unhideWhenUsed/>
    <w:rsid w:val="00162BED"/>
  </w:style>
  <w:style w:type="character" w:customStyle="1" w:styleId="DocumentMapChar">
    <w:name w:val="Document Map Char"/>
    <w:basedOn w:val="DefaultParagraphFont"/>
    <w:link w:val="DocumentMap"/>
    <w:uiPriority w:val="99"/>
    <w:semiHidden/>
    <w:rsid w:val="00162BED"/>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8"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weatherunderground.com/" TargetMode="External"/><Relationship Id="rId7" Type="http://schemas.openxmlformats.org/officeDocument/2006/relationships/hyperlink" Target="http://www.weatherunderground.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986</Words>
  <Characters>5626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Department of Energy</dc:creator>
  <cp:keywords/>
  <dc:description/>
  <cp:lastModifiedBy>Jacqueline Fortson</cp:lastModifiedBy>
  <cp:revision>13</cp:revision>
  <dcterms:created xsi:type="dcterms:W3CDTF">2017-11-13T22:59:00Z</dcterms:created>
  <dcterms:modified xsi:type="dcterms:W3CDTF">2017-11-20T16:39:00Z</dcterms:modified>
</cp:coreProperties>
</file>