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18A" w:rsidRPr="00B36187" w:rsidRDefault="00EC4F21" w:rsidP="00EB018A">
      <w:pPr>
        <w:pStyle w:val="Titre"/>
        <w:rPr>
          <w:lang w:val="fr-CA"/>
        </w:rPr>
      </w:pPr>
      <w:r>
        <w:rPr>
          <w:lang w:val="fr-CA"/>
        </w:rPr>
        <w:t>L</w:t>
      </w:r>
      <w:r w:rsidR="00C375F6" w:rsidRPr="00B36187">
        <w:rPr>
          <w:lang w:val="fr-CA"/>
        </w:rPr>
        <w:t>iste de vérification</w:t>
      </w:r>
      <w:r>
        <w:rPr>
          <w:lang w:val="fr-CA"/>
        </w:rPr>
        <w:t xml:space="preserve"> des acquisitions</w:t>
      </w:r>
    </w:p>
    <w:p w:rsidR="00EB018A" w:rsidRPr="00B36187" w:rsidRDefault="00EB018A" w:rsidP="009C55AE">
      <w:pPr>
        <w:rPr>
          <w:lang w:val="fr-CA"/>
        </w:rPr>
      </w:pPr>
    </w:p>
    <w:p w:rsidR="00EB018A" w:rsidRPr="00B36187" w:rsidRDefault="00C375F6" w:rsidP="009C55AE">
      <w:pPr>
        <w:rPr>
          <w:lang w:val="fr-CA"/>
        </w:rPr>
      </w:pPr>
      <w:r w:rsidRPr="00B36187">
        <w:rPr>
          <w:lang w:val="fr-CA"/>
        </w:rPr>
        <w:t>Utilisez la présente liste de vérification pour examiner le processus d’a</w:t>
      </w:r>
      <w:r w:rsidR="00EC4F21">
        <w:rPr>
          <w:lang w:val="fr-CA"/>
        </w:rPr>
        <w:t>cquisition</w:t>
      </w:r>
      <w:r w:rsidRPr="00B36187">
        <w:rPr>
          <w:lang w:val="fr-CA"/>
        </w:rPr>
        <w:t xml:space="preserve"> </w:t>
      </w:r>
      <w:r w:rsidR="00EC4F21">
        <w:rPr>
          <w:lang w:val="fr-CA"/>
        </w:rPr>
        <w:t>par</w:t>
      </w:r>
      <w:r w:rsidRPr="00B36187">
        <w:rPr>
          <w:lang w:val="fr-CA"/>
        </w:rPr>
        <w:t xml:space="preserve"> votre organisation </w:t>
      </w:r>
      <w:r w:rsidR="00EC4F21">
        <w:rPr>
          <w:lang w:val="fr-CA"/>
        </w:rPr>
        <w:t>de</w:t>
      </w:r>
      <w:r w:rsidR="008D0BA2" w:rsidRPr="00B36187">
        <w:rPr>
          <w:lang w:val="fr-CA"/>
        </w:rPr>
        <w:t xml:space="preserve"> </w:t>
      </w:r>
      <w:r w:rsidRPr="00B36187">
        <w:rPr>
          <w:lang w:val="fr-CA"/>
        </w:rPr>
        <w:t xml:space="preserve">produits, </w:t>
      </w:r>
      <w:r w:rsidR="00EC4F21">
        <w:rPr>
          <w:lang w:val="fr-CA"/>
        </w:rPr>
        <w:t xml:space="preserve">d’équipement et de </w:t>
      </w:r>
      <w:r w:rsidRPr="00B36187">
        <w:rPr>
          <w:lang w:val="fr-CA"/>
        </w:rPr>
        <w:t xml:space="preserve">services énergétiques </w:t>
      </w:r>
      <w:r w:rsidR="00EC4F21">
        <w:rPr>
          <w:lang w:val="fr-CA"/>
        </w:rPr>
        <w:t>susceptibles d’</w:t>
      </w:r>
      <w:r w:rsidRPr="00B36187">
        <w:rPr>
          <w:lang w:val="fr-CA"/>
        </w:rPr>
        <w:t>avoir un</w:t>
      </w:r>
      <w:r w:rsidR="00E319C3" w:rsidRPr="00B36187">
        <w:rPr>
          <w:lang w:val="fr-CA"/>
        </w:rPr>
        <w:t>e</w:t>
      </w:r>
      <w:r w:rsidRPr="00B36187">
        <w:rPr>
          <w:lang w:val="fr-CA"/>
        </w:rPr>
        <w:t xml:space="preserve"> incidence marquée sur le rendement énergétique. </w:t>
      </w:r>
      <w:r w:rsidR="00CA262C" w:rsidRPr="00B36187">
        <w:rPr>
          <w:lang w:val="fr-CA"/>
        </w:rPr>
        <w:t xml:space="preserve">Dans la colonne de droite (Mesures </w:t>
      </w:r>
      <w:r w:rsidR="00837AF3" w:rsidRPr="00B36187">
        <w:rPr>
          <w:lang w:val="fr-CA"/>
        </w:rPr>
        <w:t>à prendre</w:t>
      </w:r>
      <w:r w:rsidR="00CA262C" w:rsidRPr="00B36187">
        <w:rPr>
          <w:lang w:val="fr-CA"/>
        </w:rPr>
        <w:t xml:space="preserve">), inscrivez </w:t>
      </w:r>
      <w:r w:rsidRPr="00B36187">
        <w:rPr>
          <w:lang w:val="fr-CA"/>
        </w:rPr>
        <w:t xml:space="preserve">toute modification devant être apportée au système actuel. </w:t>
      </w:r>
    </w:p>
    <w:p w:rsidR="00EB018A" w:rsidRPr="00B36187" w:rsidRDefault="00EB018A" w:rsidP="009C55AE">
      <w:pPr>
        <w:rPr>
          <w:lang w:val="fr-C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2"/>
        <w:gridCol w:w="639"/>
        <w:gridCol w:w="598"/>
        <w:gridCol w:w="1959"/>
      </w:tblGrid>
      <w:tr w:rsidR="000215D1" w:rsidRPr="00B36187" w:rsidTr="009C55AE">
        <w:tc>
          <w:tcPr>
            <w:tcW w:w="6678" w:type="dxa"/>
          </w:tcPr>
          <w:p w:rsidR="0001740C" w:rsidRPr="00B36187" w:rsidRDefault="0001740C" w:rsidP="00EB018A">
            <w:pPr>
              <w:spacing w:before="80" w:after="80"/>
              <w:rPr>
                <w:b/>
                <w:bCs/>
                <w:lang w:val="fr-CA"/>
              </w:rPr>
            </w:pPr>
          </w:p>
        </w:tc>
        <w:tc>
          <w:tcPr>
            <w:tcW w:w="640" w:type="dxa"/>
          </w:tcPr>
          <w:p w:rsidR="0001740C" w:rsidRPr="00B36187" w:rsidRDefault="00C375F6" w:rsidP="00C375F6">
            <w:pPr>
              <w:spacing w:before="80" w:after="80"/>
              <w:jc w:val="center"/>
              <w:rPr>
                <w:b/>
                <w:bCs/>
                <w:lang w:val="fr-CA"/>
              </w:rPr>
            </w:pPr>
            <w:r w:rsidRPr="00B36187">
              <w:rPr>
                <w:b/>
                <w:bCs/>
                <w:lang w:val="fr-CA"/>
              </w:rPr>
              <w:t>Oui</w:t>
            </w: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jc w:val="center"/>
              <w:rPr>
                <w:b/>
                <w:bCs/>
                <w:lang w:val="fr-CA"/>
              </w:rPr>
            </w:pPr>
            <w:r w:rsidRPr="00B36187">
              <w:rPr>
                <w:b/>
                <w:bCs/>
                <w:lang w:val="fr-CA"/>
              </w:rPr>
              <w:t>No</w:t>
            </w:r>
            <w:r w:rsidR="00C375F6" w:rsidRPr="00B36187">
              <w:rPr>
                <w:b/>
                <w:bCs/>
                <w:lang w:val="fr-CA"/>
              </w:rPr>
              <w:t>n</w:t>
            </w:r>
          </w:p>
        </w:tc>
        <w:tc>
          <w:tcPr>
            <w:tcW w:w="1970" w:type="dxa"/>
          </w:tcPr>
          <w:p w:rsidR="0001740C" w:rsidRPr="00B36187" w:rsidRDefault="00C375F6" w:rsidP="00837AF3">
            <w:pPr>
              <w:spacing w:before="80" w:after="80"/>
              <w:jc w:val="center"/>
              <w:rPr>
                <w:b/>
                <w:bCs/>
                <w:lang w:val="fr-CA"/>
              </w:rPr>
            </w:pPr>
            <w:r w:rsidRPr="00B36187">
              <w:rPr>
                <w:b/>
                <w:bCs/>
                <w:lang w:val="fr-CA"/>
              </w:rPr>
              <w:t xml:space="preserve">Mesures </w:t>
            </w:r>
            <w:r w:rsidR="00837AF3" w:rsidRPr="00B36187">
              <w:rPr>
                <w:b/>
                <w:bCs/>
                <w:lang w:val="fr-CA"/>
              </w:rPr>
              <w:t>à prendre</w:t>
            </w: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C375F6" w:rsidP="00C375F6">
            <w:pPr>
              <w:numPr>
                <w:ilvl w:val="0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>Le p</w:t>
            </w:r>
            <w:r w:rsidR="0001740C" w:rsidRPr="00B36187">
              <w:rPr>
                <w:lang w:val="fr-CA"/>
              </w:rPr>
              <w:t xml:space="preserve">ersonnel </w:t>
            </w:r>
            <w:r w:rsidRPr="00B36187">
              <w:rPr>
                <w:lang w:val="fr-CA"/>
              </w:rPr>
              <w:t xml:space="preserve">affecté aux achats tient-il compte des éléments suivants :  </w:t>
            </w:r>
            <w:r w:rsidR="0001740C" w:rsidRPr="00B36187">
              <w:rPr>
                <w:lang w:val="fr-CA"/>
              </w:rPr>
              <w:t xml:space="preserve">  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7B479D" w:rsidP="007B479D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>u</w:t>
            </w:r>
            <w:r w:rsidR="00EC4F21">
              <w:rPr>
                <w:lang w:val="fr-CA"/>
              </w:rPr>
              <w:t>sages</w:t>
            </w:r>
            <w:r w:rsidRPr="00B36187">
              <w:rPr>
                <w:lang w:val="fr-CA"/>
              </w:rPr>
              <w:t xml:space="preserve"> </w:t>
            </w:r>
            <w:r w:rsidR="00C375F6" w:rsidRPr="00B36187">
              <w:rPr>
                <w:lang w:val="fr-CA"/>
              </w:rPr>
              <w:t xml:space="preserve">énergétiques </w:t>
            </w:r>
            <w:r w:rsidR="00EC4F21">
              <w:rPr>
                <w:lang w:val="fr-CA"/>
              </w:rPr>
              <w:t>significatifs</w:t>
            </w:r>
            <w:r w:rsidR="00C375F6" w:rsidRPr="00B36187">
              <w:rPr>
                <w:lang w:val="fr-CA"/>
              </w:rPr>
              <w:t xml:space="preserve"> </w:t>
            </w:r>
            <w:r w:rsidR="00EC4F21">
              <w:rPr>
                <w:lang w:val="fr-CA"/>
              </w:rPr>
              <w:t xml:space="preserve">(UES) </w:t>
            </w:r>
            <w:r w:rsidR="00C375F6" w:rsidRPr="00B36187">
              <w:rPr>
                <w:lang w:val="fr-CA"/>
              </w:rPr>
              <w:t>et contrôles connexes</w:t>
            </w:r>
            <w:r w:rsidR="0001740C" w:rsidRPr="00B36187">
              <w:rPr>
                <w:lang w:val="fr-CA"/>
              </w:rPr>
              <w:t>?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C375F6" w:rsidP="00C375F6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>objectifs et cibles énerg</w:t>
            </w:r>
            <w:r w:rsidR="00EC4F21">
              <w:rPr>
                <w:lang w:val="fr-CA"/>
              </w:rPr>
              <w:t>étiques, et plans d’action connexes</w:t>
            </w:r>
            <w:r w:rsidR="0001740C" w:rsidRPr="00B36187">
              <w:rPr>
                <w:lang w:val="fr-CA"/>
              </w:rPr>
              <w:t>?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C375F6" w:rsidP="0092078B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 xml:space="preserve">rendement énergétique indiqué dans vos documents </w:t>
            </w:r>
            <w:r w:rsidR="008D0BA2" w:rsidRPr="00B36187">
              <w:rPr>
                <w:lang w:val="fr-CA"/>
              </w:rPr>
              <w:t xml:space="preserve">relatifs </w:t>
            </w:r>
            <w:r w:rsidR="00EC4F21">
              <w:rPr>
                <w:lang w:val="fr-CA"/>
              </w:rPr>
              <w:t>aux i</w:t>
            </w:r>
            <w:r w:rsidR="008D0BA2" w:rsidRPr="00B36187">
              <w:rPr>
                <w:lang w:val="fr-CA"/>
              </w:rPr>
              <w:t>ndice</w:t>
            </w:r>
            <w:r w:rsidR="00EC4F21">
              <w:rPr>
                <w:lang w:val="fr-CA"/>
              </w:rPr>
              <w:t>s</w:t>
            </w:r>
            <w:r w:rsidR="008D0BA2" w:rsidRPr="00B36187">
              <w:rPr>
                <w:lang w:val="fr-CA"/>
              </w:rPr>
              <w:t xml:space="preserve"> de rendement</w:t>
            </w:r>
            <w:r w:rsidR="0092078B" w:rsidRPr="00B36187">
              <w:rPr>
                <w:lang w:val="fr-CA"/>
              </w:rPr>
              <w:t xml:space="preserve"> </w:t>
            </w:r>
            <w:r w:rsidR="00EC4F21">
              <w:rPr>
                <w:lang w:val="fr-CA"/>
              </w:rPr>
              <w:t xml:space="preserve">énergétique </w:t>
            </w:r>
            <w:r w:rsidR="0092078B" w:rsidRPr="00B36187">
              <w:rPr>
                <w:lang w:val="fr-CA"/>
              </w:rPr>
              <w:t>(</w:t>
            </w:r>
            <w:r w:rsidR="00EC4F21">
              <w:rPr>
                <w:lang w:val="fr-CA"/>
              </w:rPr>
              <w:t>IRE</w:t>
            </w:r>
            <w:r w:rsidR="008D0BA2" w:rsidRPr="00B36187">
              <w:rPr>
                <w:lang w:val="fr-CA"/>
              </w:rPr>
              <w:t>)</w:t>
            </w:r>
            <w:r w:rsidR="0001740C" w:rsidRPr="00B36187">
              <w:rPr>
                <w:lang w:val="fr-CA"/>
              </w:rPr>
              <w:t>?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7E5454" w:rsidP="007E5454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 xml:space="preserve">soutien des </w:t>
            </w:r>
            <w:r w:rsidR="00C375F6" w:rsidRPr="00B36187">
              <w:rPr>
                <w:lang w:val="fr-CA"/>
              </w:rPr>
              <w:t>améliorations dans le cadre de projets</w:t>
            </w:r>
            <w:r w:rsidRPr="00B36187">
              <w:rPr>
                <w:lang w:val="fr-CA"/>
              </w:rPr>
              <w:t xml:space="preserve"> énergétiques </w:t>
            </w:r>
            <w:r w:rsidR="00C375F6" w:rsidRPr="00B36187">
              <w:rPr>
                <w:lang w:val="fr-CA"/>
              </w:rPr>
              <w:t>antérieurs</w:t>
            </w:r>
            <w:r w:rsidRPr="00B36187">
              <w:rPr>
                <w:lang w:val="fr-CA"/>
              </w:rPr>
              <w:t>?</w:t>
            </w:r>
            <w:r w:rsidR="00C375F6" w:rsidRPr="00B36187">
              <w:rPr>
                <w:lang w:val="fr-CA"/>
              </w:rPr>
              <w:t xml:space="preserve"> 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8D0BA2" w:rsidP="008D0BA2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 xml:space="preserve">maintenance </w:t>
            </w:r>
            <w:r w:rsidR="007E5454" w:rsidRPr="00B36187">
              <w:rPr>
                <w:lang w:val="fr-CA"/>
              </w:rPr>
              <w:t xml:space="preserve">des </w:t>
            </w:r>
            <w:r w:rsidR="00734C53" w:rsidRPr="00B36187">
              <w:rPr>
                <w:lang w:val="fr-CA"/>
              </w:rPr>
              <w:t>éléments</w:t>
            </w:r>
            <w:r w:rsidR="007E5454" w:rsidRPr="00B36187">
              <w:rPr>
                <w:lang w:val="fr-CA"/>
              </w:rPr>
              <w:t xml:space="preserve"> énergivores </w:t>
            </w:r>
            <w:r w:rsidR="0001740C" w:rsidRPr="00B36187">
              <w:rPr>
                <w:lang w:val="fr-CA"/>
              </w:rPr>
              <w:t>(</w:t>
            </w:r>
            <w:r w:rsidR="007E5454" w:rsidRPr="00B36187">
              <w:rPr>
                <w:lang w:val="fr-CA"/>
              </w:rPr>
              <w:t xml:space="preserve">dispositifs d’éclairage, </w:t>
            </w:r>
            <w:r w:rsidR="00EC4F21">
              <w:rPr>
                <w:lang w:val="fr-CA"/>
              </w:rPr>
              <w:t>équipement</w:t>
            </w:r>
            <w:r w:rsidR="00815D62" w:rsidRPr="00B36187">
              <w:rPr>
                <w:lang w:val="fr-CA"/>
              </w:rPr>
              <w:t xml:space="preserve"> à air comprimé,</w:t>
            </w:r>
            <w:r w:rsidR="00837AF3" w:rsidRPr="00B36187">
              <w:rPr>
                <w:lang w:val="fr-CA"/>
              </w:rPr>
              <w:t xml:space="preserve"> appareils à vapeur, </w:t>
            </w:r>
            <w:r w:rsidR="0001740C" w:rsidRPr="00B36187">
              <w:rPr>
                <w:lang w:val="fr-CA"/>
              </w:rPr>
              <w:t xml:space="preserve">etc.)? 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837AF3" w:rsidP="00837AF3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>coûts liés au cycle de vie d</w:t>
            </w:r>
            <w:r w:rsidR="00EC4F21">
              <w:rPr>
                <w:lang w:val="fr-CA"/>
              </w:rPr>
              <w:t>e l’équipement</w:t>
            </w:r>
            <w:r w:rsidR="0001740C" w:rsidRPr="00B36187">
              <w:rPr>
                <w:lang w:val="fr-CA"/>
              </w:rPr>
              <w:t>?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0215D1" w:rsidP="0092078B">
            <w:pPr>
              <w:numPr>
                <w:ilvl w:val="0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 xml:space="preserve">A-t-on établi et mis en application des critères pour évaluer les </w:t>
            </w:r>
            <w:r w:rsidR="007B479D" w:rsidRPr="00B36187">
              <w:rPr>
                <w:lang w:val="fr-CA"/>
              </w:rPr>
              <w:t>u</w:t>
            </w:r>
            <w:r w:rsidR="00EC4F21">
              <w:rPr>
                <w:lang w:val="fr-CA"/>
              </w:rPr>
              <w:t>sages</w:t>
            </w:r>
            <w:r w:rsidRPr="00B36187">
              <w:rPr>
                <w:lang w:val="fr-CA"/>
              </w:rPr>
              <w:t>, la consommation et l’efficacité énergétique</w:t>
            </w:r>
            <w:r w:rsidR="009E762D">
              <w:rPr>
                <w:lang w:val="fr-CA"/>
              </w:rPr>
              <w:t>s</w:t>
            </w:r>
            <w:bookmarkStart w:id="0" w:name="_GoBack"/>
            <w:bookmarkEnd w:id="0"/>
            <w:r w:rsidR="009E762D">
              <w:rPr>
                <w:lang w:val="fr-CA"/>
              </w:rPr>
              <w:t xml:space="preserve"> </w:t>
            </w:r>
            <w:r w:rsidRPr="00B36187">
              <w:rPr>
                <w:lang w:val="fr-CA"/>
              </w:rPr>
              <w:t xml:space="preserve">tout au long du cycle de vie des produits, </w:t>
            </w:r>
            <w:r w:rsidR="0092078B" w:rsidRPr="00B36187">
              <w:rPr>
                <w:lang w:val="fr-CA"/>
              </w:rPr>
              <w:t>d</w:t>
            </w:r>
            <w:r w:rsidR="00EC4F21">
              <w:rPr>
                <w:lang w:val="fr-CA"/>
              </w:rPr>
              <w:t>e l’équipement</w:t>
            </w:r>
            <w:r w:rsidR="0092078B" w:rsidRPr="00B36187">
              <w:rPr>
                <w:lang w:val="fr-CA"/>
              </w:rPr>
              <w:t xml:space="preserve"> et des </w:t>
            </w:r>
            <w:r w:rsidRPr="00B36187">
              <w:rPr>
                <w:lang w:val="fr-CA"/>
              </w:rPr>
              <w:t xml:space="preserve">services? 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0215D1" w:rsidP="000215D1">
            <w:pPr>
              <w:numPr>
                <w:ilvl w:val="0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>Les éléments suivants ont-ils été communiqués aux employés qui jouent un rôle dans l</w:t>
            </w:r>
            <w:r w:rsidR="00EC4F21">
              <w:rPr>
                <w:lang w:val="fr-CA"/>
              </w:rPr>
              <w:t>e cadre des acquisitions?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0215D1" w:rsidP="000215D1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 xml:space="preserve">les résultats de la planification énergétique, notamment les </w:t>
            </w:r>
            <w:r w:rsidR="00EC4F21">
              <w:rPr>
                <w:lang w:val="fr-CA"/>
              </w:rPr>
              <w:t>UES</w:t>
            </w:r>
            <w:r w:rsidRPr="00B36187">
              <w:rPr>
                <w:lang w:val="fr-CA"/>
              </w:rPr>
              <w:t xml:space="preserve"> et les contrôles connexes; les objectifs et les cibles </w:t>
            </w:r>
            <w:r w:rsidR="00EC4F21">
              <w:rPr>
                <w:lang w:val="fr-CA"/>
              </w:rPr>
              <w:t>é</w:t>
            </w:r>
            <w:r w:rsidRPr="00B36187">
              <w:rPr>
                <w:lang w:val="fr-CA"/>
              </w:rPr>
              <w:t>nerg</w:t>
            </w:r>
            <w:r w:rsidR="00EC4F21">
              <w:rPr>
                <w:lang w:val="fr-CA"/>
              </w:rPr>
              <w:t>étiques</w:t>
            </w:r>
            <w:r w:rsidRPr="00B36187">
              <w:rPr>
                <w:lang w:val="fr-CA"/>
              </w:rPr>
              <w:t xml:space="preserve"> ainsi que les plans d’action </w:t>
            </w:r>
            <w:r w:rsidR="00EC4F21">
              <w:rPr>
                <w:lang w:val="fr-CA"/>
              </w:rPr>
              <w:t>connexes</w:t>
            </w:r>
            <w:r w:rsidR="0001740C" w:rsidRPr="00B36187">
              <w:rPr>
                <w:lang w:val="fr-CA"/>
              </w:rPr>
              <w:t>;</w:t>
            </w:r>
            <w:r w:rsidRPr="00B36187">
              <w:rPr>
                <w:lang w:val="fr-CA"/>
              </w:rPr>
              <w:t xml:space="preserve"> les documents</w:t>
            </w:r>
            <w:r w:rsidR="0092078B" w:rsidRPr="00B36187">
              <w:rPr>
                <w:lang w:val="fr-CA"/>
              </w:rPr>
              <w:t xml:space="preserve"> relatifs </w:t>
            </w:r>
            <w:r w:rsidR="00EC4F21">
              <w:rPr>
                <w:lang w:val="fr-CA"/>
              </w:rPr>
              <w:t>aux IRE</w:t>
            </w:r>
            <w:r w:rsidRPr="00B36187">
              <w:rPr>
                <w:lang w:val="fr-CA"/>
              </w:rPr>
              <w:t>;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0215D1" w:rsidP="00C61E97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 xml:space="preserve">les contrôles opérationnels destinés à </w:t>
            </w:r>
            <w:r w:rsidR="00C61E97">
              <w:rPr>
                <w:lang w:val="fr-CA"/>
              </w:rPr>
              <w:t>appuyer</w:t>
            </w:r>
            <w:r w:rsidRPr="00B36187">
              <w:rPr>
                <w:lang w:val="fr-CA"/>
              </w:rPr>
              <w:t xml:space="preserve"> les améliorations dans le cadre de projets énergétiques antérieurs</w:t>
            </w:r>
            <w:r w:rsidR="0001740C" w:rsidRPr="00B36187">
              <w:rPr>
                <w:lang w:val="fr-CA"/>
              </w:rPr>
              <w:t>?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0215D1" w:rsidP="007B479D">
            <w:pPr>
              <w:numPr>
                <w:ilvl w:val="1"/>
                <w:numId w:val="1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>les principa</w:t>
            </w:r>
            <w:r w:rsidR="00C61E97">
              <w:rPr>
                <w:lang w:val="fr-CA"/>
              </w:rPr>
              <w:t xml:space="preserve">ux équipements </w:t>
            </w:r>
            <w:r w:rsidRPr="00B36187">
              <w:rPr>
                <w:lang w:val="fr-CA"/>
              </w:rPr>
              <w:t xml:space="preserve">visés par </w:t>
            </w:r>
            <w:r w:rsidR="007B479D" w:rsidRPr="00B36187">
              <w:rPr>
                <w:lang w:val="fr-CA"/>
              </w:rPr>
              <w:t xml:space="preserve">la maintenance </w:t>
            </w:r>
            <w:r w:rsidR="00C61E97">
              <w:rPr>
                <w:lang w:val="fr-CA"/>
              </w:rPr>
              <w:t>qui</w:t>
            </w:r>
            <w:r w:rsidRPr="00B36187">
              <w:rPr>
                <w:lang w:val="fr-CA"/>
              </w:rPr>
              <w:t xml:space="preserve"> présent</w:t>
            </w:r>
            <w:r w:rsidR="00C61E97">
              <w:rPr>
                <w:lang w:val="fr-CA"/>
              </w:rPr>
              <w:t>e</w:t>
            </w:r>
            <w:r w:rsidRPr="00B36187">
              <w:rPr>
                <w:lang w:val="fr-CA"/>
              </w:rPr>
              <w:t>nt un lien avec les</w:t>
            </w:r>
            <w:r w:rsidR="0092078B" w:rsidRPr="00B36187">
              <w:rPr>
                <w:lang w:val="fr-CA"/>
              </w:rPr>
              <w:t xml:space="preserve"> éléments énergivores</w:t>
            </w:r>
            <w:r w:rsidRPr="00B36187">
              <w:rPr>
                <w:lang w:val="fr-CA"/>
              </w:rPr>
              <w:t xml:space="preserve"> </w:t>
            </w:r>
            <w:r w:rsidR="0001740C" w:rsidRPr="00B36187">
              <w:rPr>
                <w:lang w:val="fr-CA"/>
              </w:rPr>
              <w:t>(</w:t>
            </w:r>
            <w:r w:rsidR="00E21F81" w:rsidRPr="00B36187">
              <w:rPr>
                <w:lang w:val="fr-CA"/>
              </w:rPr>
              <w:t xml:space="preserve">dispositifs d’éclairage, </w:t>
            </w:r>
            <w:r w:rsidR="00C61E97">
              <w:rPr>
                <w:lang w:val="fr-CA"/>
              </w:rPr>
              <w:t>équipement</w:t>
            </w:r>
            <w:r w:rsidR="00E21F81" w:rsidRPr="00B36187">
              <w:rPr>
                <w:lang w:val="fr-CA"/>
              </w:rPr>
              <w:t xml:space="preserve"> à air comprimé, appareils à vapeur, etc.</w:t>
            </w:r>
            <w:r w:rsidR="0001740C" w:rsidRPr="00B36187">
              <w:rPr>
                <w:lang w:val="fr-CA"/>
              </w:rPr>
              <w:t>)?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ind w:left="36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E21F81" w:rsidP="0092078B">
            <w:pPr>
              <w:numPr>
                <w:ilvl w:val="0"/>
                <w:numId w:val="2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>Les spécifications visant les articles achetés indiquent-elles clairement les exigences</w:t>
            </w:r>
            <w:r w:rsidR="0092078B" w:rsidRPr="00B36187">
              <w:rPr>
                <w:lang w:val="fr-CA"/>
              </w:rPr>
              <w:t xml:space="preserve"> en matière de</w:t>
            </w:r>
            <w:r w:rsidRPr="00B36187">
              <w:rPr>
                <w:lang w:val="fr-CA"/>
              </w:rPr>
              <w:t xml:space="preserve"> rendement énergétique</w:t>
            </w:r>
            <w:r w:rsidR="0001740C" w:rsidRPr="00B36187">
              <w:rPr>
                <w:lang w:val="fr-CA"/>
              </w:rPr>
              <w:t>?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</w:tr>
      <w:tr w:rsidR="000215D1" w:rsidRPr="00B36187" w:rsidTr="009C55AE">
        <w:tc>
          <w:tcPr>
            <w:tcW w:w="6678" w:type="dxa"/>
          </w:tcPr>
          <w:p w:rsidR="0001740C" w:rsidRPr="00B36187" w:rsidRDefault="00E21F81" w:rsidP="0092078B">
            <w:pPr>
              <w:numPr>
                <w:ilvl w:val="0"/>
                <w:numId w:val="2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lastRenderedPageBreak/>
              <w:t xml:space="preserve">Les exigences </w:t>
            </w:r>
            <w:r w:rsidR="0092078B" w:rsidRPr="00B36187">
              <w:rPr>
                <w:lang w:val="fr-CA"/>
              </w:rPr>
              <w:t xml:space="preserve">en matière de </w:t>
            </w:r>
            <w:r w:rsidRPr="00B36187">
              <w:rPr>
                <w:lang w:val="fr-CA"/>
              </w:rPr>
              <w:t>rendement énergétique ont-elles été communiquées aux fournisseurs</w:t>
            </w:r>
            <w:r w:rsidR="0001740C" w:rsidRPr="00B36187">
              <w:rPr>
                <w:lang w:val="fr-CA"/>
              </w:rPr>
              <w:t xml:space="preserve">? </w:t>
            </w:r>
          </w:p>
        </w:tc>
        <w:tc>
          <w:tcPr>
            <w:tcW w:w="6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B36187" w:rsidRDefault="0001740C" w:rsidP="00EB018A">
            <w:pPr>
              <w:spacing w:before="80" w:after="80"/>
              <w:rPr>
                <w:lang w:val="fr-CA"/>
              </w:rPr>
            </w:pPr>
          </w:p>
        </w:tc>
      </w:tr>
      <w:tr w:rsidR="000215D1" w:rsidRPr="00CA6303" w:rsidTr="009C55AE">
        <w:tc>
          <w:tcPr>
            <w:tcW w:w="6678" w:type="dxa"/>
          </w:tcPr>
          <w:p w:rsidR="0001740C" w:rsidRPr="00B36187" w:rsidRDefault="00734C53" w:rsidP="00734C53">
            <w:pPr>
              <w:numPr>
                <w:ilvl w:val="0"/>
                <w:numId w:val="2"/>
              </w:numPr>
              <w:spacing w:before="80" w:after="80"/>
              <w:rPr>
                <w:lang w:val="fr-CA"/>
              </w:rPr>
            </w:pPr>
            <w:r w:rsidRPr="00B36187">
              <w:rPr>
                <w:lang w:val="fr-CA"/>
              </w:rPr>
              <w:t>A-t-on fait savoir aux fournisseurs que le rendement énergétique fai</w:t>
            </w:r>
            <w:r w:rsidR="0092078B" w:rsidRPr="00B36187">
              <w:rPr>
                <w:lang w:val="fr-CA"/>
              </w:rPr>
              <w:t>sai</w:t>
            </w:r>
            <w:r w:rsidRPr="00B36187">
              <w:rPr>
                <w:lang w:val="fr-CA"/>
              </w:rPr>
              <w:t>t partie des critères d’évaluation</w:t>
            </w:r>
            <w:r w:rsidR="0001740C" w:rsidRPr="00B36187">
              <w:rPr>
                <w:lang w:val="fr-CA"/>
              </w:rPr>
              <w:t>?</w:t>
            </w:r>
          </w:p>
        </w:tc>
        <w:tc>
          <w:tcPr>
            <w:tcW w:w="640" w:type="dxa"/>
          </w:tcPr>
          <w:p w:rsidR="0001740C" w:rsidRPr="00734C53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540" w:type="dxa"/>
          </w:tcPr>
          <w:p w:rsidR="0001740C" w:rsidRPr="00734C53" w:rsidRDefault="0001740C" w:rsidP="00EB018A">
            <w:pPr>
              <w:spacing w:before="80" w:after="80"/>
              <w:rPr>
                <w:lang w:val="fr-CA"/>
              </w:rPr>
            </w:pPr>
          </w:p>
        </w:tc>
        <w:tc>
          <w:tcPr>
            <w:tcW w:w="1970" w:type="dxa"/>
          </w:tcPr>
          <w:p w:rsidR="0001740C" w:rsidRPr="00734C53" w:rsidRDefault="0001740C" w:rsidP="00EB018A">
            <w:pPr>
              <w:spacing w:before="80" w:after="80"/>
              <w:rPr>
                <w:lang w:val="fr-CA"/>
              </w:rPr>
            </w:pPr>
          </w:p>
        </w:tc>
      </w:tr>
    </w:tbl>
    <w:p w:rsidR="0001740C" w:rsidRPr="00734C53" w:rsidRDefault="0001740C" w:rsidP="0001740C">
      <w:pPr>
        <w:rPr>
          <w:lang w:val="fr-CA"/>
        </w:rPr>
      </w:pPr>
    </w:p>
    <w:p w:rsidR="0009317B" w:rsidRPr="00734C53" w:rsidRDefault="0009317B" w:rsidP="0001740C">
      <w:pPr>
        <w:rPr>
          <w:lang w:val="fr-CA"/>
        </w:rPr>
      </w:pPr>
    </w:p>
    <w:sectPr w:rsidR="0009317B" w:rsidRPr="00734C53" w:rsidSect="000174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534" w:rsidRDefault="00D52534" w:rsidP="002F5883">
      <w:r>
        <w:separator/>
      </w:r>
    </w:p>
  </w:endnote>
  <w:endnote w:type="continuationSeparator" w:id="0">
    <w:p w:rsidR="00D52534" w:rsidRDefault="00D52534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62D" w:rsidRDefault="009E76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18A" w:rsidRPr="00734C53" w:rsidRDefault="00734C53" w:rsidP="00790BCF">
    <w:pPr>
      <w:tabs>
        <w:tab w:val="right" w:pos="10260"/>
      </w:tabs>
      <w:rPr>
        <w:rFonts w:cs="Calibri"/>
        <w:sz w:val="20"/>
        <w:szCs w:val="20"/>
        <w:lang w:val="fr-CA"/>
      </w:rPr>
    </w:pPr>
    <w:r w:rsidRPr="00734C53">
      <w:rPr>
        <w:rFonts w:cs="Calibri"/>
        <w:sz w:val="20"/>
        <w:szCs w:val="20"/>
        <w:lang w:val="fr-CA"/>
      </w:rPr>
      <w:t>Approvisionnement – liste de vérification</w:t>
    </w:r>
  </w:p>
  <w:p w:rsidR="00790BCF" w:rsidRPr="00734C53" w:rsidRDefault="008012A3" w:rsidP="00EB018A">
    <w:pPr>
      <w:tabs>
        <w:tab w:val="right" w:pos="10260"/>
      </w:tabs>
      <w:rPr>
        <w:rFonts w:cs="Calibri"/>
        <w:sz w:val="20"/>
        <w:szCs w:val="20"/>
        <w:lang w:val="fr-CA"/>
      </w:rPr>
    </w:pPr>
    <w:r w:rsidRPr="008D0BA2">
      <w:rPr>
        <w:rFonts w:cs="Calibri"/>
        <w:sz w:val="20"/>
        <w:szCs w:val="20"/>
        <w:lang w:val="fr-CA"/>
      </w:rPr>
      <w:t>50001</w:t>
    </w:r>
    <w:r w:rsidR="00EB018A" w:rsidRPr="008D0BA2">
      <w:rPr>
        <w:rFonts w:cs="Calibri"/>
        <w:sz w:val="20"/>
        <w:szCs w:val="20"/>
        <w:lang w:val="fr-CA"/>
      </w:rPr>
      <w:t xml:space="preserve"> Ready</w:t>
    </w:r>
    <w:r w:rsidRPr="008D0BA2">
      <w:rPr>
        <w:rFonts w:cs="Calibri"/>
        <w:sz w:val="20"/>
        <w:szCs w:val="20"/>
        <w:lang w:val="fr-CA"/>
      </w:rPr>
      <w:t xml:space="preserve"> Navigator (</w:t>
    </w:r>
    <w:hyperlink r:id="rId1" w:history="1">
      <w:r w:rsidR="00790BCF" w:rsidRPr="008D0BA2">
        <w:rPr>
          <w:rStyle w:val="Lienhypertexte"/>
          <w:rFonts w:cs="Calibri"/>
          <w:sz w:val="20"/>
          <w:szCs w:val="20"/>
          <w:lang w:val="fr-CA"/>
        </w:rPr>
        <w:t>https://navigator.industrialenergytools.com</w:t>
      </w:r>
    </w:hyperlink>
    <w:r w:rsidRPr="008D0BA2">
      <w:rPr>
        <w:rFonts w:cs="Calibri"/>
        <w:sz w:val="20"/>
        <w:szCs w:val="20"/>
        <w:lang w:val="fr-CA"/>
      </w:rPr>
      <w:t xml:space="preserve">) </w:t>
    </w:r>
    <w:r w:rsidR="00790BCF" w:rsidRPr="008D0BA2">
      <w:rPr>
        <w:rFonts w:cs="Calibri"/>
        <w:sz w:val="20"/>
        <w:szCs w:val="20"/>
        <w:lang w:val="fr-CA"/>
      </w:rPr>
      <w:tab/>
    </w:r>
    <w:r w:rsidR="00EB018A" w:rsidRPr="00734C53">
      <w:rPr>
        <w:rFonts w:cs="Calibri"/>
        <w:sz w:val="20"/>
        <w:szCs w:val="20"/>
        <w:lang w:val="fr-CA"/>
      </w:rPr>
      <w:t>F</w:t>
    </w:r>
    <w:r w:rsidR="00734C53" w:rsidRPr="00734C53">
      <w:rPr>
        <w:rFonts w:cs="Calibri"/>
        <w:sz w:val="20"/>
        <w:szCs w:val="20"/>
        <w:lang w:val="fr-CA"/>
      </w:rPr>
      <w:t xml:space="preserve">évrier </w:t>
    </w:r>
    <w:r w:rsidR="00790BCF" w:rsidRPr="00734C53">
      <w:rPr>
        <w:rFonts w:cs="Calibri"/>
        <w:sz w:val="20"/>
        <w:szCs w:val="20"/>
        <w:lang w:val="fr-CA"/>
      </w:rPr>
      <w:t>2017</w:t>
    </w:r>
  </w:p>
  <w:p w:rsidR="002F5883" w:rsidRPr="008D0BA2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CA"/>
      </w:rPr>
    </w:pPr>
    <w:r w:rsidRPr="008D0BA2">
      <w:rPr>
        <w:rFonts w:cs="Calibri"/>
        <w:sz w:val="20"/>
        <w:szCs w:val="20"/>
        <w:lang w:val="en-CA"/>
      </w:rPr>
      <w:t>©</w:t>
    </w:r>
    <w:r w:rsidR="00734C53" w:rsidRPr="008D0BA2">
      <w:rPr>
        <w:sz w:val="20"/>
        <w:szCs w:val="20"/>
        <w:lang w:val="en-CA"/>
      </w:rPr>
      <w:t xml:space="preserve"> </w:t>
    </w:r>
    <w:r w:rsidRPr="008D0BA2">
      <w:rPr>
        <w:sz w:val="20"/>
        <w:szCs w:val="20"/>
        <w:lang w:val="en-CA"/>
      </w:rPr>
      <w:t>Georgia Tech Research Corporation and U.S. Department of Energy</w:t>
    </w:r>
    <w:r w:rsidR="00734C53" w:rsidRPr="008D0BA2">
      <w:rPr>
        <w:sz w:val="20"/>
        <w:szCs w:val="20"/>
        <w:lang w:val="en-CA"/>
      </w:rPr>
      <w:t>, 2017</w:t>
    </w:r>
    <w:r w:rsidRPr="008D0BA2">
      <w:rPr>
        <w:sz w:val="20"/>
        <w:szCs w:val="20"/>
        <w:lang w:val="en-CA"/>
      </w:rPr>
      <w:tab/>
      <w:t xml:space="preserve">Page </w:t>
    </w:r>
    <w:r w:rsidR="00764313" w:rsidRPr="00734C53">
      <w:rPr>
        <w:sz w:val="20"/>
        <w:szCs w:val="20"/>
        <w:lang w:val="fr-CA"/>
      </w:rPr>
      <w:fldChar w:fldCharType="begin"/>
    </w:r>
    <w:r w:rsidRPr="008D0BA2">
      <w:rPr>
        <w:sz w:val="20"/>
        <w:szCs w:val="20"/>
        <w:lang w:val="en-CA"/>
      </w:rPr>
      <w:instrText xml:space="preserve"> PAGE </w:instrText>
    </w:r>
    <w:r w:rsidR="00764313" w:rsidRPr="00734C53">
      <w:rPr>
        <w:sz w:val="20"/>
        <w:szCs w:val="20"/>
        <w:lang w:val="fr-CA"/>
      </w:rPr>
      <w:fldChar w:fldCharType="separate"/>
    </w:r>
    <w:r w:rsidR="009E762D">
      <w:rPr>
        <w:noProof/>
        <w:sz w:val="20"/>
        <w:szCs w:val="20"/>
        <w:lang w:val="en-CA"/>
      </w:rPr>
      <w:t>1</w:t>
    </w:r>
    <w:r w:rsidR="00764313" w:rsidRPr="00734C53">
      <w:rPr>
        <w:sz w:val="20"/>
        <w:szCs w:val="20"/>
        <w:lang w:val="fr-CA"/>
      </w:rPr>
      <w:fldChar w:fldCharType="end"/>
    </w:r>
    <w:r w:rsidRPr="008D0BA2">
      <w:rPr>
        <w:sz w:val="20"/>
        <w:szCs w:val="20"/>
        <w:lang w:val="en-CA"/>
      </w:rPr>
      <w:t xml:space="preserve"> </w:t>
    </w:r>
    <w:r w:rsidR="00734C53" w:rsidRPr="008D0BA2">
      <w:rPr>
        <w:sz w:val="20"/>
        <w:szCs w:val="20"/>
        <w:lang w:val="en-CA"/>
      </w:rPr>
      <w:t>de</w:t>
    </w:r>
    <w:r w:rsidRPr="008D0BA2">
      <w:rPr>
        <w:sz w:val="20"/>
        <w:szCs w:val="20"/>
        <w:lang w:val="en-CA"/>
      </w:rPr>
      <w:t xml:space="preserve"> </w:t>
    </w:r>
    <w:r w:rsidR="00764313" w:rsidRPr="00734C53">
      <w:rPr>
        <w:sz w:val="20"/>
        <w:szCs w:val="20"/>
        <w:lang w:val="fr-CA"/>
      </w:rPr>
      <w:fldChar w:fldCharType="begin"/>
    </w:r>
    <w:r w:rsidRPr="008D0BA2">
      <w:rPr>
        <w:sz w:val="20"/>
        <w:szCs w:val="20"/>
        <w:lang w:val="en-CA"/>
      </w:rPr>
      <w:instrText xml:space="preserve"> NUMPAGES  </w:instrText>
    </w:r>
    <w:r w:rsidR="00764313" w:rsidRPr="00734C53">
      <w:rPr>
        <w:sz w:val="20"/>
        <w:szCs w:val="20"/>
        <w:lang w:val="fr-CA"/>
      </w:rPr>
      <w:fldChar w:fldCharType="separate"/>
    </w:r>
    <w:r w:rsidR="009E762D">
      <w:rPr>
        <w:noProof/>
        <w:sz w:val="20"/>
        <w:szCs w:val="20"/>
        <w:lang w:val="en-CA"/>
      </w:rPr>
      <w:t>2</w:t>
    </w:r>
    <w:r w:rsidR="00764313" w:rsidRPr="00734C53">
      <w:rPr>
        <w:noProof/>
        <w:sz w:val="20"/>
        <w:szCs w:val="20"/>
        <w:lang w:val="fr-C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62D" w:rsidRDefault="009E76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534" w:rsidRDefault="00D52534" w:rsidP="002F5883">
      <w:r>
        <w:separator/>
      </w:r>
    </w:p>
  </w:footnote>
  <w:footnote w:type="continuationSeparator" w:id="0">
    <w:p w:rsidR="00D52534" w:rsidRDefault="00D52534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62D" w:rsidRDefault="009E76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62D" w:rsidRDefault="009E76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1740C"/>
    <w:rsid w:val="000215D1"/>
    <w:rsid w:val="0009317B"/>
    <w:rsid w:val="000D0C90"/>
    <w:rsid w:val="001251B9"/>
    <w:rsid w:val="001A6A42"/>
    <w:rsid w:val="002F5883"/>
    <w:rsid w:val="003A5A02"/>
    <w:rsid w:val="003B111D"/>
    <w:rsid w:val="003C73DF"/>
    <w:rsid w:val="004F712B"/>
    <w:rsid w:val="00525763"/>
    <w:rsid w:val="00563F22"/>
    <w:rsid w:val="00567126"/>
    <w:rsid w:val="00734C53"/>
    <w:rsid w:val="00756ABD"/>
    <w:rsid w:val="00764313"/>
    <w:rsid w:val="00790BCF"/>
    <w:rsid w:val="007B479D"/>
    <w:rsid w:val="007E5454"/>
    <w:rsid w:val="008012A3"/>
    <w:rsid w:val="00815D62"/>
    <w:rsid w:val="00826FC9"/>
    <w:rsid w:val="00837AF3"/>
    <w:rsid w:val="00892617"/>
    <w:rsid w:val="008D0BA2"/>
    <w:rsid w:val="0092078B"/>
    <w:rsid w:val="00944F1D"/>
    <w:rsid w:val="009C6BB1"/>
    <w:rsid w:val="009E762D"/>
    <w:rsid w:val="009F3911"/>
    <w:rsid w:val="00A6604A"/>
    <w:rsid w:val="00B36187"/>
    <w:rsid w:val="00B36B33"/>
    <w:rsid w:val="00B92644"/>
    <w:rsid w:val="00C375F6"/>
    <w:rsid w:val="00C61E97"/>
    <w:rsid w:val="00CA262C"/>
    <w:rsid w:val="00CA6303"/>
    <w:rsid w:val="00D52534"/>
    <w:rsid w:val="00E21F81"/>
    <w:rsid w:val="00E319C3"/>
    <w:rsid w:val="00E645C3"/>
    <w:rsid w:val="00E9776E"/>
    <w:rsid w:val="00EB018A"/>
    <w:rsid w:val="00EC4F21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EB018A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018A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826FC9"/>
    <w:rPr>
      <w:rFonts w:ascii="Arial" w:eastAsia="Times New Roman" w:hAnsi="Arial" w:cs="Arial"/>
      <w:b/>
      <w:bCs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61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61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3</cp:revision>
  <dcterms:created xsi:type="dcterms:W3CDTF">2017-11-08T01:15:00Z</dcterms:created>
  <dcterms:modified xsi:type="dcterms:W3CDTF">2017-11-15T15:24:00Z</dcterms:modified>
</cp:coreProperties>
</file>