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odule-6---deployment-environments"/>
    <w:p>
      <w:pPr>
        <w:pStyle w:val="Heading1"/>
      </w:pPr>
      <w:r>
        <w:t xml:space="preserve">Module 6 - Deployment environments</w:t>
      </w:r>
    </w:p>
    <w:p>
      <w:pPr>
        <w:pStyle w:val="FirstParagraph"/>
      </w:pPr>
      <w:r>
        <w:rPr>
          <w:b/>
          <w:bCs/>
        </w:rPr>
        <w:t xml:space="preserve">Goal</w:t>
      </w:r>
      <w:r>
        <w:t xml:space="preserve">: Learn to perform blue-green deployments with Docker Compose</w:t>
      </w:r>
    </w:p>
    <w:bookmarkStart w:id="20" w:name="steps"/>
    <w:p>
      <w:pPr>
        <w:pStyle w:val="Heading2"/>
      </w:pPr>
      <w:r>
        <w:t xml:space="preserve">Steps</w:t>
      </w:r>
    </w:p>
    <w:p>
      <w:pPr>
        <w:pStyle w:val="Compact"/>
        <w:numPr>
          <w:ilvl w:val="0"/>
          <w:numId w:val="1001"/>
        </w:numPr>
      </w:pPr>
      <w:r>
        <w:t xml:space="preserve">Observe and discuss the following files, how does it manages environments?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docker-compose.blue-green.yml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Dockerfile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app.py</w:t>
      </w:r>
    </w:p>
    <w:p>
      <w:pPr>
        <w:pStyle w:val="Compact"/>
        <w:numPr>
          <w:ilvl w:val="0"/>
          <w:numId w:val="1003"/>
        </w:numPr>
      </w:pPr>
      <w:r>
        <w:t xml:space="preserve">Start the blue environment with the following command:</w:t>
      </w:r>
      <w:r>
        <w:t xml:space="preserve"> </w:t>
      </w:r>
      <w:r>
        <w:rPr>
          <w:rStyle w:val="VerbatimChar"/>
        </w:rPr>
        <w:t xml:space="preserve">docker -f docker-compose.blue-green.yml up blue</w:t>
      </w:r>
    </w:p>
    <w:p>
      <w:pPr>
        <w:pStyle w:val="Compact"/>
        <w:numPr>
          <w:ilvl w:val="0"/>
          <w:numId w:val="1003"/>
        </w:numPr>
      </w:pPr>
      <w:r>
        <w:t xml:space="preserve">Navigate to localhost:4000, you are in the blue environment</w:t>
      </w:r>
    </w:p>
    <w:p>
      <w:pPr>
        <w:pStyle w:val="Compact"/>
        <w:numPr>
          <w:ilvl w:val="0"/>
          <w:numId w:val="1003"/>
        </w:numPr>
      </w:pPr>
      <w:r>
        <w:t xml:space="preserve">Stop the blue environment using</w:t>
      </w:r>
      <w:r>
        <w:t xml:space="preserve"> </w:t>
      </w:r>
      <w:r>
        <w:rPr>
          <w:rStyle w:val="VerbatimChar"/>
        </w:rPr>
        <w:t xml:space="preserve">CTRL+c</w:t>
      </w:r>
    </w:p>
    <w:p>
      <w:pPr>
        <w:pStyle w:val="Compact"/>
        <w:numPr>
          <w:ilvl w:val="0"/>
          <w:numId w:val="1003"/>
        </w:numPr>
      </w:pPr>
      <w:r>
        <w:t xml:space="preserve">Start the green environment with the following command:</w:t>
      </w:r>
      <w:r>
        <w:t xml:space="preserve"> </w:t>
      </w:r>
      <w:r>
        <w:rPr>
          <w:rStyle w:val="VerbatimChar"/>
        </w:rPr>
        <w:t xml:space="preserve">docker -f docker-compose.blue-green.yml up green</w:t>
      </w:r>
    </w:p>
    <w:p>
      <w:pPr>
        <w:pStyle w:val="Compact"/>
        <w:numPr>
          <w:ilvl w:val="0"/>
          <w:numId w:val="1003"/>
        </w:numPr>
      </w:pPr>
      <w:r>
        <w:t xml:space="preserve">Navigate to localhost:4000, you are in the green environment</w:t>
      </w:r>
    </w:p>
    <w:p>
      <w:pPr>
        <w:pStyle w:val="Compact"/>
        <w:numPr>
          <w:ilvl w:val="0"/>
          <w:numId w:val="1003"/>
        </w:numPr>
      </w:pPr>
      <w:r>
        <w:t xml:space="preserve">Stop the blue environment using</w:t>
      </w:r>
      <w:r>
        <w:t xml:space="preserve"> </w:t>
      </w:r>
      <w:r>
        <w:rPr>
          <w:rStyle w:val="VerbatimChar"/>
        </w:rPr>
        <w:t xml:space="preserve">CTRL+c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2025-03-31T16:38:42Z</dcterms:created>
  <dcterms:modified xsi:type="dcterms:W3CDTF">2025-03-31T16:38:42Z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