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chart7.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8.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6D4D74" w14:textId="77777777" w:rsidR="00CE7F1B" w:rsidRDefault="00CE7F1B" w:rsidP="003D250F">
      <w:pPr>
        <w:spacing w:after="120" w:line="360" w:lineRule="auto"/>
        <w:rPr>
          <w:rFonts w:ascii="Times New Roman" w:hAnsi="Times New Roman" w:cs="Times New Roman"/>
        </w:rPr>
      </w:pPr>
      <w:bookmarkStart w:id="0" w:name="_Hlk169105488"/>
      <w:bookmarkStart w:id="1" w:name="_Hlk175142044"/>
    </w:p>
    <w:p w14:paraId="62BB558D" w14:textId="77777777" w:rsidR="00CE7F1B" w:rsidRPr="00196F41" w:rsidRDefault="00CE7F1B" w:rsidP="00CE7F1B">
      <w:pPr>
        <w:pStyle w:val="NoSpacing"/>
        <w:spacing w:before="120" w:after="120"/>
        <w:jc w:val="center"/>
        <w:rPr>
          <w:rFonts w:ascii="Times New Roman" w:eastAsiaTheme="majorEastAsia" w:hAnsi="Times New Roman" w:cs="Times New Roman"/>
          <w:i/>
          <w:color w:val="4472C4" w:themeColor="accent1"/>
          <w:sz w:val="36"/>
          <w:szCs w:val="40"/>
        </w:rPr>
      </w:pPr>
      <w:r w:rsidRPr="00196F41">
        <w:rPr>
          <w:rFonts w:ascii="Times New Roman" w:eastAsiaTheme="majorEastAsia" w:hAnsi="Times New Roman" w:cs="Times New Roman"/>
          <w:b/>
          <w:color w:val="4472C4" w:themeColor="accent1"/>
          <w:sz w:val="52"/>
          <w:szCs w:val="60"/>
        </w:rPr>
        <w:t>Macro-Economic Data Summery</w:t>
      </w:r>
    </w:p>
    <w:p w14:paraId="47CDF8D6" w14:textId="77777777" w:rsidR="00CE7F1B" w:rsidRPr="005F5618" w:rsidRDefault="00CE7F1B" w:rsidP="00CE7F1B">
      <w:pPr>
        <w:pStyle w:val="NoSpacing"/>
        <w:spacing w:before="120" w:after="120"/>
        <w:jc w:val="center"/>
        <w:rPr>
          <w:rFonts w:ascii="Times New Roman" w:eastAsiaTheme="majorEastAsia" w:hAnsi="Times New Roman" w:cs="Times New Roman"/>
          <w:i/>
          <w:color w:val="262626" w:themeColor="text1" w:themeTint="D9"/>
          <w:sz w:val="40"/>
          <w:szCs w:val="40"/>
          <w:u w:val="single"/>
        </w:rPr>
      </w:pPr>
      <w:r>
        <w:rPr>
          <w:rFonts w:ascii="Times New Roman" w:eastAsiaTheme="majorEastAsia" w:hAnsi="Times New Roman" w:cs="Times New Roman"/>
          <w:i/>
          <w:color w:val="262626" w:themeColor="text1" w:themeTint="D9"/>
          <w:sz w:val="40"/>
          <w:szCs w:val="40"/>
          <w:u w:val="single"/>
        </w:rPr>
        <w:t>As of 9 months data of FY 2081/82</w:t>
      </w:r>
    </w:p>
    <w:p w14:paraId="2F837F67" w14:textId="77777777" w:rsidR="00CE7F1B" w:rsidRDefault="00CE7F1B" w:rsidP="003D250F">
      <w:pPr>
        <w:spacing w:after="120" w:line="360" w:lineRule="auto"/>
        <w:rPr>
          <w:rFonts w:ascii="Times New Roman" w:hAnsi="Times New Roman" w:cs="Times New Roman"/>
        </w:rPr>
      </w:pPr>
    </w:p>
    <w:p w14:paraId="7430BE94" w14:textId="10412DB7" w:rsidR="00E234EA" w:rsidRPr="00BB6EA2" w:rsidRDefault="00E158AC" w:rsidP="003D250F">
      <w:pPr>
        <w:spacing w:after="120" w:line="360" w:lineRule="auto"/>
        <w:rPr>
          <w:rFonts w:ascii="Times New Roman" w:hAnsi="Times New Roman" w:cs="Times New Roman"/>
        </w:rPr>
      </w:pPr>
      <w:r w:rsidRPr="00BB6EA2">
        <w:rPr>
          <w:rFonts w:ascii="Times New Roman" w:hAnsi="Times New Roman" w:cs="Times New Roman"/>
        </w:rPr>
        <w:t xml:space="preserve">The Nepal Rastra Bank (NRB) has published the current macroeconomic and financial situation of Nepal based on </w:t>
      </w:r>
      <w:r w:rsidR="00BB6EA2" w:rsidRPr="00BB6EA2">
        <w:rPr>
          <w:rFonts w:ascii="Times New Roman" w:hAnsi="Times New Roman" w:cs="Times New Roman"/>
        </w:rPr>
        <w:t>Nine</w:t>
      </w:r>
      <w:r w:rsidR="004566B6" w:rsidRPr="00BB6EA2">
        <w:rPr>
          <w:rFonts w:ascii="Times New Roman" w:hAnsi="Times New Roman" w:cs="Times New Roman"/>
        </w:rPr>
        <w:t xml:space="preserve"> </w:t>
      </w:r>
      <w:r w:rsidR="00BC78D9" w:rsidRPr="00BB6EA2">
        <w:rPr>
          <w:rFonts w:ascii="Times New Roman" w:hAnsi="Times New Roman" w:cs="Times New Roman"/>
        </w:rPr>
        <w:t>-month</w:t>
      </w:r>
      <w:r w:rsidR="00766C57" w:rsidRPr="00BB6EA2">
        <w:rPr>
          <w:rFonts w:ascii="Times New Roman" w:hAnsi="Times New Roman" w:cs="Times New Roman"/>
        </w:rPr>
        <w:t xml:space="preserve"> data</w:t>
      </w:r>
      <w:r w:rsidR="00DE483F" w:rsidRPr="00BB6EA2">
        <w:rPr>
          <w:rFonts w:ascii="Times New Roman" w:hAnsi="Times New Roman" w:cs="Times New Roman"/>
        </w:rPr>
        <w:t xml:space="preserve"> </w:t>
      </w:r>
      <w:r w:rsidRPr="00BB6EA2">
        <w:rPr>
          <w:rFonts w:ascii="Times New Roman" w:hAnsi="Times New Roman" w:cs="Times New Roman"/>
        </w:rPr>
        <w:t>of FY 2081</w:t>
      </w:r>
      <w:r w:rsidR="00766C57" w:rsidRPr="00BB6EA2">
        <w:rPr>
          <w:rFonts w:ascii="Times New Roman" w:hAnsi="Times New Roman" w:cs="Times New Roman"/>
        </w:rPr>
        <w:t>/82</w:t>
      </w:r>
      <w:r w:rsidRPr="00BB6EA2">
        <w:rPr>
          <w:rFonts w:ascii="Times New Roman" w:hAnsi="Times New Roman" w:cs="Times New Roman"/>
        </w:rPr>
        <w:t>.</w:t>
      </w:r>
      <w:r w:rsidR="00220F6E" w:rsidRPr="00BB6EA2">
        <w:rPr>
          <w:rFonts w:ascii="Times New Roman" w:hAnsi="Times New Roman" w:cs="Times New Roman"/>
        </w:rPr>
        <w:t xml:space="preserve"> </w:t>
      </w:r>
      <w:r w:rsidRPr="00BB6EA2">
        <w:rPr>
          <w:rFonts w:ascii="Times New Roman" w:hAnsi="Times New Roman" w:cs="Times New Roman"/>
        </w:rPr>
        <w:t xml:space="preserve">The major macroeconomic indicators for </w:t>
      </w:r>
      <w:r w:rsidR="00BB6EA2" w:rsidRPr="00BB6EA2">
        <w:rPr>
          <w:rFonts w:ascii="Times New Roman" w:hAnsi="Times New Roman" w:cs="Times New Roman"/>
        </w:rPr>
        <w:t>Nine</w:t>
      </w:r>
      <w:r w:rsidR="00342601" w:rsidRPr="00BB6EA2">
        <w:rPr>
          <w:rFonts w:ascii="Times New Roman" w:hAnsi="Times New Roman" w:cs="Times New Roman"/>
        </w:rPr>
        <w:t>-</w:t>
      </w:r>
      <w:r w:rsidR="00BC78D9" w:rsidRPr="00BB6EA2">
        <w:rPr>
          <w:rFonts w:ascii="Times New Roman" w:hAnsi="Times New Roman" w:cs="Times New Roman"/>
        </w:rPr>
        <w:t>month</w:t>
      </w:r>
      <w:r w:rsidR="00DE483F" w:rsidRPr="00BB6EA2">
        <w:rPr>
          <w:rFonts w:ascii="Times New Roman" w:hAnsi="Times New Roman" w:cs="Times New Roman"/>
        </w:rPr>
        <w:t xml:space="preserve"> data of FY 2081/82</w:t>
      </w:r>
      <w:r w:rsidRPr="00BB6EA2">
        <w:rPr>
          <w:rFonts w:ascii="Times New Roman" w:hAnsi="Times New Roman" w:cs="Times New Roman"/>
        </w:rPr>
        <w:t xml:space="preserve">, which provide crucial insights into Nepal's economy, </w:t>
      </w:r>
    </w:p>
    <w:p w14:paraId="0D0C2D87" w14:textId="77777777" w:rsidR="000A1E61" w:rsidRPr="00BB6EA2" w:rsidRDefault="000A1E61" w:rsidP="003D250F">
      <w:pPr>
        <w:spacing w:after="120" w:line="360" w:lineRule="auto"/>
        <w:rPr>
          <w:rFonts w:ascii="Times New Roman" w:hAnsi="Times New Roman" w:cs="Times New Roman"/>
          <w:b/>
          <w:u w:val="single"/>
        </w:rPr>
      </w:pPr>
      <w:r w:rsidRPr="00BB6EA2">
        <w:rPr>
          <w:rFonts w:ascii="Times New Roman" w:hAnsi="Times New Roman" w:cs="Times New Roman"/>
          <w:b/>
          <w:u w:val="single"/>
        </w:rPr>
        <w:t>Inflation and Price Stability</w:t>
      </w:r>
    </w:p>
    <w:p w14:paraId="700B7400" w14:textId="5572178D" w:rsidR="001A4166" w:rsidRDefault="001A4166" w:rsidP="003D250F">
      <w:pPr>
        <w:spacing w:after="120" w:line="360" w:lineRule="auto"/>
        <w:jc w:val="both"/>
        <w:rPr>
          <w:rFonts w:ascii="Times New Roman" w:hAnsi="Times New Roman" w:cs="Times New Roman"/>
        </w:rPr>
      </w:pPr>
      <w:r w:rsidRPr="001A4166">
        <w:rPr>
          <w:rFonts w:ascii="Times New Roman" w:hAnsi="Times New Roman" w:cs="Times New Roman"/>
        </w:rPr>
        <w:t xml:space="preserve">The inflation chart reveals a significant moderation in Nepal's inflationary pressures in recent years. Looking at 2081/82 (2024/25), inflation has stabilized at 3.39% in Chait (mid-March to mid-April), continuing a downward trajectory from 6.05% in </w:t>
      </w:r>
      <w:proofErr w:type="spellStart"/>
      <w:r w:rsidRPr="001A4166">
        <w:rPr>
          <w:rFonts w:ascii="Times New Roman" w:hAnsi="Times New Roman" w:cs="Times New Roman"/>
        </w:rPr>
        <w:t>Mangsir</w:t>
      </w:r>
      <w:proofErr w:type="spellEnd"/>
      <w:r w:rsidRPr="001A4166">
        <w:rPr>
          <w:rFonts w:ascii="Times New Roman" w:hAnsi="Times New Roman" w:cs="Times New Roman"/>
        </w:rPr>
        <w:t xml:space="preserve"> (mid-November to mid-December). This represents one of the lowest inflation readings in recent years and aligns with the data from the Nepal Rastra Bank report showing y-o-y consumer price inflation at 3.39% in mid-April 2025</w:t>
      </w:r>
    </w:p>
    <w:p w14:paraId="66A88F03" w14:textId="3C6B5151" w:rsidR="00D85C43" w:rsidRPr="001A4166" w:rsidRDefault="00342601" w:rsidP="003D250F">
      <w:pPr>
        <w:spacing w:after="120" w:line="360" w:lineRule="auto"/>
        <w:rPr>
          <w:rFonts w:ascii="Times New Roman" w:hAnsi="Times New Roman" w:cs="Times New Roman"/>
        </w:rPr>
      </w:pPr>
      <w:r w:rsidRPr="001A4166">
        <w:rPr>
          <w:rFonts w:ascii="Times New Roman" w:hAnsi="Times New Roman" w:cs="Times New Roman"/>
        </w:rPr>
        <w:t>Peak inflation occurred in 2072/73, then fell and stayed moderate for several years.</w:t>
      </w:r>
      <w:r w:rsidR="00086AD8" w:rsidRPr="001A4166">
        <w:rPr>
          <w:rFonts w:ascii="Times New Roman" w:hAnsi="Times New Roman" w:cs="Times New Roman"/>
        </w:rPr>
        <w:t xml:space="preserve"> </w:t>
      </w:r>
      <w:r w:rsidRPr="001A4166">
        <w:rPr>
          <w:rFonts w:ascii="Times New Roman" w:hAnsi="Times New Roman" w:cs="Times New Roman"/>
        </w:rPr>
        <w:t>Inflation climbed again around 2079/80–2080/81, reflecting both domestic and global cost pressures. The most recent year (2081/82) shows a partial easing but remains above the lowest levels seen in the mid-2070s.</w:t>
      </w:r>
    </w:p>
    <w:p w14:paraId="6B835116" w14:textId="6FCADE54" w:rsidR="00D62473" w:rsidRPr="00FC200B" w:rsidRDefault="001A4166" w:rsidP="00F23C13">
      <w:pPr>
        <w:spacing w:after="120" w:line="360" w:lineRule="auto"/>
        <w:jc w:val="both"/>
        <w:rPr>
          <w:rFonts w:ascii="Times New Roman" w:hAnsi="Times New Roman" w:cs="Times New Roman"/>
          <w:highlight w:val="yellow"/>
        </w:rPr>
      </w:pPr>
      <w:r>
        <w:rPr>
          <w:rFonts w:ascii="Times New Roman" w:hAnsi="Times New Roman" w:cs="Times New Roman"/>
          <w:noProof/>
          <w:highlight w:val="yellow"/>
        </w:rPr>
        <w:lastRenderedPageBreak/>
        <w:drawing>
          <wp:inline distT="0" distB="0" distL="0" distR="0" wp14:anchorId="1F411A49" wp14:editId="5301313D">
            <wp:extent cx="5956300" cy="4725035"/>
            <wp:effectExtent l="0" t="0" r="635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6300" cy="4725035"/>
                    </a:xfrm>
                    <a:prstGeom prst="rect">
                      <a:avLst/>
                    </a:prstGeom>
                    <a:noFill/>
                  </pic:spPr>
                </pic:pic>
              </a:graphicData>
            </a:graphic>
          </wp:inline>
        </w:drawing>
      </w:r>
    </w:p>
    <w:p w14:paraId="27CAA185" w14:textId="3D6BD656" w:rsidR="00D85C43" w:rsidRDefault="00D85C43" w:rsidP="007814C6">
      <w:pPr>
        <w:rPr>
          <w:rFonts w:ascii="Times New Roman" w:hAnsi="Times New Roman" w:cs="Times New Roman"/>
          <w:b/>
          <w:sz w:val="24"/>
          <w:highlight w:val="yellow"/>
        </w:rPr>
      </w:pPr>
    </w:p>
    <w:p w14:paraId="6D0A6F51" w14:textId="445D5A9B" w:rsidR="00B479E6" w:rsidRPr="00B479E6" w:rsidRDefault="00B479E6" w:rsidP="007814C6">
      <w:pPr>
        <w:rPr>
          <w:rFonts w:ascii="Times New Roman" w:hAnsi="Times New Roman" w:cs="Times New Roman"/>
          <w:b/>
          <w:sz w:val="24"/>
        </w:rPr>
      </w:pPr>
    </w:p>
    <w:p w14:paraId="4C69C09A" w14:textId="583141A2" w:rsidR="00B479E6" w:rsidRPr="00B479E6" w:rsidRDefault="00B479E6" w:rsidP="007814C6">
      <w:pPr>
        <w:rPr>
          <w:rFonts w:ascii="Times New Roman" w:hAnsi="Times New Roman" w:cs="Times New Roman"/>
          <w:b/>
          <w:sz w:val="24"/>
        </w:rPr>
      </w:pPr>
      <w:r w:rsidRPr="00B479E6">
        <w:rPr>
          <w:rFonts w:ascii="Times New Roman" w:hAnsi="Times New Roman" w:cs="Times New Roman"/>
          <w:b/>
          <w:sz w:val="24"/>
        </w:rPr>
        <w:t xml:space="preserve">Inflation between Nepal and India. </w:t>
      </w:r>
    </w:p>
    <w:tbl>
      <w:tblPr>
        <w:tblStyle w:val="TableGrid"/>
        <w:tblW w:w="11250" w:type="dxa"/>
        <w:tblInd w:w="-815" w:type="dxa"/>
        <w:tblLook w:val="04A0" w:firstRow="1" w:lastRow="0" w:firstColumn="1" w:lastColumn="0" w:noHBand="0" w:noVBand="1"/>
      </w:tblPr>
      <w:tblGrid>
        <w:gridCol w:w="1157"/>
        <w:gridCol w:w="747"/>
        <w:gridCol w:w="702"/>
        <w:gridCol w:w="1085"/>
        <w:gridCol w:w="748"/>
        <w:gridCol w:w="702"/>
        <w:gridCol w:w="1085"/>
        <w:gridCol w:w="748"/>
        <w:gridCol w:w="702"/>
        <w:gridCol w:w="1085"/>
        <w:gridCol w:w="748"/>
        <w:gridCol w:w="702"/>
        <w:gridCol w:w="1039"/>
      </w:tblGrid>
      <w:tr w:rsidR="007B4B6D" w:rsidRPr="00B479E6" w14:paraId="448481EE" w14:textId="77777777" w:rsidTr="007B4B6D">
        <w:trPr>
          <w:trHeight w:val="255"/>
        </w:trPr>
        <w:tc>
          <w:tcPr>
            <w:tcW w:w="941" w:type="dxa"/>
            <w:noWrap/>
            <w:hideMark/>
          </w:tcPr>
          <w:p w14:paraId="4DC93B9B" w14:textId="77777777" w:rsidR="007B4B6D" w:rsidRPr="00B479E6" w:rsidRDefault="007B4B6D" w:rsidP="00B479E6">
            <w:pPr>
              <w:jc w:val="center"/>
              <w:rPr>
                <w:rFonts w:ascii="Times New Roman" w:eastAsia="Times New Roman" w:hAnsi="Times New Roman" w:cs="Times New Roman"/>
                <w:b/>
                <w:bCs/>
              </w:rPr>
            </w:pPr>
            <w:r w:rsidRPr="00B479E6">
              <w:rPr>
                <w:rFonts w:ascii="Times New Roman" w:eastAsia="Times New Roman" w:hAnsi="Times New Roman" w:cs="Times New Roman"/>
                <w:b/>
                <w:bCs/>
              </w:rPr>
              <w:t>Mid-Month</w:t>
            </w:r>
          </w:p>
        </w:tc>
        <w:tc>
          <w:tcPr>
            <w:tcW w:w="0" w:type="auto"/>
            <w:gridSpan w:val="2"/>
            <w:noWrap/>
            <w:hideMark/>
          </w:tcPr>
          <w:p w14:paraId="20649C34" w14:textId="77777777" w:rsidR="007B4B6D" w:rsidRPr="00B479E6" w:rsidRDefault="007B4B6D" w:rsidP="00B479E6">
            <w:pPr>
              <w:jc w:val="center"/>
              <w:rPr>
                <w:rFonts w:ascii="Times New Roman" w:eastAsia="Times New Roman" w:hAnsi="Times New Roman" w:cs="Times New Roman"/>
                <w:b/>
                <w:bCs/>
              </w:rPr>
            </w:pPr>
            <w:r w:rsidRPr="00B479E6">
              <w:rPr>
                <w:rFonts w:ascii="Times New Roman" w:eastAsia="Times New Roman" w:hAnsi="Times New Roman" w:cs="Times New Roman"/>
                <w:b/>
                <w:bCs/>
              </w:rPr>
              <w:t>2021/22</w:t>
            </w:r>
          </w:p>
          <w:p w14:paraId="79B725DB" w14:textId="04BB4C23" w:rsidR="007B4B6D" w:rsidRPr="00B479E6" w:rsidRDefault="007B4B6D" w:rsidP="00B479E6">
            <w:pPr>
              <w:jc w:val="center"/>
              <w:rPr>
                <w:rFonts w:ascii="Times New Roman" w:eastAsia="Times New Roman" w:hAnsi="Times New Roman" w:cs="Times New Roman"/>
                <w:b/>
                <w:bCs/>
              </w:rPr>
            </w:pPr>
            <w:r w:rsidRPr="00B479E6">
              <w:rPr>
                <w:rFonts w:ascii="Times New Roman" w:eastAsia="Times New Roman" w:hAnsi="Times New Roman" w:cs="Times New Roman"/>
                <w:b/>
                <w:bCs/>
              </w:rPr>
              <w:t> </w:t>
            </w:r>
          </w:p>
        </w:tc>
        <w:tc>
          <w:tcPr>
            <w:tcW w:w="0" w:type="auto"/>
            <w:noWrap/>
            <w:hideMark/>
          </w:tcPr>
          <w:p w14:paraId="02342D56" w14:textId="77777777" w:rsidR="007B4B6D" w:rsidRPr="00B479E6" w:rsidRDefault="007B4B6D" w:rsidP="00B479E6">
            <w:pPr>
              <w:jc w:val="center"/>
              <w:rPr>
                <w:rFonts w:ascii="Times New Roman" w:eastAsia="Times New Roman" w:hAnsi="Times New Roman" w:cs="Times New Roman"/>
                <w:b/>
                <w:bCs/>
              </w:rPr>
            </w:pPr>
            <w:r w:rsidRPr="00B479E6">
              <w:rPr>
                <w:rFonts w:ascii="Times New Roman" w:eastAsia="Times New Roman" w:hAnsi="Times New Roman" w:cs="Times New Roman"/>
                <w:b/>
                <w:bCs/>
              </w:rPr>
              <w:t> </w:t>
            </w:r>
          </w:p>
        </w:tc>
        <w:tc>
          <w:tcPr>
            <w:tcW w:w="0" w:type="auto"/>
            <w:gridSpan w:val="2"/>
            <w:noWrap/>
            <w:hideMark/>
          </w:tcPr>
          <w:p w14:paraId="5CCFD7A7" w14:textId="77777777" w:rsidR="007B4B6D" w:rsidRPr="00B479E6" w:rsidRDefault="007B4B6D" w:rsidP="00B479E6">
            <w:pPr>
              <w:jc w:val="center"/>
              <w:rPr>
                <w:rFonts w:ascii="Times New Roman" w:eastAsia="Times New Roman" w:hAnsi="Times New Roman" w:cs="Times New Roman"/>
                <w:b/>
                <w:bCs/>
              </w:rPr>
            </w:pPr>
            <w:r w:rsidRPr="00B479E6">
              <w:rPr>
                <w:rFonts w:ascii="Times New Roman" w:eastAsia="Times New Roman" w:hAnsi="Times New Roman" w:cs="Times New Roman"/>
                <w:b/>
                <w:bCs/>
              </w:rPr>
              <w:t>2022/23</w:t>
            </w:r>
          </w:p>
          <w:p w14:paraId="11FC8220" w14:textId="2BE07406" w:rsidR="007B4B6D" w:rsidRPr="00B479E6" w:rsidRDefault="007B4B6D" w:rsidP="00B479E6">
            <w:pPr>
              <w:jc w:val="center"/>
              <w:rPr>
                <w:rFonts w:ascii="Times New Roman" w:eastAsia="Times New Roman" w:hAnsi="Times New Roman" w:cs="Times New Roman"/>
                <w:b/>
                <w:bCs/>
              </w:rPr>
            </w:pPr>
            <w:r w:rsidRPr="00B479E6">
              <w:rPr>
                <w:rFonts w:ascii="Times New Roman" w:eastAsia="Times New Roman" w:hAnsi="Times New Roman" w:cs="Times New Roman"/>
                <w:b/>
                <w:bCs/>
              </w:rPr>
              <w:t> </w:t>
            </w:r>
          </w:p>
        </w:tc>
        <w:tc>
          <w:tcPr>
            <w:tcW w:w="0" w:type="auto"/>
            <w:noWrap/>
            <w:hideMark/>
          </w:tcPr>
          <w:p w14:paraId="1F18C850" w14:textId="77777777" w:rsidR="007B4B6D" w:rsidRPr="00B479E6" w:rsidRDefault="007B4B6D" w:rsidP="00B479E6">
            <w:pPr>
              <w:jc w:val="center"/>
              <w:rPr>
                <w:rFonts w:ascii="Times New Roman" w:eastAsia="Times New Roman" w:hAnsi="Times New Roman" w:cs="Times New Roman"/>
                <w:b/>
                <w:bCs/>
              </w:rPr>
            </w:pPr>
            <w:r w:rsidRPr="00B479E6">
              <w:rPr>
                <w:rFonts w:ascii="Times New Roman" w:eastAsia="Times New Roman" w:hAnsi="Times New Roman" w:cs="Times New Roman"/>
                <w:b/>
                <w:bCs/>
              </w:rPr>
              <w:t> </w:t>
            </w:r>
          </w:p>
        </w:tc>
        <w:tc>
          <w:tcPr>
            <w:tcW w:w="0" w:type="auto"/>
            <w:gridSpan w:val="2"/>
            <w:noWrap/>
            <w:hideMark/>
          </w:tcPr>
          <w:p w14:paraId="439D8340" w14:textId="77777777" w:rsidR="007B4B6D" w:rsidRPr="00B479E6" w:rsidRDefault="007B4B6D" w:rsidP="00B479E6">
            <w:pPr>
              <w:jc w:val="center"/>
              <w:rPr>
                <w:rFonts w:ascii="Times New Roman" w:eastAsia="Times New Roman" w:hAnsi="Times New Roman" w:cs="Times New Roman"/>
                <w:b/>
                <w:bCs/>
              </w:rPr>
            </w:pPr>
            <w:r w:rsidRPr="00B479E6">
              <w:rPr>
                <w:rFonts w:ascii="Times New Roman" w:eastAsia="Times New Roman" w:hAnsi="Times New Roman" w:cs="Times New Roman"/>
                <w:b/>
                <w:bCs/>
              </w:rPr>
              <w:t>2023/24</w:t>
            </w:r>
          </w:p>
          <w:p w14:paraId="0F220C19" w14:textId="0BC29A13" w:rsidR="007B4B6D" w:rsidRPr="00B479E6" w:rsidRDefault="007B4B6D" w:rsidP="00B479E6">
            <w:pPr>
              <w:jc w:val="center"/>
              <w:rPr>
                <w:rFonts w:ascii="Times New Roman" w:eastAsia="Times New Roman" w:hAnsi="Times New Roman" w:cs="Times New Roman"/>
                <w:b/>
                <w:bCs/>
              </w:rPr>
            </w:pPr>
            <w:r w:rsidRPr="00B479E6">
              <w:rPr>
                <w:rFonts w:ascii="Times New Roman" w:eastAsia="Times New Roman" w:hAnsi="Times New Roman" w:cs="Times New Roman"/>
                <w:b/>
                <w:bCs/>
              </w:rPr>
              <w:t> </w:t>
            </w:r>
          </w:p>
        </w:tc>
        <w:tc>
          <w:tcPr>
            <w:tcW w:w="0" w:type="auto"/>
            <w:noWrap/>
            <w:hideMark/>
          </w:tcPr>
          <w:p w14:paraId="2836C245" w14:textId="77777777" w:rsidR="007B4B6D" w:rsidRPr="00B479E6" w:rsidRDefault="007B4B6D" w:rsidP="00B479E6">
            <w:pPr>
              <w:jc w:val="center"/>
              <w:rPr>
                <w:rFonts w:ascii="Times New Roman" w:eastAsia="Times New Roman" w:hAnsi="Times New Roman" w:cs="Times New Roman"/>
                <w:b/>
                <w:bCs/>
              </w:rPr>
            </w:pPr>
            <w:r w:rsidRPr="00B479E6">
              <w:rPr>
                <w:rFonts w:ascii="Times New Roman" w:eastAsia="Times New Roman" w:hAnsi="Times New Roman" w:cs="Times New Roman"/>
                <w:b/>
                <w:bCs/>
              </w:rPr>
              <w:t> </w:t>
            </w:r>
          </w:p>
        </w:tc>
        <w:tc>
          <w:tcPr>
            <w:tcW w:w="0" w:type="auto"/>
            <w:gridSpan w:val="2"/>
            <w:noWrap/>
            <w:hideMark/>
          </w:tcPr>
          <w:p w14:paraId="718CF9D5" w14:textId="77777777" w:rsidR="007B4B6D" w:rsidRPr="00B479E6" w:rsidRDefault="007B4B6D" w:rsidP="00B479E6">
            <w:pPr>
              <w:jc w:val="center"/>
              <w:rPr>
                <w:rFonts w:ascii="Times New Roman" w:eastAsia="Times New Roman" w:hAnsi="Times New Roman" w:cs="Times New Roman"/>
                <w:b/>
                <w:bCs/>
              </w:rPr>
            </w:pPr>
            <w:r w:rsidRPr="00B479E6">
              <w:rPr>
                <w:rFonts w:ascii="Times New Roman" w:eastAsia="Times New Roman" w:hAnsi="Times New Roman" w:cs="Times New Roman"/>
                <w:b/>
                <w:bCs/>
              </w:rPr>
              <w:t>2024/25</w:t>
            </w:r>
          </w:p>
          <w:p w14:paraId="21F17816" w14:textId="07DE2DBA" w:rsidR="007B4B6D" w:rsidRPr="00B479E6" w:rsidRDefault="007B4B6D" w:rsidP="00B479E6">
            <w:pPr>
              <w:jc w:val="center"/>
              <w:rPr>
                <w:rFonts w:ascii="Times New Roman" w:eastAsia="Times New Roman" w:hAnsi="Times New Roman" w:cs="Times New Roman"/>
                <w:b/>
                <w:bCs/>
              </w:rPr>
            </w:pPr>
            <w:r w:rsidRPr="00B479E6">
              <w:rPr>
                <w:rFonts w:ascii="Times New Roman" w:eastAsia="Times New Roman" w:hAnsi="Times New Roman" w:cs="Times New Roman"/>
                <w:b/>
                <w:bCs/>
              </w:rPr>
              <w:t> </w:t>
            </w:r>
          </w:p>
        </w:tc>
        <w:tc>
          <w:tcPr>
            <w:tcW w:w="1039" w:type="dxa"/>
            <w:noWrap/>
            <w:hideMark/>
          </w:tcPr>
          <w:p w14:paraId="47989B24" w14:textId="77777777" w:rsidR="007B4B6D" w:rsidRPr="00B479E6" w:rsidRDefault="007B4B6D" w:rsidP="00B479E6">
            <w:pPr>
              <w:jc w:val="center"/>
              <w:rPr>
                <w:rFonts w:ascii="Times New Roman" w:eastAsia="Times New Roman" w:hAnsi="Times New Roman" w:cs="Times New Roman"/>
                <w:b/>
                <w:bCs/>
              </w:rPr>
            </w:pPr>
            <w:r w:rsidRPr="00B479E6">
              <w:rPr>
                <w:rFonts w:ascii="Times New Roman" w:eastAsia="Times New Roman" w:hAnsi="Times New Roman" w:cs="Times New Roman"/>
                <w:b/>
                <w:bCs/>
              </w:rPr>
              <w:t> </w:t>
            </w:r>
          </w:p>
        </w:tc>
      </w:tr>
      <w:tr w:rsidR="007B4B6D" w:rsidRPr="00B479E6" w14:paraId="53AA3A3A" w14:textId="77777777" w:rsidTr="007B4B6D">
        <w:trPr>
          <w:trHeight w:val="246"/>
        </w:trPr>
        <w:tc>
          <w:tcPr>
            <w:tcW w:w="941" w:type="dxa"/>
            <w:noWrap/>
            <w:hideMark/>
          </w:tcPr>
          <w:p w14:paraId="2A7956BD" w14:textId="77777777" w:rsidR="00B479E6" w:rsidRPr="00B479E6" w:rsidRDefault="00B479E6" w:rsidP="00B479E6">
            <w:pPr>
              <w:jc w:val="center"/>
              <w:rPr>
                <w:rFonts w:ascii="Times New Roman" w:eastAsia="Times New Roman" w:hAnsi="Times New Roman" w:cs="Times New Roman"/>
                <w:b/>
                <w:bCs/>
              </w:rPr>
            </w:pPr>
            <w:r w:rsidRPr="00B479E6">
              <w:rPr>
                <w:rFonts w:ascii="Times New Roman" w:eastAsia="Times New Roman" w:hAnsi="Times New Roman" w:cs="Times New Roman"/>
                <w:b/>
                <w:bCs/>
              </w:rPr>
              <w:t> </w:t>
            </w:r>
          </w:p>
        </w:tc>
        <w:tc>
          <w:tcPr>
            <w:tcW w:w="0" w:type="auto"/>
            <w:noWrap/>
            <w:hideMark/>
          </w:tcPr>
          <w:p w14:paraId="0C014AE2" w14:textId="77777777" w:rsidR="00B479E6" w:rsidRPr="00B479E6" w:rsidRDefault="00B479E6" w:rsidP="00B479E6">
            <w:pPr>
              <w:jc w:val="center"/>
              <w:rPr>
                <w:rFonts w:ascii="Times New Roman" w:eastAsia="Times New Roman" w:hAnsi="Times New Roman" w:cs="Times New Roman"/>
                <w:b/>
                <w:bCs/>
                <w:sz w:val="20"/>
                <w:szCs w:val="20"/>
              </w:rPr>
            </w:pPr>
            <w:r w:rsidRPr="00B479E6">
              <w:rPr>
                <w:rFonts w:ascii="Times New Roman" w:eastAsia="Times New Roman" w:hAnsi="Times New Roman" w:cs="Times New Roman"/>
                <w:b/>
                <w:bCs/>
                <w:sz w:val="20"/>
                <w:szCs w:val="20"/>
              </w:rPr>
              <w:t>Nepal</w:t>
            </w:r>
          </w:p>
        </w:tc>
        <w:tc>
          <w:tcPr>
            <w:tcW w:w="0" w:type="auto"/>
            <w:noWrap/>
            <w:hideMark/>
          </w:tcPr>
          <w:p w14:paraId="28A278C0" w14:textId="77777777" w:rsidR="00B479E6" w:rsidRPr="00B479E6" w:rsidRDefault="00B479E6" w:rsidP="00B479E6">
            <w:pPr>
              <w:jc w:val="center"/>
              <w:rPr>
                <w:rFonts w:ascii="Times New Roman" w:eastAsia="Times New Roman" w:hAnsi="Times New Roman" w:cs="Times New Roman"/>
                <w:b/>
                <w:bCs/>
                <w:sz w:val="20"/>
                <w:szCs w:val="20"/>
              </w:rPr>
            </w:pPr>
            <w:r w:rsidRPr="00B479E6">
              <w:rPr>
                <w:rFonts w:ascii="Times New Roman" w:eastAsia="Times New Roman" w:hAnsi="Times New Roman" w:cs="Times New Roman"/>
                <w:b/>
                <w:bCs/>
                <w:sz w:val="20"/>
                <w:szCs w:val="20"/>
              </w:rPr>
              <w:t>India</w:t>
            </w:r>
          </w:p>
        </w:tc>
        <w:tc>
          <w:tcPr>
            <w:tcW w:w="0" w:type="auto"/>
            <w:noWrap/>
            <w:hideMark/>
          </w:tcPr>
          <w:p w14:paraId="7BFF1D83" w14:textId="77777777" w:rsidR="00B479E6" w:rsidRPr="00B479E6" w:rsidRDefault="00B479E6" w:rsidP="00B479E6">
            <w:pPr>
              <w:jc w:val="center"/>
              <w:rPr>
                <w:rFonts w:ascii="Times New Roman" w:eastAsia="Times New Roman" w:hAnsi="Times New Roman" w:cs="Times New Roman"/>
                <w:b/>
                <w:bCs/>
                <w:sz w:val="20"/>
                <w:szCs w:val="20"/>
              </w:rPr>
            </w:pPr>
            <w:r w:rsidRPr="00B479E6">
              <w:rPr>
                <w:rFonts w:ascii="Times New Roman" w:eastAsia="Times New Roman" w:hAnsi="Times New Roman" w:cs="Times New Roman"/>
                <w:b/>
                <w:bCs/>
                <w:sz w:val="20"/>
                <w:szCs w:val="20"/>
              </w:rPr>
              <w:t>Deviation</w:t>
            </w:r>
          </w:p>
        </w:tc>
        <w:tc>
          <w:tcPr>
            <w:tcW w:w="0" w:type="auto"/>
            <w:noWrap/>
            <w:hideMark/>
          </w:tcPr>
          <w:p w14:paraId="051C1A89" w14:textId="77777777" w:rsidR="00B479E6" w:rsidRPr="00B479E6" w:rsidRDefault="00B479E6" w:rsidP="00B479E6">
            <w:pPr>
              <w:jc w:val="center"/>
              <w:rPr>
                <w:rFonts w:ascii="Times New Roman" w:eastAsia="Times New Roman" w:hAnsi="Times New Roman" w:cs="Times New Roman"/>
                <w:b/>
                <w:bCs/>
                <w:sz w:val="20"/>
                <w:szCs w:val="20"/>
              </w:rPr>
            </w:pPr>
            <w:r w:rsidRPr="00B479E6">
              <w:rPr>
                <w:rFonts w:ascii="Times New Roman" w:eastAsia="Times New Roman" w:hAnsi="Times New Roman" w:cs="Times New Roman"/>
                <w:b/>
                <w:bCs/>
                <w:sz w:val="20"/>
                <w:szCs w:val="20"/>
              </w:rPr>
              <w:t>Nepal</w:t>
            </w:r>
          </w:p>
        </w:tc>
        <w:tc>
          <w:tcPr>
            <w:tcW w:w="0" w:type="auto"/>
            <w:noWrap/>
            <w:hideMark/>
          </w:tcPr>
          <w:p w14:paraId="2232BBA2" w14:textId="77777777" w:rsidR="00B479E6" w:rsidRPr="00B479E6" w:rsidRDefault="00B479E6" w:rsidP="00B479E6">
            <w:pPr>
              <w:jc w:val="center"/>
              <w:rPr>
                <w:rFonts w:ascii="Times New Roman" w:eastAsia="Times New Roman" w:hAnsi="Times New Roman" w:cs="Times New Roman"/>
                <w:b/>
                <w:bCs/>
                <w:sz w:val="20"/>
                <w:szCs w:val="20"/>
              </w:rPr>
            </w:pPr>
            <w:r w:rsidRPr="00B479E6">
              <w:rPr>
                <w:rFonts w:ascii="Times New Roman" w:eastAsia="Times New Roman" w:hAnsi="Times New Roman" w:cs="Times New Roman"/>
                <w:b/>
                <w:bCs/>
                <w:sz w:val="20"/>
                <w:szCs w:val="20"/>
              </w:rPr>
              <w:t>India</w:t>
            </w:r>
          </w:p>
        </w:tc>
        <w:tc>
          <w:tcPr>
            <w:tcW w:w="0" w:type="auto"/>
            <w:noWrap/>
            <w:hideMark/>
          </w:tcPr>
          <w:p w14:paraId="0F5502BB" w14:textId="77777777" w:rsidR="00B479E6" w:rsidRPr="00B479E6" w:rsidRDefault="00B479E6" w:rsidP="00B479E6">
            <w:pPr>
              <w:jc w:val="center"/>
              <w:rPr>
                <w:rFonts w:ascii="Times New Roman" w:eastAsia="Times New Roman" w:hAnsi="Times New Roman" w:cs="Times New Roman"/>
                <w:b/>
                <w:bCs/>
                <w:sz w:val="20"/>
                <w:szCs w:val="20"/>
              </w:rPr>
            </w:pPr>
            <w:r w:rsidRPr="00B479E6">
              <w:rPr>
                <w:rFonts w:ascii="Times New Roman" w:eastAsia="Times New Roman" w:hAnsi="Times New Roman" w:cs="Times New Roman"/>
                <w:b/>
                <w:bCs/>
                <w:sz w:val="20"/>
                <w:szCs w:val="20"/>
              </w:rPr>
              <w:t>Deviation</w:t>
            </w:r>
          </w:p>
        </w:tc>
        <w:tc>
          <w:tcPr>
            <w:tcW w:w="0" w:type="auto"/>
            <w:noWrap/>
            <w:hideMark/>
          </w:tcPr>
          <w:p w14:paraId="4B568158" w14:textId="77777777" w:rsidR="00B479E6" w:rsidRPr="00B479E6" w:rsidRDefault="00B479E6" w:rsidP="00B479E6">
            <w:pPr>
              <w:jc w:val="center"/>
              <w:rPr>
                <w:rFonts w:ascii="Times New Roman" w:eastAsia="Times New Roman" w:hAnsi="Times New Roman" w:cs="Times New Roman"/>
                <w:b/>
                <w:bCs/>
                <w:sz w:val="20"/>
                <w:szCs w:val="20"/>
              </w:rPr>
            </w:pPr>
            <w:r w:rsidRPr="00B479E6">
              <w:rPr>
                <w:rFonts w:ascii="Times New Roman" w:eastAsia="Times New Roman" w:hAnsi="Times New Roman" w:cs="Times New Roman"/>
                <w:b/>
                <w:bCs/>
                <w:sz w:val="20"/>
                <w:szCs w:val="20"/>
              </w:rPr>
              <w:t>Nepal</w:t>
            </w:r>
          </w:p>
        </w:tc>
        <w:tc>
          <w:tcPr>
            <w:tcW w:w="0" w:type="auto"/>
            <w:noWrap/>
            <w:hideMark/>
          </w:tcPr>
          <w:p w14:paraId="50ACFCC3" w14:textId="77777777" w:rsidR="00B479E6" w:rsidRPr="00B479E6" w:rsidRDefault="00B479E6" w:rsidP="00B479E6">
            <w:pPr>
              <w:jc w:val="center"/>
              <w:rPr>
                <w:rFonts w:ascii="Times New Roman" w:eastAsia="Times New Roman" w:hAnsi="Times New Roman" w:cs="Times New Roman"/>
                <w:b/>
                <w:bCs/>
                <w:sz w:val="20"/>
                <w:szCs w:val="20"/>
              </w:rPr>
            </w:pPr>
            <w:r w:rsidRPr="00B479E6">
              <w:rPr>
                <w:rFonts w:ascii="Times New Roman" w:eastAsia="Times New Roman" w:hAnsi="Times New Roman" w:cs="Times New Roman"/>
                <w:b/>
                <w:bCs/>
                <w:sz w:val="20"/>
                <w:szCs w:val="20"/>
              </w:rPr>
              <w:t>India</w:t>
            </w:r>
          </w:p>
        </w:tc>
        <w:tc>
          <w:tcPr>
            <w:tcW w:w="0" w:type="auto"/>
            <w:noWrap/>
            <w:hideMark/>
          </w:tcPr>
          <w:p w14:paraId="17699EFB" w14:textId="77777777" w:rsidR="00B479E6" w:rsidRPr="00B479E6" w:rsidRDefault="00B479E6" w:rsidP="00B479E6">
            <w:pPr>
              <w:jc w:val="center"/>
              <w:rPr>
                <w:rFonts w:ascii="Times New Roman" w:eastAsia="Times New Roman" w:hAnsi="Times New Roman" w:cs="Times New Roman"/>
                <w:b/>
                <w:bCs/>
                <w:sz w:val="20"/>
                <w:szCs w:val="20"/>
              </w:rPr>
            </w:pPr>
            <w:r w:rsidRPr="00B479E6">
              <w:rPr>
                <w:rFonts w:ascii="Times New Roman" w:eastAsia="Times New Roman" w:hAnsi="Times New Roman" w:cs="Times New Roman"/>
                <w:b/>
                <w:bCs/>
                <w:sz w:val="20"/>
                <w:szCs w:val="20"/>
              </w:rPr>
              <w:t>Deviation</w:t>
            </w:r>
          </w:p>
        </w:tc>
        <w:tc>
          <w:tcPr>
            <w:tcW w:w="0" w:type="auto"/>
            <w:noWrap/>
            <w:hideMark/>
          </w:tcPr>
          <w:p w14:paraId="4A04CA5D" w14:textId="77777777" w:rsidR="00B479E6" w:rsidRPr="00B479E6" w:rsidRDefault="00B479E6" w:rsidP="00B479E6">
            <w:pPr>
              <w:jc w:val="center"/>
              <w:rPr>
                <w:rFonts w:ascii="Times New Roman" w:eastAsia="Times New Roman" w:hAnsi="Times New Roman" w:cs="Times New Roman"/>
                <w:b/>
                <w:bCs/>
                <w:sz w:val="20"/>
                <w:szCs w:val="20"/>
              </w:rPr>
            </w:pPr>
            <w:r w:rsidRPr="00B479E6">
              <w:rPr>
                <w:rFonts w:ascii="Times New Roman" w:eastAsia="Times New Roman" w:hAnsi="Times New Roman" w:cs="Times New Roman"/>
                <w:b/>
                <w:bCs/>
                <w:sz w:val="20"/>
                <w:szCs w:val="20"/>
              </w:rPr>
              <w:t>Nepal</w:t>
            </w:r>
          </w:p>
        </w:tc>
        <w:tc>
          <w:tcPr>
            <w:tcW w:w="0" w:type="auto"/>
            <w:noWrap/>
            <w:hideMark/>
          </w:tcPr>
          <w:p w14:paraId="34D4410E" w14:textId="77777777" w:rsidR="00B479E6" w:rsidRPr="00B479E6" w:rsidRDefault="00B479E6" w:rsidP="00B479E6">
            <w:pPr>
              <w:jc w:val="center"/>
              <w:rPr>
                <w:rFonts w:ascii="Times New Roman" w:eastAsia="Times New Roman" w:hAnsi="Times New Roman" w:cs="Times New Roman"/>
                <w:b/>
                <w:bCs/>
                <w:sz w:val="20"/>
                <w:szCs w:val="20"/>
              </w:rPr>
            </w:pPr>
            <w:r w:rsidRPr="00B479E6">
              <w:rPr>
                <w:rFonts w:ascii="Times New Roman" w:eastAsia="Times New Roman" w:hAnsi="Times New Roman" w:cs="Times New Roman"/>
                <w:b/>
                <w:bCs/>
                <w:sz w:val="20"/>
                <w:szCs w:val="20"/>
              </w:rPr>
              <w:t>India</w:t>
            </w:r>
          </w:p>
        </w:tc>
        <w:tc>
          <w:tcPr>
            <w:tcW w:w="1039" w:type="dxa"/>
            <w:noWrap/>
            <w:hideMark/>
          </w:tcPr>
          <w:p w14:paraId="4DD085CF" w14:textId="77777777" w:rsidR="00B479E6" w:rsidRPr="00B479E6" w:rsidRDefault="00B479E6" w:rsidP="00B479E6">
            <w:pPr>
              <w:jc w:val="center"/>
              <w:rPr>
                <w:rFonts w:ascii="Times New Roman" w:eastAsia="Times New Roman" w:hAnsi="Times New Roman" w:cs="Times New Roman"/>
                <w:b/>
                <w:bCs/>
                <w:sz w:val="20"/>
                <w:szCs w:val="20"/>
              </w:rPr>
            </w:pPr>
            <w:r w:rsidRPr="00B479E6">
              <w:rPr>
                <w:rFonts w:ascii="Times New Roman" w:eastAsia="Times New Roman" w:hAnsi="Times New Roman" w:cs="Times New Roman"/>
                <w:b/>
                <w:bCs/>
                <w:sz w:val="20"/>
                <w:szCs w:val="20"/>
              </w:rPr>
              <w:t>Deviation</w:t>
            </w:r>
          </w:p>
        </w:tc>
      </w:tr>
      <w:tr w:rsidR="007B4B6D" w:rsidRPr="00B479E6" w14:paraId="39B4904C" w14:textId="77777777" w:rsidTr="007B4B6D">
        <w:trPr>
          <w:trHeight w:val="246"/>
        </w:trPr>
        <w:tc>
          <w:tcPr>
            <w:tcW w:w="941" w:type="dxa"/>
            <w:noWrap/>
            <w:hideMark/>
          </w:tcPr>
          <w:p w14:paraId="4488AFB7" w14:textId="77777777" w:rsidR="00B479E6" w:rsidRPr="00B479E6" w:rsidRDefault="00B479E6" w:rsidP="00B479E6">
            <w:pPr>
              <w:rPr>
                <w:rFonts w:ascii="Times New Roman" w:eastAsia="Times New Roman" w:hAnsi="Times New Roman" w:cs="Times New Roman"/>
              </w:rPr>
            </w:pPr>
            <w:r w:rsidRPr="00B479E6">
              <w:rPr>
                <w:rFonts w:ascii="Times New Roman" w:eastAsia="Times New Roman" w:hAnsi="Times New Roman" w:cs="Times New Roman"/>
              </w:rPr>
              <w:t xml:space="preserve"> August</w:t>
            </w:r>
          </w:p>
        </w:tc>
        <w:tc>
          <w:tcPr>
            <w:tcW w:w="0" w:type="auto"/>
            <w:noWrap/>
            <w:hideMark/>
          </w:tcPr>
          <w:p w14:paraId="4AC9E7DB"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4.35 </w:t>
            </w:r>
          </w:p>
        </w:tc>
        <w:tc>
          <w:tcPr>
            <w:tcW w:w="0" w:type="auto"/>
            <w:noWrap/>
            <w:hideMark/>
          </w:tcPr>
          <w:p w14:paraId="3ED0975F" w14:textId="77777777" w:rsidR="00B479E6" w:rsidRPr="00B479E6" w:rsidRDefault="00B479E6" w:rsidP="00B479E6">
            <w:pPr>
              <w:jc w:val="center"/>
              <w:rPr>
                <w:rFonts w:ascii="Times New Roman" w:eastAsia="Times New Roman" w:hAnsi="Times New Roman" w:cs="Times New Roman"/>
                <w:color w:val="000000"/>
              </w:rPr>
            </w:pPr>
            <w:r w:rsidRPr="00B479E6">
              <w:rPr>
                <w:rFonts w:ascii="Times New Roman" w:eastAsia="Times New Roman" w:hAnsi="Times New Roman" w:cs="Times New Roman"/>
                <w:color w:val="000000"/>
              </w:rPr>
              <w:t xml:space="preserve">5.30 </w:t>
            </w:r>
          </w:p>
        </w:tc>
        <w:tc>
          <w:tcPr>
            <w:tcW w:w="0" w:type="auto"/>
            <w:noWrap/>
            <w:hideMark/>
          </w:tcPr>
          <w:p w14:paraId="634BF70B"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-0.95 </w:t>
            </w:r>
          </w:p>
        </w:tc>
        <w:tc>
          <w:tcPr>
            <w:tcW w:w="0" w:type="auto"/>
            <w:noWrap/>
            <w:hideMark/>
          </w:tcPr>
          <w:p w14:paraId="74515189"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8.26 </w:t>
            </w:r>
          </w:p>
        </w:tc>
        <w:tc>
          <w:tcPr>
            <w:tcW w:w="0" w:type="auto"/>
            <w:noWrap/>
            <w:hideMark/>
          </w:tcPr>
          <w:p w14:paraId="6EB1EE3A"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7.00 </w:t>
            </w:r>
          </w:p>
        </w:tc>
        <w:tc>
          <w:tcPr>
            <w:tcW w:w="0" w:type="auto"/>
            <w:noWrap/>
            <w:hideMark/>
          </w:tcPr>
          <w:p w14:paraId="3B0D11D8"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1.26 </w:t>
            </w:r>
          </w:p>
        </w:tc>
        <w:tc>
          <w:tcPr>
            <w:tcW w:w="0" w:type="auto"/>
            <w:noWrap/>
            <w:hideMark/>
          </w:tcPr>
          <w:p w14:paraId="7F725F29"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7.52 </w:t>
            </w:r>
          </w:p>
        </w:tc>
        <w:tc>
          <w:tcPr>
            <w:tcW w:w="0" w:type="auto"/>
            <w:noWrap/>
            <w:hideMark/>
          </w:tcPr>
          <w:p w14:paraId="61B9A3F9"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6.83 </w:t>
            </w:r>
          </w:p>
        </w:tc>
        <w:tc>
          <w:tcPr>
            <w:tcW w:w="0" w:type="auto"/>
            <w:noWrap/>
            <w:hideMark/>
          </w:tcPr>
          <w:p w14:paraId="29D47FDE"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0.69 </w:t>
            </w:r>
          </w:p>
        </w:tc>
        <w:tc>
          <w:tcPr>
            <w:tcW w:w="0" w:type="auto"/>
            <w:noWrap/>
            <w:hideMark/>
          </w:tcPr>
          <w:p w14:paraId="583A3D84"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4.09 </w:t>
            </w:r>
          </w:p>
        </w:tc>
        <w:tc>
          <w:tcPr>
            <w:tcW w:w="0" w:type="auto"/>
            <w:noWrap/>
            <w:hideMark/>
          </w:tcPr>
          <w:p w14:paraId="4D56D0F0"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3.65 </w:t>
            </w:r>
          </w:p>
        </w:tc>
        <w:tc>
          <w:tcPr>
            <w:tcW w:w="1039" w:type="dxa"/>
            <w:noWrap/>
            <w:hideMark/>
          </w:tcPr>
          <w:p w14:paraId="169A54D1"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0.44 </w:t>
            </w:r>
          </w:p>
        </w:tc>
      </w:tr>
      <w:tr w:rsidR="007B4B6D" w:rsidRPr="00B479E6" w14:paraId="712E455C" w14:textId="77777777" w:rsidTr="007B4B6D">
        <w:trPr>
          <w:trHeight w:val="77"/>
        </w:trPr>
        <w:tc>
          <w:tcPr>
            <w:tcW w:w="941" w:type="dxa"/>
            <w:noWrap/>
            <w:hideMark/>
          </w:tcPr>
          <w:p w14:paraId="5F107A31" w14:textId="77777777" w:rsidR="00B479E6" w:rsidRPr="00B479E6" w:rsidRDefault="00B479E6" w:rsidP="00B479E6">
            <w:pPr>
              <w:rPr>
                <w:rFonts w:ascii="Times New Roman" w:eastAsia="Times New Roman" w:hAnsi="Times New Roman" w:cs="Times New Roman"/>
              </w:rPr>
            </w:pPr>
            <w:r w:rsidRPr="00B479E6">
              <w:rPr>
                <w:rFonts w:ascii="Times New Roman" w:eastAsia="Times New Roman" w:hAnsi="Times New Roman" w:cs="Times New Roman"/>
              </w:rPr>
              <w:t xml:space="preserve"> September</w:t>
            </w:r>
          </w:p>
        </w:tc>
        <w:tc>
          <w:tcPr>
            <w:tcW w:w="0" w:type="auto"/>
            <w:noWrap/>
            <w:hideMark/>
          </w:tcPr>
          <w:p w14:paraId="162C87B0"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3.49 </w:t>
            </w:r>
          </w:p>
        </w:tc>
        <w:tc>
          <w:tcPr>
            <w:tcW w:w="0" w:type="auto"/>
            <w:noWrap/>
            <w:hideMark/>
          </w:tcPr>
          <w:p w14:paraId="455E3544" w14:textId="77777777" w:rsidR="00B479E6" w:rsidRPr="00B479E6" w:rsidRDefault="00B479E6" w:rsidP="00B479E6">
            <w:pPr>
              <w:jc w:val="center"/>
              <w:rPr>
                <w:rFonts w:ascii="Times New Roman" w:eastAsia="Times New Roman" w:hAnsi="Times New Roman" w:cs="Times New Roman"/>
                <w:color w:val="000000"/>
              </w:rPr>
            </w:pPr>
            <w:r w:rsidRPr="00B479E6">
              <w:rPr>
                <w:rFonts w:ascii="Times New Roman" w:eastAsia="Times New Roman" w:hAnsi="Times New Roman" w:cs="Times New Roman"/>
                <w:color w:val="000000"/>
              </w:rPr>
              <w:t xml:space="preserve">4.35 </w:t>
            </w:r>
          </w:p>
        </w:tc>
        <w:tc>
          <w:tcPr>
            <w:tcW w:w="0" w:type="auto"/>
            <w:noWrap/>
            <w:hideMark/>
          </w:tcPr>
          <w:p w14:paraId="4A2E52BC"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-0.86 </w:t>
            </w:r>
          </w:p>
        </w:tc>
        <w:tc>
          <w:tcPr>
            <w:tcW w:w="0" w:type="auto"/>
            <w:noWrap/>
            <w:hideMark/>
          </w:tcPr>
          <w:p w14:paraId="6E28D8C0"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8.64 </w:t>
            </w:r>
          </w:p>
        </w:tc>
        <w:tc>
          <w:tcPr>
            <w:tcW w:w="0" w:type="auto"/>
            <w:noWrap/>
            <w:hideMark/>
          </w:tcPr>
          <w:p w14:paraId="30103184"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7.41 </w:t>
            </w:r>
          </w:p>
        </w:tc>
        <w:tc>
          <w:tcPr>
            <w:tcW w:w="0" w:type="auto"/>
            <w:noWrap/>
            <w:hideMark/>
          </w:tcPr>
          <w:p w14:paraId="784860DA"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1.23 </w:t>
            </w:r>
          </w:p>
        </w:tc>
        <w:tc>
          <w:tcPr>
            <w:tcW w:w="0" w:type="auto"/>
            <w:noWrap/>
            <w:hideMark/>
          </w:tcPr>
          <w:p w14:paraId="0BB88B7A"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8.19 </w:t>
            </w:r>
          </w:p>
        </w:tc>
        <w:tc>
          <w:tcPr>
            <w:tcW w:w="0" w:type="auto"/>
            <w:noWrap/>
            <w:hideMark/>
          </w:tcPr>
          <w:p w14:paraId="41CB7999"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5.02 </w:t>
            </w:r>
          </w:p>
        </w:tc>
        <w:tc>
          <w:tcPr>
            <w:tcW w:w="0" w:type="auto"/>
            <w:noWrap/>
            <w:hideMark/>
          </w:tcPr>
          <w:p w14:paraId="3604B7DA"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3.17 </w:t>
            </w:r>
          </w:p>
        </w:tc>
        <w:tc>
          <w:tcPr>
            <w:tcW w:w="0" w:type="auto"/>
            <w:noWrap/>
            <w:hideMark/>
          </w:tcPr>
          <w:p w14:paraId="6E0DF4CB"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3.86 </w:t>
            </w:r>
          </w:p>
        </w:tc>
        <w:tc>
          <w:tcPr>
            <w:tcW w:w="0" w:type="auto"/>
            <w:noWrap/>
            <w:hideMark/>
          </w:tcPr>
          <w:p w14:paraId="2874FE58"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5.49 </w:t>
            </w:r>
          </w:p>
        </w:tc>
        <w:tc>
          <w:tcPr>
            <w:tcW w:w="1039" w:type="dxa"/>
            <w:noWrap/>
            <w:hideMark/>
          </w:tcPr>
          <w:p w14:paraId="2B4E2D58"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-1.63 </w:t>
            </w:r>
          </w:p>
        </w:tc>
      </w:tr>
      <w:tr w:rsidR="007B4B6D" w:rsidRPr="00B479E6" w14:paraId="3C6CAB69" w14:textId="77777777" w:rsidTr="007B4B6D">
        <w:trPr>
          <w:trHeight w:val="246"/>
        </w:trPr>
        <w:tc>
          <w:tcPr>
            <w:tcW w:w="941" w:type="dxa"/>
            <w:noWrap/>
            <w:hideMark/>
          </w:tcPr>
          <w:p w14:paraId="1727C3B3" w14:textId="77777777" w:rsidR="00B479E6" w:rsidRPr="00B479E6" w:rsidRDefault="00B479E6" w:rsidP="00B479E6">
            <w:pPr>
              <w:rPr>
                <w:rFonts w:ascii="Times New Roman" w:eastAsia="Times New Roman" w:hAnsi="Times New Roman" w:cs="Times New Roman"/>
              </w:rPr>
            </w:pPr>
            <w:r w:rsidRPr="00B479E6">
              <w:rPr>
                <w:rFonts w:ascii="Times New Roman" w:eastAsia="Times New Roman" w:hAnsi="Times New Roman" w:cs="Times New Roman"/>
              </w:rPr>
              <w:t xml:space="preserve"> October</w:t>
            </w:r>
          </w:p>
        </w:tc>
        <w:tc>
          <w:tcPr>
            <w:tcW w:w="0" w:type="auto"/>
            <w:noWrap/>
            <w:hideMark/>
          </w:tcPr>
          <w:p w14:paraId="6B8B6571"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4.24 </w:t>
            </w:r>
          </w:p>
        </w:tc>
        <w:tc>
          <w:tcPr>
            <w:tcW w:w="0" w:type="auto"/>
            <w:noWrap/>
            <w:hideMark/>
          </w:tcPr>
          <w:p w14:paraId="5DBFA1D3" w14:textId="77777777" w:rsidR="00B479E6" w:rsidRPr="00B479E6" w:rsidRDefault="00B479E6" w:rsidP="00B479E6">
            <w:pPr>
              <w:jc w:val="center"/>
              <w:rPr>
                <w:rFonts w:ascii="Times New Roman" w:eastAsia="Times New Roman" w:hAnsi="Times New Roman" w:cs="Times New Roman"/>
                <w:color w:val="000000"/>
              </w:rPr>
            </w:pPr>
            <w:r w:rsidRPr="00B479E6">
              <w:rPr>
                <w:rFonts w:ascii="Times New Roman" w:eastAsia="Times New Roman" w:hAnsi="Times New Roman" w:cs="Times New Roman"/>
                <w:color w:val="000000"/>
              </w:rPr>
              <w:t xml:space="preserve">4.48 </w:t>
            </w:r>
          </w:p>
        </w:tc>
        <w:tc>
          <w:tcPr>
            <w:tcW w:w="0" w:type="auto"/>
            <w:noWrap/>
            <w:hideMark/>
          </w:tcPr>
          <w:p w14:paraId="1BB00C92"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-0.24 </w:t>
            </w:r>
          </w:p>
        </w:tc>
        <w:tc>
          <w:tcPr>
            <w:tcW w:w="0" w:type="auto"/>
            <w:noWrap/>
            <w:hideMark/>
          </w:tcPr>
          <w:p w14:paraId="4BDF0C9D"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8.50 </w:t>
            </w:r>
          </w:p>
        </w:tc>
        <w:tc>
          <w:tcPr>
            <w:tcW w:w="0" w:type="auto"/>
            <w:noWrap/>
            <w:hideMark/>
          </w:tcPr>
          <w:p w14:paraId="46F3B921"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6.77 </w:t>
            </w:r>
          </w:p>
        </w:tc>
        <w:tc>
          <w:tcPr>
            <w:tcW w:w="0" w:type="auto"/>
            <w:noWrap/>
            <w:hideMark/>
          </w:tcPr>
          <w:p w14:paraId="0F11F584"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1.73 </w:t>
            </w:r>
          </w:p>
        </w:tc>
        <w:tc>
          <w:tcPr>
            <w:tcW w:w="0" w:type="auto"/>
            <w:noWrap/>
            <w:hideMark/>
          </w:tcPr>
          <w:p w14:paraId="3F048A37"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7.50 </w:t>
            </w:r>
          </w:p>
        </w:tc>
        <w:tc>
          <w:tcPr>
            <w:tcW w:w="0" w:type="auto"/>
            <w:noWrap/>
            <w:hideMark/>
          </w:tcPr>
          <w:p w14:paraId="2C3741D7"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4.87 </w:t>
            </w:r>
          </w:p>
        </w:tc>
        <w:tc>
          <w:tcPr>
            <w:tcW w:w="0" w:type="auto"/>
            <w:noWrap/>
            <w:hideMark/>
          </w:tcPr>
          <w:p w14:paraId="5EE5911F"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2.63 </w:t>
            </w:r>
          </w:p>
        </w:tc>
        <w:tc>
          <w:tcPr>
            <w:tcW w:w="0" w:type="auto"/>
            <w:noWrap/>
            <w:hideMark/>
          </w:tcPr>
          <w:p w14:paraId="27FD3F0F"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4.82 </w:t>
            </w:r>
          </w:p>
        </w:tc>
        <w:tc>
          <w:tcPr>
            <w:tcW w:w="0" w:type="auto"/>
            <w:noWrap/>
            <w:hideMark/>
          </w:tcPr>
          <w:p w14:paraId="3968F266"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6.21 </w:t>
            </w:r>
          </w:p>
        </w:tc>
        <w:tc>
          <w:tcPr>
            <w:tcW w:w="1039" w:type="dxa"/>
            <w:noWrap/>
            <w:hideMark/>
          </w:tcPr>
          <w:p w14:paraId="0A2805A1"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-1.39 </w:t>
            </w:r>
          </w:p>
        </w:tc>
      </w:tr>
      <w:tr w:rsidR="007B4B6D" w:rsidRPr="00B479E6" w14:paraId="4647FC27" w14:textId="77777777" w:rsidTr="007B4B6D">
        <w:trPr>
          <w:trHeight w:val="246"/>
        </w:trPr>
        <w:tc>
          <w:tcPr>
            <w:tcW w:w="941" w:type="dxa"/>
            <w:noWrap/>
            <w:hideMark/>
          </w:tcPr>
          <w:p w14:paraId="2FF89E48" w14:textId="77777777" w:rsidR="00B479E6" w:rsidRPr="00B479E6" w:rsidRDefault="00B479E6" w:rsidP="00B479E6">
            <w:pPr>
              <w:rPr>
                <w:rFonts w:ascii="Times New Roman" w:eastAsia="Times New Roman" w:hAnsi="Times New Roman" w:cs="Times New Roman"/>
              </w:rPr>
            </w:pPr>
            <w:r w:rsidRPr="00B479E6">
              <w:rPr>
                <w:rFonts w:ascii="Times New Roman" w:eastAsia="Times New Roman" w:hAnsi="Times New Roman" w:cs="Times New Roman"/>
              </w:rPr>
              <w:t xml:space="preserve"> November</w:t>
            </w:r>
          </w:p>
        </w:tc>
        <w:tc>
          <w:tcPr>
            <w:tcW w:w="0" w:type="auto"/>
            <w:noWrap/>
            <w:hideMark/>
          </w:tcPr>
          <w:p w14:paraId="6FDD0067"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6.04 </w:t>
            </w:r>
          </w:p>
        </w:tc>
        <w:tc>
          <w:tcPr>
            <w:tcW w:w="0" w:type="auto"/>
            <w:noWrap/>
            <w:hideMark/>
          </w:tcPr>
          <w:p w14:paraId="0C655DDE" w14:textId="77777777" w:rsidR="00B479E6" w:rsidRPr="00B479E6" w:rsidRDefault="00B479E6" w:rsidP="00B479E6">
            <w:pPr>
              <w:jc w:val="center"/>
              <w:rPr>
                <w:rFonts w:ascii="Times New Roman" w:eastAsia="Times New Roman" w:hAnsi="Times New Roman" w:cs="Times New Roman"/>
                <w:color w:val="000000"/>
              </w:rPr>
            </w:pPr>
            <w:r w:rsidRPr="00B479E6">
              <w:rPr>
                <w:rFonts w:ascii="Times New Roman" w:eastAsia="Times New Roman" w:hAnsi="Times New Roman" w:cs="Times New Roman"/>
                <w:color w:val="000000"/>
              </w:rPr>
              <w:t xml:space="preserve">4.91 </w:t>
            </w:r>
          </w:p>
        </w:tc>
        <w:tc>
          <w:tcPr>
            <w:tcW w:w="0" w:type="auto"/>
            <w:noWrap/>
            <w:hideMark/>
          </w:tcPr>
          <w:p w14:paraId="27CEB73C"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1.13 </w:t>
            </w:r>
          </w:p>
        </w:tc>
        <w:tc>
          <w:tcPr>
            <w:tcW w:w="0" w:type="auto"/>
            <w:noWrap/>
            <w:hideMark/>
          </w:tcPr>
          <w:p w14:paraId="40584B5E"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8.08 </w:t>
            </w:r>
          </w:p>
        </w:tc>
        <w:tc>
          <w:tcPr>
            <w:tcW w:w="0" w:type="auto"/>
            <w:noWrap/>
            <w:hideMark/>
          </w:tcPr>
          <w:p w14:paraId="1650356F"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5.88 </w:t>
            </w:r>
          </w:p>
        </w:tc>
        <w:tc>
          <w:tcPr>
            <w:tcW w:w="0" w:type="auto"/>
            <w:noWrap/>
            <w:hideMark/>
          </w:tcPr>
          <w:p w14:paraId="1E1EA676"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2.20 </w:t>
            </w:r>
          </w:p>
        </w:tc>
        <w:tc>
          <w:tcPr>
            <w:tcW w:w="0" w:type="auto"/>
            <w:noWrap/>
            <w:hideMark/>
          </w:tcPr>
          <w:p w14:paraId="18E4CD1E"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5.38 </w:t>
            </w:r>
          </w:p>
        </w:tc>
        <w:tc>
          <w:tcPr>
            <w:tcW w:w="0" w:type="auto"/>
            <w:noWrap/>
            <w:hideMark/>
          </w:tcPr>
          <w:p w14:paraId="1C9DBFFB"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5.55 </w:t>
            </w:r>
          </w:p>
        </w:tc>
        <w:tc>
          <w:tcPr>
            <w:tcW w:w="0" w:type="auto"/>
            <w:noWrap/>
            <w:hideMark/>
          </w:tcPr>
          <w:p w14:paraId="6ADACFFB"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-0.17 </w:t>
            </w:r>
          </w:p>
        </w:tc>
        <w:tc>
          <w:tcPr>
            <w:tcW w:w="0" w:type="auto"/>
            <w:noWrap/>
            <w:hideMark/>
          </w:tcPr>
          <w:p w14:paraId="6769BB2E"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5.60 </w:t>
            </w:r>
          </w:p>
        </w:tc>
        <w:tc>
          <w:tcPr>
            <w:tcW w:w="0" w:type="auto"/>
            <w:noWrap/>
            <w:hideMark/>
          </w:tcPr>
          <w:p w14:paraId="5E3EBC3C"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5.48 </w:t>
            </w:r>
          </w:p>
        </w:tc>
        <w:tc>
          <w:tcPr>
            <w:tcW w:w="1039" w:type="dxa"/>
            <w:noWrap/>
            <w:hideMark/>
          </w:tcPr>
          <w:p w14:paraId="27C8328C"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0.12 </w:t>
            </w:r>
          </w:p>
        </w:tc>
      </w:tr>
      <w:tr w:rsidR="007B4B6D" w:rsidRPr="00B479E6" w14:paraId="01E787EA" w14:textId="77777777" w:rsidTr="007B4B6D">
        <w:trPr>
          <w:trHeight w:val="246"/>
        </w:trPr>
        <w:tc>
          <w:tcPr>
            <w:tcW w:w="941" w:type="dxa"/>
            <w:noWrap/>
            <w:hideMark/>
          </w:tcPr>
          <w:p w14:paraId="52A12F18" w14:textId="77777777" w:rsidR="00B479E6" w:rsidRPr="00B479E6" w:rsidRDefault="00B479E6" w:rsidP="00B479E6">
            <w:pPr>
              <w:rPr>
                <w:rFonts w:ascii="Times New Roman" w:eastAsia="Times New Roman" w:hAnsi="Times New Roman" w:cs="Times New Roman"/>
              </w:rPr>
            </w:pPr>
            <w:r w:rsidRPr="00B479E6">
              <w:rPr>
                <w:rFonts w:ascii="Times New Roman" w:eastAsia="Times New Roman" w:hAnsi="Times New Roman" w:cs="Times New Roman"/>
              </w:rPr>
              <w:t xml:space="preserve"> December</w:t>
            </w:r>
          </w:p>
        </w:tc>
        <w:tc>
          <w:tcPr>
            <w:tcW w:w="0" w:type="auto"/>
            <w:noWrap/>
            <w:hideMark/>
          </w:tcPr>
          <w:p w14:paraId="0C989E23"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7.11 </w:t>
            </w:r>
          </w:p>
        </w:tc>
        <w:tc>
          <w:tcPr>
            <w:tcW w:w="0" w:type="auto"/>
            <w:noWrap/>
            <w:hideMark/>
          </w:tcPr>
          <w:p w14:paraId="55F76633" w14:textId="77777777" w:rsidR="00B479E6" w:rsidRPr="00B479E6" w:rsidRDefault="00B479E6" w:rsidP="00B479E6">
            <w:pPr>
              <w:jc w:val="center"/>
              <w:rPr>
                <w:rFonts w:ascii="Times New Roman" w:eastAsia="Times New Roman" w:hAnsi="Times New Roman" w:cs="Times New Roman"/>
                <w:color w:val="000000"/>
              </w:rPr>
            </w:pPr>
            <w:r w:rsidRPr="00B479E6">
              <w:rPr>
                <w:rFonts w:ascii="Times New Roman" w:eastAsia="Times New Roman" w:hAnsi="Times New Roman" w:cs="Times New Roman"/>
                <w:color w:val="000000"/>
              </w:rPr>
              <w:t xml:space="preserve">5.66 </w:t>
            </w:r>
          </w:p>
        </w:tc>
        <w:tc>
          <w:tcPr>
            <w:tcW w:w="0" w:type="auto"/>
            <w:noWrap/>
            <w:hideMark/>
          </w:tcPr>
          <w:p w14:paraId="0F18A94B"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1.45 </w:t>
            </w:r>
          </w:p>
        </w:tc>
        <w:tc>
          <w:tcPr>
            <w:tcW w:w="0" w:type="auto"/>
            <w:noWrap/>
            <w:hideMark/>
          </w:tcPr>
          <w:p w14:paraId="402351E7"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7.38 </w:t>
            </w:r>
          </w:p>
        </w:tc>
        <w:tc>
          <w:tcPr>
            <w:tcW w:w="0" w:type="auto"/>
            <w:noWrap/>
            <w:hideMark/>
          </w:tcPr>
          <w:p w14:paraId="2609D27A"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5.72 </w:t>
            </w:r>
          </w:p>
        </w:tc>
        <w:tc>
          <w:tcPr>
            <w:tcW w:w="0" w:type="auto"/>
            <w:noWrap/>
            <w:hideMark/>
          </w:tcPr>
          <w:p w14:paraId="61DC57B4"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1.66 </w:t>
            </w:r>
          </w:p>
        </w:tc>
        <w:tc>
          <w:tcPr>
            <w:tcW w:w="0" w:type="auto"/>
            <w:noWrap/>
            <w:hideMark/>
          </w:tcPr>
          <w:p w14:paraId="5D1D75DF"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4.95 </w:t>
            </w:r>
          </w:p>
        </w:tc>
        <w:tc>
          <w:tcPr>
            <w:tcW w:w="0" w:type="auto"/>
            <w:noWrap/>
            <w:hideMark/>
          </w:tcPr>
          <w:p w14:paraId="4E3FD1EA"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5.69 </w:t>
            </w:r>
          </w:p>
        </w:tc>
        <w:tc>
          <w:tcPr>
            <w:tcW w:w="0" w:type="auto"/>
            <w:noWrap/>
            <w:hideMark/>
          </w:tcPr>
          <w:p w14:paraId="0164D90D"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-0.74 </w:t>
            </w:r>
          </w:p>
        </w:tc>
        <w:tc>
          <w:tcPr>
            <w:tcW w:w="0" w:type="auto"/>
            <w:noWrap/>
            <w:hideMark/>
          </w:tcPr>
          <w:p w14:paraId="14E76F70"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6.05 </w:t>
            </w:r>
          </w:p>
        </w:tc>
        <w:tc>
          <w:tcPr>
            <w:tcW w:w="0" w:type="auto"/>
            <w:noWrap/>
            <w:hideMark/>
          </w:tcPr>
          <w:p w14:paraId="0DAAD982"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5.22 </w:t>
            </w:r>
          </w:p>
        </w:tc>
        <w:tc>
          <w:tcPr>
            <w:tcW w:w="1039" w:type="dxa"/>
            <w:noWrap/>
            <w:hideMark/>
          </w:tcPr>
          <w:p w14:paraId="6E670995"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0.83 </w:t>
            </w:r>
          </w:p>
        </w:tc>
      </w:tr>
      <w:tr w:rsidR="007B4B6D" w:rsidRPr="00B479E6" w14:paraId="3571E1D3" w14:textId="77777777" w:rsidTr="007B4B6D">
        <w:trPr>
          <w:trHeight w:val="246"/>
        </w:trPr>
        <w:tc>
          <w:tcPr>
            <w:tcW w:w="941" w:type="dxa"/>
            <w:noWrap/>
            <w:hideMark/>
          </w:tcPr>
          <w:p w14:paraId="2A55D1BC" w14:textId="77777777" w:rsidR="00B479E6" w:rsidRPr="00B479E6" w:rsidRDefault="00B479E6" w:rsidP="00B479E6">
            <w:pPr>
              <w:rPr>
                <w:rFonts w:ascii="Times New Roman" w:eastAsia="Times New Roman" w:hAnsi="Times New Roman" w:cs="Times New Roman"/>
              </w:rPr>
            </w:pPr>
            <w:r w:rsidRPr="00B479E6">
              <w:rPr>
                <w:rFonts w:ascii="Times New Roman" w:eastAsia="Times New Roman" w:hAnsi="Times New Roman" w:cs="Times New Roman"/>
              </w:rPr>
              <w:t xml:space="preserve"> January</w:t>
            </w:r>
          </w:p>
        </w:tc>
        <w:tc>
          <w:tcPr>
            <w:tcW w:w="0" w:type="auto"/>
            <w:noWrap/>
            <w:hideMark/>
          </w:tcPr>
          <w:p w14:paraId="395BD5D8"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5.65 </w:t>
            </w:r>
          </w:p>
        </w:tc>
        <w:tc>
          <w:tcPr>
            <w:tcW w:w="0" w:type="auto"/>
            <w:noWrap/>
            <w:hideMark/>
          </w:tcPr>
          <w:p w14:paraId="132780F6" w14:textId="77777777" w:rsidR="00B479E6" w:rsidRPr="00B479E6" w:rsidRDefault="00B479E6" w:rsidP="00B479E6">
            <w:pPr>
              <w:jc w:val="center"/>
              <w:rPr>
                <w:rFonts w:ascii="Times New Roman" w:eastAsia="Times New Roman" w:hAnsi="Times New Roman" w:cs="Times New Roman"/>
                <w:color w:val="000000"/>
              </w:rPr>
            </w:pPr>
            <w:r w:rsidRPr="00B479E6">
              <w:rPr>
                <w:rFonts w:ascii="Times New Roman" w:eastAsia="Times New Roman" w:hAnsi="Times New Roman" w:cs="Times New Roman"/>
                <w:color w:val="000000"/>
              </w:rPr>
              <w:t xml:space="preserve">6.01 </w:t>
            </w:r>
          </w:p>
        </w:tc>
        <w:tc>
          <w:tcPr>
            <w:tcW w:w="0" w:type="auto"/>
            <w:noWrap/>
            <w:hideMark/>
          </w:tcPr>
          <w:p w14:paraId="6D8B0766"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-0.36 </w:t>
            </w:r>
          </w:p>
        </w:tc>
        <w:tc>
          <w:tcPr>
            <w:tcW w:w="0" w:type="auto"/>
            <w:noWrap/>
            <w:hideMark/>
          </w:tcPr>
          <w:p w14:paraId="09A7D070"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7.26 </w:t>
            </w:r>
          </w:p>
        </w:tc>
        <w:tc>
          <w:tcPr>
            <w:tcW w:w="0" w:type="auto"/>
            <w:noWrap/>
            <w:hideMark/>
          </w:tcPr>
          <w:p w14:paraId="05F4203F"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6.52 </w:t>
            </w:r>
          </w:p>
        </w:tc>
        <w:tc>
          <w:tcPr>
            <w:tcW w:w="0" w:type="auto"/>
            <w:noWrap/>
            <w:hideMark/>
          </w:tcPr>
          <w:p w14:paraId="0185D646"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0.74 </w:t>
            </w:r>
          </w:p>
        </w:tc>
        <w:tc>
          <w:tcPr>
            <w:tcW w:w="0" w:type="auto"/>
            <w:noWrap/>
            <w:hideMark/>
          </w:tcPr>
          <w:p w14:paraId="0679F68D"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5.26 </w:t>
            </w:r>
          </w:p>
        </w:tc>
        <w:tc>
          <w:tcPr>
            <w:tcW w:w="0" w:type="auto"/>
            <w:noWrap/>
            <w:hideMark/>
          </w:tcPr>
          <w:p w14:paraId="0FF43EC4"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5.10 </w:t>
            </w:r>
          </w:p>
        </w:tc>
        <w:tc>
          <w:tcPr>
            <w:tcW w:w="0" w:type="auto"/>
            <w:noWrap/>
            <w:hideMark/>
          </w:tcPr>
          <w:p w14:paraId="2818A560"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0.16 </w:t>
            </w:r>
          </w:p>
        </w:tc>
        <w:tc>
          <w:tcPr>
            <w:tcW w:w="0" w:type="auto"/>
            <w:noWrap/>
            <w:hideMark/>
          </w:tcPr>
          <w:p w14:paraId="548D28F9"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5.41 </w:t>
            </w:r>
          </w:p>
        </w:tc>
        <w:tc>
          <w:tcPr>
            <w:tcW w:w="0" w:type="auto"/>
            <w:noWrap/>
            <w:hideMark/>
          </w:tcPr>
          <w:p w14:paraId="4669C75A"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4.31 </w:t>
            </w:r>
          </w:p>
        </w:tc>
        <w:tc>
          <w:tcPr>
            <w:tcW w:w="1039" w:type="dxa"/>
            <w:noWrap/>
            <w:hideMark/>
          </w:tcPr>
          <w:p w14:paraId="63119AF0"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1.10 </w:t>
            </w:r>
          </w:p>
        </w:tc>
      </w:tr>
      <w:tr w:rsidR="007B4B6D" w:rsidRPr="00B479E6" w14:paraId="2500794A" w14:textId="77777777" w:rsidTr="007B4B6D">
        <w:trPr>
          <w:trHeight w:val="246"/>
        </w:trPr>
        <w:tc>
          <w:tcPr>
            <w:tcW w:w="941" w:type="dxa"/>
            <w:noWrap/>
            <w:hideMark/>
          </w:tcPr>
          <w:p w14:paraId="6CF1200F" w14:textId="77777777" w:rsidR="00B479E6" w:rsidRPr="00B479E6" w:rsidRDefault="00B479E6" w:rsidP="00B479E6">
            <w:pPr>
              <w:rPr>
                <w:rFonts w:ascii="Times New Roman" w:eastAsia="Times New Roman" w:hAnsi="Times New Roman" w:cs="Times New Roman"/>
              </w:rPr>
            </w:pPr>
            <w:r w:rsidRPr="00B479E6">
              <w:rPr>
                <w:rFonts w:ascii="Times New Roman" w:eastAsia="Times New Roman" w:hAnsi="Times New Roman" w:cs="Times New Roman"/>
              </w:rPr>
              <w:t xml:space="preserve"> February</w:t>
            </w:r>
          </w:p>
        </w:tc>
        <w:tc>
          <w:tcPr>
            <w:tcW w:w="0" w:type="auto"/>
            <w:noWrap/>
            <w:hideMark/>
          </w:tcPr>
          <w:p w14:paraId="7967D96E"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6.24 </w:t>
            </w:r>
          </w:p>
        </w:tc>
        <w:tc>
          <w:tcPr>
            <w:tcW w:w="0" w:type="auto"/>
            <w:noWrap/>
            <w:hideMark/>
          </w:tcPr>
          <w:p w14:paraId="200D4613" w14:textId="77777777" w:rsidR="00B479E6" w:rsidRPr="00B479E6" w:rsidRDefault="00B479E6" w:rsidP="00B479E6">
            <w:pPr>
              <w:jc w:val="center"/>
              <w:rPr>
                <w:rFonts w:ascii="Times New Roman" w:eastAsia="Times New Roman" w:hAnsi="Times New Roman" w:cs="Times New Roman"/>
                <w:color w:val="000000"/>
              </w:rPr>
            </w:pPr>
            <w:r w:rsidRPr="00B479E6">
              <w:rPr>
                <w:rFonts w:ascii="Times New Roman" w:eastAsia="Times New Roman" w:hAnsi="Times New Roman" w:cs="Times New Roman"/>
                <w:color w:val="000000"/>
              </w:rPr>
              <w:t xml:space="preserve">6.07 </w:t>
            </w:r>
          </w:p>
        </w:tc>
        <w:tc>
          <w:tcPr>
            <w:tcW w:w="0" w:type="auto"/>
            <w:noWrap/>
            <w:hideMark/>
          </w:tcPr>
          <w:p w14:paraId="38461D25"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0.17 </w:t>
            </w:r>
          </w:p>
        </w:tc>
        <w:tc>
          <w:tcPr>
            <w:tcW w:w="0" w:type="auto"/>
            <w:noWrap/>
            <w:hideMark/>
          </w:tcPr>
          <w:p w14:paraId="74D8F0E6"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7.88 </w:t>
            </w:r>
          </w:p>
        </w:tc>
        <w:tc>
          <w:tcPr>
            <w:tcW w:w="0" w:type="auto"/>
            <w:noWrap/>
            <w:hideMark/>
          </w:tcPr>
          <w:p w14:paraId="419EAD4D"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6.44 </w:t>
            </w:r>
          </w:p>
        </w:tc>
        <w:tc>
          <w:tcPr>
            <w:tcW w:w="0" w:type="auto"/>
            <w:noWrap/>
            <w:hideMark/>
          </w:tcPr>
          <w:p w14:paraId="7F6B45A6"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1.44 </w:t>
            </w:r>
          </w:p>
        </w:tc>
        <w:tc>
          <w:tcPr>
            <w:tcW w:w="0" w:type="auto"/>
            <w:noWrap/>
            <w:hideMark/>
          </w:tcPr>
          <w:p w14:paraId="515BF9F9"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5.01 </w:t>
            </w:r>
          </w:p>
        </w:tc>
        <w:tc>
          <w:tcPr>
            <w:tcW w:w="0" w:type="auto"/>
            <w:noWrap/>
            <w:hideMark/>
          </w:tcPr>
          <w:p w14:paraId="5091AB49"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5.09 </w:t>
            </w:r>
          </w:p>
        </w:tc>
        <w:tc>
          <w:tcPr>
            <w:tcW w:w="0" w:type="auto"/>
            <w:noWrap/>
            <w:hideMark/>
          </w:tcPr>
          <w:p w14:paraId="7F64E396"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-0.08 </w:t>
            </w:r>
          </w:p>
        </w:tc>
        <w:tc>
          <w:tcPr>
            <w:tcW w:w="0" w:type="auto"/>
            <w:noWrap/>
            <w:hideMark/>
          </w:tcPr>
          <w:p w14:paraId="5C7BEA0D"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4.16 </w:t>
            </w:r>
          </w:p>
        </w:tc>
        <w:tc>
          <w:tcPr>
            <w:tcW w:w="0" w:type="auto"/>
            <w:noWrap/>
            <w:hideMark/>
          </w:tcPr>
          <w:p w14:paraId="18CED89B"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3.61 </w:t>
            </w:r>
          </w:p>
        </w:tc>
        <w:tc>
          <w:tcPr>
            <w:tcW w:w="1039" w:type="dxa"/>
            <w:noWrap/>
            <w:hideMark/>
          </w:tcPr>
          <w:p w14:paraId="52586AA7"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0.55 </w:t>
            </w:r>
          </w:p>
        </w:tc>
      </w:tr>
      <w:tr w:rsidR="007B4B6D" w:rsidRPr="00B479E6" w14:paraId="6D4978AC" w14:textId="77777777" w:rsidTr="007B4B6D">
        <w:trPr>
          <w:trHeight w:val="246"/>
        </w:trPr>
        <w:tc>
          <w:tcPr>
            <w:tcW w:w="941" w:type="dxa"/>
            <w:noWrap/>
            <w:hideMark/>
          </w:tcPr>
          <w:p w14:paraId="1E39BF96" w14:textId="77777777" w:rsidR="00B479E6" w:rsidRPr="00B479E6" w:rsidRDefault="00B479E6" w:rsidP="00B479E6">
            <w:pPr>
              <w:rPr>
                <w:rFonts w:ascii="Times New Roman" w:eastAsia="Times New Roman" w:hAnsi="Times New Roman" w:cs="Times New Roman"/>
              </w:rPr>
            </w:pPr>
            <w:r w:rsidRPr="00B479E6">
              <w:rPr>
                <w:rFonts w:ascii="Times New Roman" w:eastAsia="Times New Roman" w:hAnsi="Times New Roman" w:cs="Times New Roman"/>
              </w:rPr>
              <w:t xml:space="preserve"> March</w:t>
            </w:r>
          </w:p>
        </w:tc>
        <w:tc>
          <w:tcPr>
            <w:tcW w:w="0" w:type="auto"/>
            <w:noWrap/>
            <w:hideMark/>
          </w:tcPr>
          <w:p w14:paraId="28779DB5"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7.14 </w:t>
            </w:r>
          </w:p>
        </w:tc>
        <w:tc>
          <w:tcPr>
            <w:tcW w:w="0" w:type="auto"/>
            <w:noWrap/>
            <w:hideMark/>
          </w:tcPr>
          <w:p w14:paraId="0FE9F5C9" w14:textId="77777777" w:rsidR="00B479E6" w:rsidRPr="00B479E6" w:rsidRDefault="00B479E6" w:rsidP="00B479E6">
            <w:pPr>
              <w:jc w:val="center"/>
              <w:rPr>
                <w:rFonts w:ascii="Times New Roman" w:eastAsia="Times New Roman" w:hAnsi="Times New Roman" w:cs="Times New Roman"/>
                <w:color w:val="000000"/>
              </w:rPr>
            </w:pPr>
            <w:r w:rsidRPr="00B479E6">
              <w:rPr>
                <w:rFonts w:ascii="Times New Roman" w:eastAsia="Times New Roman" w:hAnsi="Times New Roman" w:cs="Times New Roman"/>
                <w:color w:val="000000"/>
              </w:rPr>
              <w:t xml:space="preserve">6.95 </w:t>
            </w:r>
          </w:p>
        </w:tc>
        <w:tc>
          <w:tcPr>
            <w:tcW w:w="0" w:type="auto"/>
            <w:noWrap/>
            <w:hideMark/>
          </w:tcPr>
          <w:p w14:paraId="1D86C902"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0.19 </w:t>
            </w:r>
          </w:p>
        </w:tc>
        <w:tc>
          <w:tcPr>
            <w:tcW w:w="0" w:type="auto"/>
            <w:noWrap/>
            <w:hideMark/>
          </w:tcPr>
          <w:p w14:paraId="56DA12EA"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7.44 </w:t>
            </w:r>
          </w:p>
        </w:tc>
        <w:tc>
          <w:tcPr>
            <w:tcW w:w="0" w:type="auto"/>
            <w:noWrap/>
            <w:hideMark/>
          </w:tcPr>
          <w:p w14:paraId="071475E6"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5.66 </w:t>
            </w:r>
          </w:p>
        </w:tc>
        <w:tc>
          <w:tcPr>
            <w:tcW w:w="0" w:type="auto"/>
            <w:noWrap/>
            <w:hideMark/>
          </w:tcPr>
          <w:p w14:paraId="36FBB8B2"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1.78 </w:t>
            </w:r>
          </w:p>
        </w:tc>
        <w:tc>
          <w:tcPr>
            <w:tcW w:w="0" w:type="auto"/>
            <w:noWrap/>
            <w:hideMark/>
          </w:tcPr>
          <w:p w14:paraId="71E94AB8"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4.82 </w:t>
            </w:r>
          </w:p>
        </w:tc>
        <w:tc>
          <w:tcPr>
            <w:tcW w:w="0" w:type="auto"/>
            <w:noWrap/>
            <w:hideMark/>
          </w:tcPr>
          <w:p w14:paraId="1DE46EAE"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4.85 </w:t>
            </w:r>
          </w:p>
        </w:tc>
        <w:tc>
          <w:tcPr>
            <w:tcW w:w="0" w:type="auto"/>
            <w:noWrap/>
            <w:hideMark/>
          </w:tcPr>
          <w:p w14:paraId="5F76CA2C"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-0.03 </w:t>
            </w:r>
          </w:p>
        </w:tc>
        <w:tc>
          <w:tcPr>
            <w:tcW w:w="0" w:type="auto"/>
            <w:noWrap/>
            <w:hideMark/>
          </w:tcPr>
          <w:p w14:paraId="6B36E654"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3.75 </w:t>
            </w:r>
          </w:p>
        </w:tc>
        <w:tc>
          <w:tcPr>
            <w:tcW w:w="0" w:type="auto"/>
            <w:noWrap/>
            <w:hideMark/>
          </w:tcPr>
          <w:p w14:paraId="342F1762"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3.34 </w:t>
            </w:r>
          </w:p>
        </w:tc>
        <w:tc>
          <w:tcPr>
            <w:tcW w:w="1039" w:type="dxa"/>
            <w:noWrap/>
            <w:hideMark/>
          </w:tcPr>
          <w:p w14:paraId="0DA0CF9D"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0.41 </w:t>
            </w:r>
          </w:p>
        </w:tc>
      </w:tr>
      <w:tr w:rsidR="007B4B6D" w:rsidRPr="00B479E6" w14:paraId="1EC6D6F7" w14:textId="77777777" w:rsidTr="007B4B6D">
        <w:trPr>
          <w:trHeight w:val="246"/>
        </w:trPr>
        <w:tc>
          <w:tcPr>
            <w:tcW w:w="941" w:type="dxa"/>
            <w:noWrap/>
            <w:hideMark/>
          </w:tcPr>
          <w:p w14:paraId="36A758FE" w14:textId="77777777" w:rsidR="00B479E6" w:rsidRPr="00B479E6" w:rsidRDefault="00B479E6" w:rsidP="00B479E6">
            <w:pPr>
              <w:rPr>
                <w:rFonts w:ascii="Times New Roman" w:eastAsia="Times New Roman" w:hAnsi="Times New Roman" w:cs="Times New Roman"/>
              </w:rPr>
            </w:pPr>
            <w:r w:rsidRPr="00B479E6">
              <w:rPr>
                <w:rFonts w:ascii="Times New Roman" w:eastAsia="Times New Roman" w:hAnsi="Times New Roman" w:cs="Times New Roman"/>
              </w:rPr>
              <w:t xml:space="preserve"> April</w:t>
            </w:r>
          </w:p>
        </w:tc>
        <w:tc>
          <w:tcPr>
            <w:tcW w:w="0" w:type="auto"/>
            <w:noWrap/>
            <w:hideMark/>
          </w:tcPr>
          <w:p w14:paraId="4D0DE183"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7.28 </w:t>
            </w:r>
          </w:p>
        </w:tc>
        <w:tc>
          <w:tcPr>
            <w:tcW w:w="0" w:type="auto"/>
            <w:noWrap/>
            <w:hideMark/>
          </w:tcPr>
          <w:p w14:paraId="2891453E" w14:textId="77777777" w:rsidR="00B479E6" w:rsidRPr="00B479E6" w:rsidRDefault="00B479E6" w:rsidP="00B479E6">
            <w:pPr>
              <w:jc w:val="center"/>
              <w:rPr>
                <w:rFonts w:ascii="Times New Roman" w:eastAsia="Times New Roman" w:hAnsi="Times New Roman" w:cs="Times New Roman"/>
                <w:color w:val="000000"/>
              </w:rPr>
            </w:pPr>
            <w:r w:rsidRPr="00B479E6">
              <w:rPr>
                <w:rFonts w:ascii="Times New Roman" w:eastAsia="Times New Roman" w:hAnsi="Times New Roman" w:cs="Times New Roman"/>
                <w:color w:val="000000"/>
              </w:rPr>
              <w:t xml:space="preserve">7.79 </w:t>
            </w:r>
          </w:p>
        </w:tc>
        <w:tc>
          <w:tcPr>
            <w:tcW w:w="0" w:type="auto"/>
            <w:noWrap/>
            <w:hideMark/>
          </w:tcPr>
          <w:p w14:paraId="681A2F84"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-0.51 </w:t>
            </w:r>
          </w:p>
        </w:tc>
        <w:tc>
          <w:tcPr>
            <w:tcW w:w="0" w:type="auto"/>
            <w:noWrap/>
            <w:hideMark/>
          </w:tcPr>
          <w:p w14:paraId="4F9DCC8B"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7.76 </w:t>
            </w:r>
          </w:p>
        </w:tc>
        <w:tc>
          <w:tcPr>
            <w:tcW w:w="0" w:type="auto"/>
            <w:noWrap/>
            <w:hideMark/>
          </w:tcPr>
          <w:p w14:paraId="73BCD86B"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4.70 </w:t>
            </w:r>
          </w:p>
        </w:tc>
        <w:tc>
          <w:tcPr>
            <w:tcW w:w="0" w:type="auto"/>
            <w:noWrap/>
            <w:hideMark/>
          </w:tcPr>
          <w:p w14:paraId="2EC77E9A"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3.06 </w:t>
            </w:r>
          </w:p>
        </w:tc>
        <w:tc>
          <w:tcPr>
            <w:tcW w:w="0" w:type="auto"/>
            <w:noWrap/>
            <w:hideMark/>
          </w:tcPr>
          <w:p w14:paraId="3650ABFE"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4.61 </w:t>
            </w:r>
          </w:p>
        </w:tc>
        <w:tc>
          <w:tcPr>
            <w:tcW w:w="0" w:type="auto"/>
            <w:noWrap/>
            <w:hideMark/>
          </w:tcPr>
          <w:p w14:paraId="4FE30524"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4.83 </w:t>
            </w:r>
          </w:p>
        </w:tc>
        <w:tc>
          <w:tcPr>
            <w:tcW w:w="0" w:type="auto"/>
            <w:noWrap/>
            <w:hideMark/>
          </w:tcPr>
          <w:p w14:paraId="5349160F"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-0.22 </w:t>
            </w:r>
          </w:p>
        </w:tc>
        <w:tc>
          <w:tcPr>
            <w:tcW w:w="0" w:type="auto"/>
            <w:noWrap/>
            <w:hideMark/>
          </w:tcPr>
          <w:p w14:paraId="35E03170"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3.39 </w:t>
            </w:r>
          </w:p>
        </w:tc>
        <w:tc>
          <w:tcPr>
            <w:tcW w:w="0" w:type="auto"/>
            <w:noWrap/>
            <w:hideMark/>
          </w:tcPr>
          <w:p w14:paraId="74D5766B"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3.16 </w:t>
            </w:r>
          </w:p>
        </w:tc>
        <w:tc>
          <w:tcPr>
            <w:tcW w:w="1039" w:type="dxa"/>
            <w:noWrap/>
            <w:hideMark/>
          </w:tcPr>
          <w:p w14:paraId="3C2CD3D1" w14:textId="3A86144B"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 0.23 </w:t>
            </w:r>
          </w:p>
        </w:tc>
      </w:tr>
      <w:tr w:rsidR="007B4B6D" w:rsidRPr="00B479E6" w14:paraId="0BF6A262" w14:textId="77777777" w:rsidTr="007B4B6D">
        <w:trPr>
          <w:trHeight w:val="246"/>
        </w:trPr>
        <w:tc>
          <w:tcPr>
            <w:tcW w:w="941" w:type="dxa"/>
            <w:noWrap/>
            <w:hideMark/>
          </w:tcPr>
          <w:p w14:paraId="4D3173A2" w14:textId="77777777" w:rsidR="00B479E6" w:rsidRPr="00B479E6" w:rsidRDefault="00B479E6" w:rsidP="00B479E6">
            <w:pPr>
              <w:rPr>
                <w:rFonts w:ascii="Times New Roman" w:eastAsia="Times New Roman" w:hAnsi="Times New Roman" w:cs="Times New Roman"/>
              </w:rPr>
            </w:pPr>
            <w:r w:rsidRPr="00B479E6">
              <w:rPr>
                <w:rFonts w:ascii="Times New Roman" w:eastAsia="Times New Roman" w:hAnsi="Times New Roman" w:cs="Times New Roman"/>
              </w:rPr>
              <w:t xml:space="preserve"> May</w:t>
            </w:r>
          </w:p>
        </w:tc>
        <w:tc>
          <w:tcPr>
            <w:tcW w:w="0" w:type="auto"/>
            <w:noWrap/>
            <w:hideMark/>
          </w:tcPr>
          <w:p w14:paraId="7D2DE6A3"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7.87 </w:t>
            </w:r>
          </w:p>
        </w:tc>
        <w:tc>
          <w:tcPr>
            <w:tcW w:w="0" w:type="auto"/>
            <w:noWrap/>
            <w:hideMark/>
          </w:tcPr>
          <w:p w14:paraId="64F604C8" w14:textId="77777777" w:rsidR="00B479E6" w:rsidRPr="00B479E6" w:rsidRDefault="00B479E6" w:rsidP="00B479E6">
            <w:pPr>
              <w:jc w:val="center"/>
              <w:rPr>
                <w:rFonts w:ascii="Times New Roman" w:eastAsia="Times New Roman" w:hAnsi="Times New Roman" w:cs="Times New Roman"/>
                <w:color w:val="000000"/>
              </w:rPr>
            </w:pPr>
            <w:r w:rsidRPr="00B479E6">
              <w:rPr>
                <w:rFonts w:ascii="Times New Roman" w:eastAsia="Times New Roman" w:hAnsi="Times New Roman" w:cs="Times New Roman"/>
                <w:color w:val="000000"/>
              </w:rPr>
              <w:t xml:space="preserve">7.04 </w:t>
            </w:r>
          </w:p>
        </w:tc>
        <w:tc>
          <w:tcPr>
            <w:tcW w:w="0" w:type="auto"/>
            <w:noWrap/>
            <w:hideMark/>
          </w:tcPr>
          <w:p w14:paraId="4D225960"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0.83 </w:t>
            </w:r>
          </w:p>
        </w:tc>
        <w:tc>
          <w:tcPr>
            <w:tcW w:w="0" w:type="auto"/>
            <w:noWrap/>
            <w:hideMark/>
          </w:tcPr>
          <w:p w14:paraId="39CBA738"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7.41 </w:t>
            </w:r>
          </w:p>
        </w:tc>
        <w:tc>
          <w:tcPr>
            <w:tcW w:w="0" w:type="auto"/>
            <w:noWrap/>
            <w:hideMark/>
          </w:tcPr>
          <w:p w14:paraId="54DAE609"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4.31 </w:t>
            </w:r>
          </w:p>
        </w:tc>
        <w:tc>
          <w:tcPr>
            <w:tcW w:w="0" w:type="auto"/>
            <w:noWrap/>
            <w:hideMark/>
          </w:tcPr>
          <w:p w14:paraId="6CB7C72D"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3.10 </w:t>
            </w:r>
          </w:p>
        </w:tc>
        <w:tc>
          <w:tcPr>
            <w:tcW w:w="0" w:type="auto"/>
            <w:noWrap/>
            <w:hideMark/>
          </w:tcPr>
          <w:p w14:paraId="6160F65E"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4.40 </w:t>
            </w:r>
          </w:p>
        </w:tc>
        <w:tc>
          <w:tcPr>
            <w:tcW w:w="0" w:type="auto"/>
            <w:noWrap/>
            <w:hideMark/>
          </w:tcPr>
          <w:p w14:paraId="5FD85913"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4.80 </w:t>
            </w:r>
          </w:p>
        </w:tc>
        <w:tc>
          <w:tcPr>
            <w:tcW w:w="0" w:type="auto"/>
            <w:noWrap/>
            <w:hideMark/>
          </w:tcPr>
          <w:p w14:paraId="09DE2172"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-0.40 </w:t>
            </w:r>
          </w:p>
        </w:tc>
        <w:tc>
          <w:tcPr>
            <w:tcW w:w="0" w:type="auto"/>
            <w:noWrap/>
            <w:hideMark/>
          </w:tcPr>
          <w:p w14:paraId="29B5C957"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w:t>
            </w:r>
          </w:p>
        </w:tc>
        <w:tc>
          <w:tcPr>
            <w:tcW w:w="0" w:type="auto"/>
            <w:noWrap/>
            <w:hideMark/>
          </w:tcPr>
          <w:p w14:paraId="3DF9C78D"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w:t>
            </w:r>
          </w:p>
        </w:tc>
        <w:tc>
          <w:tcPr>
            <w:tcW w:w="1039" w:type="dxa"/>
            <w:noWrap/>
            <w:hideMark/>
          </w:tcPr>
          <w:p w14:paraId="326947DC"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w:t>
            </w:r>
          </w:p>
        </w:tc>
      </w:tr>
      <w:tr w:rsidR="007B4B6D" w:rsidRPr="00B479E6" w14:paraId="66D7BA10" w14:textId="77777777" w:rsidTr="007B4B6D">
        <w:trPr>
          <w:trHeight w:val="246"/>
        </w:trPr>
        <w:tc>
          <w:tcPr>
            <w:tcW w:w="941" w:type="dxa"/>
            <w:noWrap/>
            <w:hideMark/>
          </w:tcPr>
          <w:p w14:paraId="0FC04CD1" w14:textId="77777777" w:rsidR="00B479E6" w:rsidRPr="00B479E6" w:rsidRDefault="00B479E6" w:rsidP="00B479E6">
            <w:pPr>
              <w:rPr>
                <w:rFonts w:ascii="Times New Roman" w:eastAsia="Times New Roman" w:hAnsi="Times New Roman" w:cs="Times New Roman"/>
              </w:rPr>
            </w:pPr>
            <w:r w:rsidRPr="00B479E6">
              <w:rPr>
                <w:rFonts w:ascii="Times New Roman" w:eastAsia="Times New Roman" w:hAnsi="Times New Roman" w:cs="Times New Roman"/>
              </w:rPr>
              <w:t xml:space="preserve"> June</w:t>
            </w:r>
          </w:p>
        </w:tc>
        <w:tc>
          <w:tcPr>
            <w:tcW w:w="0" w:type="auto"/>
            <w:noWrap/>
            <w:hideMark/>
          </w:tcPr>
          <w:p w14:paraId="5F4F9EC7"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8.56 </w:t>
            </w:r>
          </w:p>
        </w:tc>
        <w:tc>
          <w:tcPr>
            <w:tcW w:w="0" w:type="auto"/>
            <w:noWrap/>
            <w:hideMark/>
          </w:tcPr>
          <w:p w14:paraId="0C8B229F" w14:textId="77777777" w:rsidR="00B479E6" w:rsidRPr="00B479E6" w:rsidRDefault="00B479E6" w:rsidP="00B479E6">
            <w:pPr>
              <w:jc w:val="center"/>
              <w:rPr>
                <w:rFonts w:ascii="Times New Roman" w:eastAsia="Times New Roman" w:hAnsi="Times New Roman" w:cs="Times New Roman"/>
                <w:color w:val="000000"/>
              </w:rPr>
            </w:pPr>
            <w:r w:rsidRPr="00B479E6">
              <w:rPr>
                <w:rFonts w:ascii="Times New Roman" w:eastAsia="Times New Roman" w:hAnsi="Times New Roman" w:cs="Times New Roman"/>
                <w:color w:val="000000"/>
              </w:rPr>
              <w:t xml:space="preserve">7.01 </w:t>
            </w:r>
          </w:p>
        </w:tc>
        <w:tc>
          <w:tcPr>
            <w:tcW w:w="0" w:type="auto"/>
            <w:noWrap/>
            <w:hideMark/>
          </w:tcPr>
          <w:p w14:paraId="50BBD792"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1.55 </w:t>
            </w:r>
          </w:p>
        </w:tc>
        <w:tc>
          <w:tcPr>
            <w:tcW w:w="0" w:type="auto"/>
            <w:noWrap/>
            <w:hideMark/>
          </w:tcPr>
          <w:p w14:paraId="5149E384"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6.83 </w:t>
            </w:r>
          </w:p>
        </w:tc>
        <w:tc>
          <w:tcPr>
            <w:tcW w:w="0" w:type="auto"/>
            <w:noWrap/>
            <w:hideMark/>
          </w:tcPr>
          <w:p w14:paraId="1AAA12E0"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4.87 </w:t>
            </w:r>
          </w:p>
        </w:tc>
        <w:tc>
          <w:tcPr>
            <w:tcW w:w="0" w:type="auto"/>
            <w:noWrap/>
            <w:hideMark/>
          </w:tcPr>
          <w:p w14:paraId="09A2DFA3"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1.96 </w:t>
            </w:r>
          </w:p>
        </w:tc>
        <w:tc>
          <w:tcPr>
            <w:tcW w:w="0" w:type="auto"/>
            <w:noWrap/>
            <w:hideMark/>
          </w:tcPr>
          <w:p w14:paraId="486A35E6"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4.17 </w:t>
            </w:r>
          </w:p>
        </w:tc>
        <w:tc>
          <w:tcPr>
            <w:tcW w:w="0" w:type="auto"/>
            <w:noWrap/>
            <w:hideMark/>
          </w:tcPr>
          <w:p w14:paraId="2DA28F8C"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5.08 </w:t>
            </w:r>
          </w:p>
        </w:tc>
        <w:tc>
          <w:tcPr>
            <w:tcW w:w="0" w:type="auto"/>
            <w:noWrap/>
            <w:hideMark/>
          </w:tcPr>
          <w:p w14:paraId="5069C347"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-0.91 </w:t>
            </w:r>
          </w:p>
        </w:tc>
        <w:tc>
          <w:tcPr>
            <w:tcW w:w="0" w:type="auto"/>
            <w:noWrap/>
            <w:hideMark/>
          </w:tcPr>
          <w:p w14:paraId="04755755"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w:t>
            </w:r>
          </w:p>
        </w:tc>
        <w:tc>
          <w:tcPr>
            <w:tcW w:w="0" w:type="auto"/>
            <w:noWrap/>
            <w:hideMark/>
          </w:tcPr>
          <w:p w14:paraId="24A417DF"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w:t>
            </w:r>
          </w:p>
        </w:tc>
        <w:tc>
          <w:tcPr>
            <w:tcW w:w="1039" w:type="dxa"/>
            <w:noWrap/>
            <w:hideMark/>
          </w:tcPr>
          <w:p w14:paraId="46347E22"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w:t>
            </w:r>
          </w:p>
        </w:tc>
      </w:tr>
      <w:tr w:rsidR="007B4B6D" w:rsidRPr="00B479E6" w14:paraId="22D126DA" w14:textId="77777777" w:rsidTr="007B4B6D">
        <w:trPr>
          <w:trHeight w:val="246"/>
        </w:trPr>
        <w:tc>
          <w:tcPr>
            <w:tcW w:w="941" w:type="dxa"/>
            <w:noWrap/>
            <w:hideMark/>
          </w:tcPr>
          <w:p w14:paraId="7D09DE3C" w14:textId="77777777" w:rsidR="00B479E6" w:rsidRPr="00B479E6" w:rsidRDefault="00B479E6" w:rsidP="00B479E6">
            <w:pPr>
              <w:rPr>
                <w:rFonts w:ascii="Times New Roman" w:eastAsia="Times New Roman" w:hAnsi="Times New Roman" w:cs="Times New Roman"/>
              </w:rPr>
            </w:pPr>
            <w:r w:rsidRPr="00B479E6">
              <w:rPr>
                <w:rFonts w:ascii="Times New Roman" w:eastAsia="Times New Roman" w:hAnsi="Times New Roman" w:cs="Times New Roman"/>
              </w:rPr>
              <w:t xml:space="preserve"> July</w:t>
            </w:r>
          </w:p>
        </w:tc>
        <w:tc>
          <w:tcPr>
            <w:tcW w:w="0" w:type="auto"/>
            <w:noWrap/>
            <w:hideMark/>
          </w:tcPr>
          <w:p w14:paraId="7E9FAF9C"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8.08 </w:t>
            </w:r>
          </w:p>
        </w:tc>
        <w:tc>
          <w:tcPr>
            <w:tcW w:w="0" w:type="auto"/>
            <w:noWrap/>
            <w:hideMark/>
          </w:tcPr>
          <w:p w14:paraId="4F20F1C7" w14:textId="77777777" w:rsidR="00B479E6" w:rsidRPr="00B479E6" w:rsidRDefault="00B479E6" w:rsidP="00B479E6">
            <w:pPr>
              <w:jc w:val="center"/>
              <w:rPr>
                <w:rFonts w:ascii="Times New Roman" w:eastAsia="Times New Roman" w:hAnsi="Times New Roman" w:cs="Times New Roman"/>
                <w:color w:val="000000"/>
              </w:rPr>
            </w:pPr>
            <w:r w:rsidRPr="00B479E6">
              <w:rPr>
                <w:rFonts w:ascii="Times New Roman" w:eastAsia="Times New Roman" w:hAnsi="Times New Roman" w:cs="Times New Roman"/>
                <w:color w:val="000000"/>
              </w:rPr>
              <w:t xml:space="preserve">6.71 </w:t>
            </w:r>
          </w:p>
        </w:tc>
        <w:tc>
          <w:tcPr>
            <w:tcW w:w="0" w:type="auto"/>
            <w:noWrap/>
            <w:hideMark/>
          </w:tcPr>
          <w:p w14:paraId="3DE82DBE"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1.37 </w:t>
            </w:r>
          </w:p>
        </w:tc>
        <w:tc>
          <w:tcPr>
            <w:tcW w:w="0" w:type="auto"/>
            <w:noWrap/>
            <w:hideMark/>
          </w:tcPr>
          <w:p w14:paraId="0F2FB2AF"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7.44 </w:t>
            </w:r>
          </w:p>
        </w:tc>
        <w:tc>
          <w:tcPr>
            <w:tcW w:w="0" w:type="auto"/>
            <w:noWrap/>
            <w:hideMark/>
          </w:tcPr>
          <w:p w14:paraId="33E6A330"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7.44 </w:t>
            </w:r>
          </w:p>
        </w:tc>
        <w:tc>
          <w:tcPr>
            <w:tcW w:w="0" w:type="auto"/>
            <w:noWrap/>
            <w:hideMark/>
          </w:tcPr>
          <w:p w14:paraId="320F4A72"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0.00 </w:t>
            </w:r>
          </w:p>
        </w:tc>
        <w:tc>
          <w:tcPr>
            <w:tcW w:w="0" w:type="auto"/>
            <w:noWrap/>
            <w:hideMark/>
          </w:tcPr>
          <w:p w14:paraId="0FA7C15F"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3.57 </w:t>
            </w:r>
          </w:p>
        </w:tc>
        <w:tc>
          <w:tcPr>
            <w:tcW w:w="0" w:type="auto"/>
            <w:noWrap/>
            <w:hideMark/>
          </w:tcPr>
          <w:p w14:paraId="31B217B4"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3.60 </w:t>
            </w:r>
          </w:p>
        </w:tc>
        <w:tc>
          <w:tcPr>
            <w:tcW w:w="0" w:type="auto"/>
            <w:noWrap/>
            <w:hideMark/>
          </w:tcPr>
          <w:p w14:paraId="18442517"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xml:space="preserve">-0.03 </w:t>
            </w:r>
          </w:p>
        </w:tc>
        <w:tc>
          <w:tcPr>
            <w:tcW w:w="0" w:type="auto"/>
            <w:noWrap/>
            <w:hideMark/>
          </w:tcPr>
          <w:p w14:paraId="094FAEE3"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w:t>
            </w:r>
          </w:p>
        </w:tc>
        <w:tc>
          <w:tcPr>
            <w:tcW w:w="0" w:type="auto"/>
            <w:noWrap/>
            <w:hideMark/>
          </w:tcPr>
          <w:p w14:paraId="50F4F189"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w:t>
            </w:r>
          </w:p>
        </w:tc>
        <w:tc>
          <w:tcPr>
            <w:tcW w:w="1039" w:type="dxa"/>
            <w:noWrap/>
            <w:hideMark/>
          </w:tcPr>
          <w:p w14:paraId="5FE30203" w14:textId="77777777" w:rsidR="00B479E6" w:rsidRPr="00B479E6" w:rsidRDefault="00B479E6" w:rsidP="00B479E6">
            <w:pPr>
              <w:jc w:val="center"/>
              <w:rPr>
                <w:rFonts w:ascii="Times New Roman" w:eastAsia="Times New Roman" w:hAnsi="Times New Roman" w:cs="Times New Roman"/>
              </w:rPr>
            </w:pPr>
            <w:r w:rsidRPr="00B479E6">
              <w:rPr>
                <w:rFonts w:ascii="Times New Roman" w:eastAsia="Times New Roman" w:hAnsi="Times New Roman" w:cs="Times New Roman"/>
              </w:rPr>
              <w:t> </w:t>
            </w:r>
          </w:p>
        </w:tc>
      </w:tr>
      <w:tr w:rsidR="007B4B6D" w:rsidRPr="00B479E6" w14:paraId="7C60630D" w14:textId="77777777" w:rsidTr="007B4B6D">
        <w:trPr>
          <w:trHeight w:val="255"/>
        </w:trPr>
        <w:tc>
          <w:tcPr>
            <w:tcW w:w="941" w:type="dxa"/>
            <w:noWrap/>
            <w:hideMark/>
          </w:tcPr>
          <w:p w14:paraId="4CCC330A" w14:textId="77777777" w:rsidR="00B479E6" w:rsidRPr="00B479E6" w:rsidRDefault="00B479E6" w:rsidP="00B479E6">
            <w:pPr>
              <w:rPr>
                <w:rFonts w:ascii="Times New Roman" w:eastAsia="Times New Roman" w:hAnsi="Times New Roman" w:cs="Times New Roman"/>
                <w:b/>
                <w:bCs/>
              </w:rPr>
            </w:pPr>
            <w:r w:rsidRPr="00B479E6">
              <w:rPr>
                <w:rFonts w:ascii="Times New Roman" w:eastAsia="Times New Roman" w:hAnsi="Times New Roman" w:cs="Times New Roman"/>
                <w:b/>
                <w:bCs/>
              </w:rPr>
              <w:lastRenderedPageBreak/>
              <w:t>Average</w:t>
            </w:r>
          </w:p>
        </w:tc>
        <w:tc>
          <w:tcPr>
            <w:tcW w:w="0" w:type="auto"/>
            <w:noWrap/>
            <w:hideMark/>
          </w:tcPr>
          <w:p w14:paraId="50CEE92A" w14:textId="77777777" w:rsidR="00B479E6" w:rsidRPr="00B479E6" w:rsidRDefault="00B479E6" w:rsidP="00B479E6">
            <w:pPr>
              <w:jc w:val="center"/>
              <w:rPr>
                <w:rFonts w:ascii="Times New Roman" w:eastAsia="Times New Roman" w:hAnsi="Times New Roman" w:cs="Times New Roman"/>
                <w:b/>
                <w:bCs/>
              </w:rPr>
            </w:pPr>
            <w:r w:rsidRPr="00B479E6">
              <w:rPr>
                <w:rFonts w:ascii="Times New Roman" w:eastAsia="Times New Roman" w:hAnsi="Times New Roman" w:cs="Times New Roman"/>
                <w:b/>
                <w:bCs/>
              </w:rPr>
              <w:t xml:space="preserve">6.32 </w:t>
            </w:r>
          </w:p>
        </w:tc>
        <w:tc>
          <w:tcPr>
            <w:tcW w:w="0" w:type="auto"/>
            <w:noWrap/>
            <w:hideMark/>
          </w:tcPr>
          <w:p w14:paraId="2CD3C4A1" w14:textId="77777777" w:rsidR="00B479E6" w:rsidRPr="00B479E6" w:rsidRDefault="00B479E6" w:rsidP="00B479E6">
            <w:pPr>
              <w:jc w:val="center"/>
              <w:rPr>
                <w:rFonts w:ascii="Times New Roman" w:eastAsia="Times New Roman" w:hAnsi="Times New Roman" w:cs="Times New Roman"/>
                <w:b/>
                <w:bCs/>
              </w:rPr>
            </w:pPr>
            <w:r w:rsidRPr="00B479E6">
              <w:rPr>
                <w:rFonts w:ascii="Times New Roman" w:eastAsia="Times New Roman" w:hAnsi="Times New Roman" w:cs="Times New Roman"/>
                <w:b/>
                <w:bCs/>
              </w:rPr>
              <w:t xml:space="preserve">6.02 </w:t>
            </w:r>
          </w:p>
        </w:tc>
        <w:tc>
          <w:tcPr>
            <w:tcW w:w="0" w:type="auto"/>
            <w:noWrap/>
            <w:hideMark/>
          </w:tcPr>
          <w:p w14:paraId="532B1C32" w14:textId="77777777" w:rsidR="00B479E6" w:rsidRPr="00B479E6" w:rsidRDefault="00B479E6" w:rsidP="00B479E6">
            <w:pPr>
              <w:jc w:val="center"/>
              <w:rPr>
                <w:rFonts w:ascii="Times New Roman" w:eastAsia="Times New Roman" w:hAnsi="Times New Roman" w:cs="Times New Roman"/>
                <w:b/>
                <w:bCs/>
              </w:rPr>
            </w:pPr>
            <w:r w:rsidRPr="00B479E6">
              <w:rPr>
                <w:rFonts w:ascii="Times New Roman" w:eastAsia="Times New Roman" w:hAnsi="Times New Roman" w:cs="Times New Roman"/>
                <w:b/>
                <w:bCs/>
              </w:rPr>
              <w:t xml:space="preserve">0.31 </w:t>
            </w:r>
          </w:p>
        </w:tc>
        <w:tc>
          <w:tcPr>
            <w:tcW w:w="0" w:type="auto"/>
            <w:noWrap/>
            <w:hideMark/>
          </w:tcPr>
          <w:p w14:paraId="37E57D7C" w14:textId="77777777" w:rsidR="00B479E6" w:rsidRPr="00B479E6" w:rsidRDefault="00B479E6" w:rsidP="00B479E6">
            <w:pPr>
              <w:jc w:val="center"/>
              <w:rPr>
                <w:rFonts w:ascii="Times New Roman" w:eastAsia="Times New Roman" w:hAnsi="Times New Roman" w:cs="Times New Roman"/>
                <w:b/>
                <w:bCs/>
              </w:rPr>
            </w:pPr>
            <w:r w:rsidRPr="00B479E6">
              <w:rPr>
                <w:rFonts w:ascii="Times New Roman" w:eastAsia="Times New Roman" w:hAnsi="Times New Roman" w:cs="Times New Roman"/>
                <w:b/>
                <w:bCs/>
              </w:rPr>
              <w:t xml:space="preserve">7.74 </w:t>
            </w:r>
          </w:p>
        </w:tc>
        <w:tc>
          <w:tcPr>
            <w:tcW w:w="0" w:type="auto"/>
            <w:noWrap/>
            <w:hideMark/>
          </w:tcPr>
          <w:p w14:paraId="7A0BD749" w14:textId="77777777" w:rsidR="00B479E6" w:rsidRPr="00B479E6" w:rsidRDefault="00B479E6" w:rsidP="00B479E6">
            <w:pPr>
              <w:jc w:val="center"/>
              <w:rPr>
                <w:rFonts w:ascii="Times New Roman" w:eastAsia="Times New Roman" w:hAnsi="Times New Roman" w:cs="Times New Roman"/>
                <w:b/>
                <w:bCs/>
              </w:rPr>
            </w:pPr>
            <w:r w:rsidRPr="00B479E6">
              <w:rPr>
                <w:rFonts w:ascii="Times New Roman" w:eastAsia="Times New Roman" w:hAnsi="Times New Roman" w:cs="Times New Roman"/>
                <w:b/>
                <w:bCs/>
              </w:rPr>
              <w:t xml:space="preserve">6.06 </w:t>
            </w:r>
          </w:p>
        </w:tc>
        <w:tc>
          <w:tcPr>
            <w:tcW w:w="0" w:type="auto"/>
            <w:noWrap/>
            <w:hideMark/>
          </w:tcPr>
          <w:p w14:paraId="334EF22C" w14:textId="77777777" w:rsidR="00B479E6" w:rsidRPr="00B479E6" w:rsidRDefault="00B479E6" w:rsidP="00B479E6">
            <w:pPr>
              <w:jc w:val="center"/>
              <w:rPr>
                <w:rFonts w:ascii="Times New Roman" w:eastAsia="Times New Roman" w:hAnsi="Times New Roman" w:cs="Times New Roman"/>
                <w:b/>
                <w:bCs/>
              </w:rPr>
            </w:pPr>
            <w:r w:rsidRPr="00B479E6">
              <w:rPr>
                <w:rFonts w:ascii="Times New Roman" w:eastAsia="Times New Roman" w:hAnsi="Times New Roman" w:cs="Times New Roman"/>
                <w:b/>
                <w:bCs/>
              </w:rPr>
              <w:t xml:space="preserve">1.68 </w:t>
            </w:r>
          </w:p>
        </w:tc>
        <w:tc>
          <w:tcPr>
            <w:tcW w:w="0" w:type="auto"/>
            <w:noWrap/>
            <w:hideMark/>
          </w:tcPr>
          <w:p w14:paraId="76AD5620" w14:textId="77777777" w:rsidR="00B479E6" w:rsidRPr="00B479E6" w:rsidRDefault="00B479E6" w:rsidP="00B479E6">
            <w:pPr>
              <w:jc w:val="center"/>
              <w:rPr>
                <w:rFonts w:ascii="Times New Roman" w:eastAsia="Times New Roman" w:hAnsi="Times New Roman" w:cs="Times New Roman"/>
                <w:b/>
                <w:bCs/>
              </w:rPr>
            </w:pPr>
            <w:r w:rsidRPr="00B479E6">
              <w:rPr>
                <w:rFonts w:ascii="Times New Roman" w:eastAsia="Times New Roman" w:hAnsi="Times New Roman" w:cs="Times New Roman"/>
                <w:b/>
                <w:bCs/>
              </w:rPr>
              <w:t xml:space="preserve">5.44 </w:t>
            </w:r>
          </w:p>
        </w:tc>
        <w:tc>
          <w:tcPr>
            <w:tcW w:w="0" w:type="auto"/>
            <w:noWrap/>
            <w:hideMark/>
          </w:tcPr>
          <w:p w14:paraId="72CE0926" w14:textId="77777777" w:rsidR="00B479E6" w:rsidRPr="00B479E6" w:rsidRDefault="00B479E6" w:rsidP="00B479E6">
            <w:pPr>
              <w:jc w:val="center"/>
              <w:rPr>
                <w:rFonts w:ascii="Times New Roman" w:eastAsia="Times New Roman" w:hAnsi="Times New Roman" w:cs="Times New Roman"/>
                <w:b/>
                <w:bCs/>
              </w:rPr>
            </w:pPr>
            <w:r w:rsidRPr="00B479E6">
              <w:rPr>
                <w:rFonts w:ascii="Times New Roman" w:eastAsia="Times New Roman" w:hAnsi="Times New Roman" w:cs="Times New Roman"/>
                <w:b/>
                <w:bCs/>
              </w:rPr>
              <w:t xml:space="preserve">5.11 </w:t>
            </w:r>
          </w:p>
        </w:tc>
        <w:tc>
          <w:tcPr>
            <w:tcW w:w="0" w:type="auto"/>
            <w:noWrap/>
            <w:hideMark/>
          </w:tcPr>
          <w:p w14:paraId="6541FD00" w14:textId="77777777" w:rsidR="00B479E6" w:rsidRPr="00B479E6" w:rsidRDefault="00B479E6" w:rsidP="00B479E6">
            <w:pPr>
              <w:jc w:val="center"/>
              <w:rPr>
                <w:rFonts w:ascii="Times New Roman" w:eastAsia="Times New Roman" w:hAnsi="Times New Roman" w:cs="Times New Roman"/>
                <w:b/>
                <w:bCs/>
              </w:rPr>
            </w:pPr>
            <w:r w:rsidRPr="00B479E6">
              <w:rPr>
                <w:rFonts w:ascii="Times New Roman" w:eastAsia="Times New Roman" w:hAnsi="Times New Roman" w:cs="Times New Roman"/>
                <w:b/>
                <w:bCs/>
              </w:rPr>
              <w:t xml:space="preserve">0.34 </w:t>
            </w:r>
          </w:p>
        </w:tc>
        <w:tc>
          <w:tcPr>
            <w:tcW w:w="0" w:type="auto"/>
            <w:noWrap/>
            <w:hideMark/>
          </w:tcPr>
          <w:p w14:paraId="2F93CF21" w14:textId="77777777" w:rsidR="00B479E6" w:rsidRPr="00B479E6" w:rsidRDefault="00B479E6" w:rsidP="00B479E6">
            <w:pPr>
              <w:jc w:val="center"/>
              <w:rPr>
                <w:rFonts w:ascii="Times New Roman" w:eastAsia="Times New Roman" w:hAnsi="Times New Roman" w:cs="Times New Roman"/>
                <w:b/>
                <w:bCs/>
              </w:rPr>
            </w:pPr>
            <w:r w:rsidRPr="00B479E6">
              <w:rPr>
                <w:rFonts w:ascii="Times New Roman" w:eastAsia="Times New Roman" w:hAnsi="Times New Roman" w:cs="Times New Roman"/>
                <w:b/>
                <w:bCs/>
              </w:rPr>
              <w:t xml:space="preserve">4.57 </w:t>
            </w:r>
          </w:p>
        </w:tc>
        <w:tc>
          <w:tcPr>
            <w:tcW w:w="0" w:type="auto"/>
            <w:noWrap/>
            <w:hideMark/>
          </w:tcPr>
          <w:p w14:paraId="547DEE91" w14:textId="77777777" w:rsidR="00B479E6" w:rsidRPr="00B479E6" w:rsidRDefault="00B479E6" w:rsidP="00B479E6">
            <w:pPr>
              <w:jc w:val="center"/>
              <w:rPr>
                <w:rFonts w:ascii="Times New Roman" w:eastAsia="Times New Roman" w:hAnsi="Times New Roman" w:cs="Times New Roman"/>
                <w:b/>
                <w:bCs/>
              </w:rPr>
            </w:pPr>
            <w:r w:rsidRPr="00B479E6">
              <w:rPr>
                <w:rFonts w:ascii="Times New Roman" w:eastAsia="Times New Roman" w:hAnsi="Times New Roman" w:cs="Times New Roman"/>
                <w:b/>
                <w:bCs/>
              </w:rPr>
              <w:t xml:space="preserve">4.50 </w:t>
            </w:r>
          </w:p>
        </w:tc>
        <w:tc>
          <w:tcPr>
            <w:tcW w:w="1039" w:type="dxa"/>
            <w:noWrap/>
            <w:hideMark/>
          </w:tcPr>
          <w:p w14:paraId="7E3618BF" w14:textId="77777777" w:rsidR="00B479E6" w:rsidRPr="00B479E6" w:rsidRDefault="00B479E6" w:rsidP="00B479E6">
            <w:pPr>
              <w:jc w:val="center"/>
              <w:rPr>
                <w:rFonts w:ascii="Times New Roman" w:eastAsia="Times New Roman" w:hAnsi="Times New Roman" w:cs="Times New Roman"/>
                <w:b/>
                <w:bCs/>
              </w:rPr>
            </w:pPr>
            <w:r w:rsidRPr="00B479E6">
              <w:rPr>
                <w:rFonts w:ascii="Times New Roman" w:eastAsia="Times New Roman" w:hAnsi="Times New Roman" w:cs="Times New Roman"/>
                <w:b/>
                <w:bCs/>
              </w:rPr>
              <w:t xml:space="preserve">0.07 </w:t>
            </w:r>
          </w:p>
        </w:tc>
      </w:tr>
    </w:tbl>
    <w:p w14:paraId="5A0FDF6F" w14:textId="77777777" w:rsidR="000763CA" w:rsidRDefault="000763CA" w:rsidP="003D250F">
      <w:pPr>
        <w:spacing w:line="360" w:lineRule="auto"/>
        <w:rPr>
          <w:rFonts w:ascii="Times New Roman" w:hAnsi="Times New Roman" w:cs="Times New Roman"/>
          <w:b/>
          <w:sz w:val="24"/>
        </w:rPr>
      </w:pPr>
    </w:p>
    <w:p w14:paraId="27D0D753" w14:textId="11E14886" w:rsidR="000763CA" w:rsidRDefault="000763CA" w:rsidP="003D250F">
      <w:pPr>
        <w:spacing w:line="360" w:lineRule="auto"/>
        <w:rPr>
          <w:rFonts w:ascii="Times New Roman" w:hAnsi="Times New Roman" w:cs="Times New Roman"/>
          <w:sz w:val="24"/>
        </w:rPr>
      </w:pPr>
      <w:r w:rsidRPr="000763CA">
        <w:rPr>
          <w:rFonts w:ascii="Times New Roman" w:hAnsi="Times New Roman" w:cs="Times New Roman"/>
          <w:sz w:val="24"/>
        </w:rPr>
        <w:t>The data reveals a significant convergence between Nepal and India's inflation rates in 2024/25, with the average differential narrowing to just 0.07 percentage points, compared to 0.34 points in 2023/24 and 1.68 points in 2022/23. This convergence is particularly noteworthy given Nepal's high import dependency on India (60% of total imports).</w:t>
      </w:r>
    </w:p>
    <w:p w14:paraId="0AA7E718" w14:textId="04C0AC8B" w:rsidR="000763CA" w:rsidRDefault="000763CA" w:rsidP="003D250F">
      <w:pPr>
        <w:spacing w:line="360" w:lineRule="auto"/>
        <w:rPr>
          <w:rFonts w:ascii="Times New Roman" w:hAnsi="Times New Roman" w:cs="Times New Roman"/>
          <w:sz w:val="24"/>
        </w:rPr>
      </w:pPr>
      <w:r w:rsidRPr="000763CA">
        <w:rPr>
          <w:rFonts w:ascii="Times New Roman" w:hAnsi="Times New Roman" w:cs="Times New Roman"/>
          <w:sz w:val="24"/>
        </w:rPr>
        <w:t>The inflation convergence between Nepal and India represents a positive development for Nepal's macroeconomic stability.</w:t>
      </w:r>
    </w:p>
    <w:p w14:paraId="068D9783" w14:textId="77777777" w:rsidR="000763CA" w:rsidRPr="000763CA" w:rsidRDefault="000763CA" w:rsidP="007814C6">
      <w:pPr>
        <w:rPr>
          <w:rFonts w:ascii="Times New Roman" w:hAnsi="Times New Roman" w:cs="Times New Roman"/>
          <w:sz w:val="24"/>
        </w:rPr>
      </w:pPr>
    </w:p>
    <w:p w14:paraId="566FEE24" w14:textId="2DFB96B1" w:rsidR="00383B20" w:rsidRPr="00FC200B" w:rsidRDefault="00383B20" w:rsidP="007814C6">
      <w:pPr>
        <w:rPr>
          <w:rFonts w:ascii="Times New Roman" w:hAnsi="Times New Roman" w:cs="Times New Roman"/>
          <w:b/>
          <w:sz w:val="24"/>
          <w:highlight w:val="yellow"/>
        </w:rPr>
      </w:pPr>
      <w:r>
        <w:rPr>
          <w:noProof/>
        </w:rPr>
        <w:drawing>
          <wp:inline distT="0" distB="0" distL="0" distR="0" wp14:anchorId="59CDBB89" wp14:editId="02100A7A">
            <wp:extent cx="5248275" cy="3067050"/>
            <wp:effectExtent l="0" t="0" r="9525" b="0"/>
            <wp:docPr id="21" name="Chart 21">
              <a:extLst xmlns:a="http://schemas.openxmlformats.org/drawingml/2006/main">
                <a:ext uri="{FF2B5EF4-FFF2-40B4-BE49-F238E27FC236}">
                  <a16:creationId xmlns:a16="http://schemas.microsoft.com/office/drawing/2014/main" id="{2ABD1CB7-5E07-4905-A125-7F1761B125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D75043C" w14:textId="77777777" w:rsidR="00086AD8" w:rsidRPr="000763CA" w:rsidRDefault="007814C6" w:rsidP="003D250F">
      <w:pPr>
        <w:spacing w:after="120" w:line="276" w:lineRule="auto"/>
        <w:rPr>
          <w:rFonts w:ascii="Times New Roman" w:hAnsi="Times New Roman" w:cs="Times New Roman"/>
          <w:b/>
          <w:u w:val="single"/>
        </w:rPr>
      </w:pPr>
      <w:r w:rsidRPr="000763CA">
        <w:rPr>
          <w:rFonts w:ascii="Times New Roman" w:hAnsi="Times New Roman" w:cs="Times New Roman"/>
          <w:b/>
          <w:u w:val="single"/>
        </w:rPr>
        <w:t>Trade Overview and Analysis</w:t>
      </w:r>
    </w:p>
    <w:p w14:paraId="38701DAD" w14:textId="42B58972" w:rsidR="000763CA" w:rsidRPr="000763CA" w:rsidRDefault="000763CA" w:rsidP="003D250F">
      <w:pPr>
        <w:spacing w:line="276" w:lineRule="auto"/>
        <w:rPr>
          <w:rFonts w:ascii="Times New Roman" w:hAnsi="Times New Roman" w:cs="Times New Roman"/>
          <w:sz w:val="24"/>
        </w:rPr>
      </w:pPr>
      <w:r w:rsidRPr="000763CA">
        <w:rPr>
          <w:rFonts w:ascii="Times New Roman" w:hAnsi="Times New Roman" w:cs="Times New Roman"/>
          <w:sz w:val="24"/>
        </w:rPr>
        <w:t>During the nine months of 2024/25, merchandise exports increased 65.2 percent to Rs.188.20 billion against a decrease of 3.7 percent in the same period of the previous year. Destination</w:t>
      </w:r>
      <w:r>
        <w:rPr>
          <w:rFonts w:ascii="Times New Roman" w:hAnsi="Times New Roman" w:cs="Times New Roman"/>
          <w:sz w:val="24"/>
        </w:rPr>
        <w:t xml:space="preserve"> </w:t>
      </w:r>
      <w:r w:rsidRPr="000763CA">
        <w:rPr>
          <w:rFonts w:ascii="Times New Roman" w:hAnsi="Times New Roman" w:cs="Times New Roman"/>
          <w:sz w:val="24"/>
        </w:rPr>
        <w:t>wise, exports to India, China and other countries increased 92.6 percent, 6.7 percent and 5.8 percent respectively.</w:t>
      </w:r>
    </w:p>
    <w:p w14:paraId="4E6C613A" w14:textId="5EF4EF00" w:rsidR="000B7A85" w:rsidRPr="000763CA" w:rsidRDefault="000763CA" w:rsidP="003D250F">
      <w:pPr>
        <w:spacing w:line="276" w:lineRule="auto"/>
        <w:rPr>
          <w:rFonts w:ascii="Times New Roman" w:hAnsi="Times New Roman" w:cs="Times New Roman"/>
          <w:sz w:val="24"/>
        </w:rPr>
      </w:pPr>
      <w:r w:rsidRPr="000763CA">
        <w:rPr>
          <w:rFonts w:ascii="Times New Roman" w:hAnsi="Times New Roman" w:cs="Times New Roman"/>
          <w:sz w:val="24"/>
        </w:rPr>
        <w:t xml:space="preserve">Exports of soyabean oil, </w:t>
      </w:r>
      <w:proofErr w:type="spellStart"/>
      <w:r w:rsidRPr="000763CA">
        <w:rPr>
          <w:rFonts w:ascii="Times New Roman" w:hAnsi="Times New Roman" w:cs="Times New Roman"/>
          <w:sz w:val="24"/>
        </w:rPr>
        <w:t>polyster</w:t>
      </w:r>
      <w:proofErr w:type="spellEnd"/>
      <w:r w:rsidRPr="000763CA">
        <w:rPr>
          <w:rFonts w:ascii="Times New Roman" w:hAnsi="Times New Roman" w:cs="Times New Roman"/>
          <w:sz w:val="24"/>
        </w:rPr>
        <w:t xml:space="preserve"> yarn and thread, tea, jute goods, and rosin, among others increased whereas export </w:t>
      </w:r>
    </w:p>
    <w:p w14:paraId="34ACA824" w14:textId="77777777" w:rsidR="00971ED5" w:rsidRPr="00FC200B" w:rsidRDefault="00971ED5" w:rsidP="00B043F8">
      <w:pPr>
        <w:spacing w:after="120" w:line="360" w:lineRule="auto"/>
        <w:jc w:val="both"/>
        <w:rPr>
          <w:rFonts w:ascii="Times New Roman" w:hAnsi="Times New Roman" w:cs="Times New Roman"/>
          <w:b/>
          <w:highlight w:val="yellow"/>
          <w:u w:val="single"/>
        </w:rPr>
      </w:pPr>
    </w:p>
    <w:p w14:paraId="2EDAD04D" w14:textId="40DBCC3A" w:rsidR="000B7A85" w:rsidRPr="00FC200B" w:rsidRDefault="00BE40CA" w:rsidP="003500FE">
      <w:pPr>
        <w:spacing w:before="100" w:beforeAutospacing="1" w:after="100" w:afterAutospacing="1" w:line="360" w:lineRule="auto"/>
        <w:jc w:val="both"/>
        <w:rPr>
          <w:rFonts w:ascii="Times New Roman" w:eastAsia="Times New Roman" w:hAnsi="Times New Roman" w:cs="Times New Roman"/>
          <w:szCs w:val="24"/>
          <w:highlight w:val="yellow"/>
        </w:rPr>
      </w:pPr>
      <w:r>
        <w:rPr>
          <w:noProof/>
        </w:rPr>
        <w:lastRenderedPageBreak/>
        <w:drawing>
          <wp:inline distT="0" distB="0" distL="0" distR="0" wp14:anchorId="4B369A66" wp14:editId="7DA6B347">
            <wp:extent cx="6292850" cy="5035550"/>
            <wp:effectExtent l="0" t="0" r="12700" b="12700"/>
            <wp:docPr id="1" name="Chart 1">
              <a:extLst xmlns:a="http://schemas.openxmlformats.org/drawingml/2006/main">
                <a:ext uri="{FF2B5EF4-FFF2-40B4-BE49-F238E27FC236}">
                  <a16:creationId xmlns:a16="http://schemas.microsoft.com/office/drawing/2014/main" id="{E7D466E8-0FBB-4117-8665-EAFA72E0AF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7D7DB93" w14:textId="37E1CB27" w:rsidR="00A355D1" w:rsidRPr="000763CA" w:rsidRDefault="000763CA" w:rsidP="003D250F">
      <w:pPr>
        <w:spacing w:before="100" w:beforeAutospacing="1" w:after="100" w:afterAutospacing="1" w:line="360" w:lineRule="auto"/>
        <w:rPr>
          <w:rFonts w:ascii="Times New Roman" w:eastAsia="Times New Roman" w:hAnsi="Times New Roman" w:cs="Times New Roman"/>
          <w:szCs w:val="24"/>
        </w:rPr>
      </w:pPr>
      <w:r w:rsidRPr="003D250F">
        <w:rPr>
          <w:rFonts w:ascii="Times New Roman" w:hAnsi="Times New Roman" w:cs="Times New Roman"/>
        </w:rPr>
        <w:t xml:space="preserve">During the nine months of 2024/25, merchandise imports increased 12.2 percent to Rs.1309.53 billion against a decline of 2.8 percent a year ago. Destination-wise, imports from India, China and other countries increased 7.7 percent, 14.4 percent and 24.9 percent respectively. Imports of crude soyabean oil, rice/paddy, transport equipment, vehicle and spare parts, edible oil, sponge iron, among others increased whereas imports of petroleum products, crude palm oil, aircraft </w:t>
      </w:r>
      <w:proofErr w:type="spellStart"/>
      <w:r w:rsidRPr="003D250F">
        <w:rPr>
          <w:rFonts w:ascii="Times New Roman" w:hAnsi="Times New Roman" w:cs="Times New Roman"/>
        </w:rPr>
        <w:t>spareparts</w:t>
      </w:r>
      <w:proofErr w:type="spellEnd"/>
      <w:r w:rsidRPr="003D250F">
        <w:rPr>
          <w:rFonts w:ascii="Times New Roman" w:hAnsi="Times New Roman" w:cs="Times New Roman"/>
        </w:rPr>
        <w:t xml:space="preserve">, chemical fertilizer, and writing </w:t>
      </w:r>
      <w:r w:rsidRPr="003D250F">
        <w:rPr>
          <w:rFonts w:ascii="Times New Roman" w:hAnsi="Times New Roman" w:cs="Times New Roman"/>
        </w:rPr>
        <w:lastRenderedPageBreak/>
        <w:t xml:space="preserve">and printing paper among others decreased in the </w:t>
      </w:r>
      <w:r w:rsidRPr="000763CA">
        <w:rPr>
          <w:rFonts w:ascii="Times New Roman" w:hAnsi="Times New Roman" w:cs="Times New Roman"/>
          <w:sz w:val="24"/>
        </w:rPr>
        <w:t>review period.</w:t>
      </w:r>
      <w:r w:rsidRPr="000763CA">
        <w:rPr>
          <w:rFonts w:ascii="Times New Roman" w:hAnsi="Times New Roman" w:cs="Times New Roman"/>
          <w:sz w:val="24"/>
        </w:rPr>
        <w:cr/>
      </w:r>
      <w:r w:rsidR="00BE40CA">
        <w:rPr>
          <w:noProof/>
        </w:rPr>
        <w:drawing>
          <wp:inline distT="0" distB="0" distL="0" distR="0" wp14:anchorId="5E350823" wp14:editId="6A0300BE">
            <wp:extent cx="6445250" cy="4540250"/>
            <wp:effectExtent l="0" t="0" r="12700" b="12700"/>
            <wp:docPr id="17" name="Chart 17">
              <a:extLst xmlns:a="http://schemas.openxmlformats.org/drawingml/2006/main">
                <a:ext uri="{FF2B5EF4-FFF2-40B4-BE49-F238E27FC236}">
                  <a16:creationId xmlns:a16="http://schemas.microsoft.com/office/drawing/2014/main" id="{2298920A-5E2C-423C-9DE7-15D73FCF6E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F0F41DC" w14:textId="4D424320" w:rsidR="00D85C43" w:rsidRPr="00FC200B" w:rsidRDefault="00BE40CA" w:rsidP="003500FE">
      <w:pPr>
        <w:spacing w:before="100" w:beforeAutospacing="1" w:after="100" w:afterAutospacing="1" w:line="360" w:lineRule="auto"/>
        <w:jc w:val="both"/>
        <w:rPr>
          <w:rFonts w:ascii="Times New Roman" w:eastAsia="Times New Roman" w:hAnsi="Times New Roman" w:cs="Times New Roman"/>
          <w:szCs w:val="24"/>
          <w:highlight w:val="yellow"/>
        </w:rPr>
      </w:pPr>
      <w:r>
        <w:rPr>
          <w:rFonts w:ascii="Times New Roman" w:eastAsia="Times New Roman" w:hAnsi="Times New Roman" w:cs="Times New Roman"/>
          <w:noProof/>
          <w:szCs w:val="24"/>
          <w:highlight w:val="yellow"/>
        </w:rPr>
        <w:drawing>
          <wp:inline distT="0" distB="0" distL="0" distR="0" wp14:anchorId="5F2F1446" wp14:editId="20B14F77">
            <wp:extent cx="6010910" cy="3529965"/>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10910" cy="3529965"/>
                    </a:xfrm>
                    <a:prstGeom prst="rect">
                      <a:avLst/>
                    </a:prstGeom>
                    <a:noFill/>
                  </pic:spPr>
                </pic:pic>
              </a:graphicData>
            </a:graphic>
          </wp:inline>
        </w:drawing>
      </w:r>
    </w:p>
    <w:p w14:paraId="62BEEF4C" w14:textId="4D6BD05F" w:rsidR="00E63DC8" w:rsidRPr="003D250F" w:rsidRDefault="006E43A6" w:rsidP="003D250F">
      <w:pPr>
        <w:spacing w:after="120" w:line="360" w:lineRule="auto"/>
        <w:jc w:val="both"/>
        <w:rPr>
          <w:rFonts w:ascii="Times New Roman" w:hAnsi="Times New Roman" w:cs="Times New Roman"/>
        </w:rPr>
      </w:pPr>
      <w:r w:rsidRPr="003D250F">
        <w:rPr>
          <w:rFonts w:ascii="Times New Roman" w:hAnsi="Times New Roman" w:cs="Times New Roman"/>
        </w:rPr>
        <w:lastRenderedPageBreak/>
        <w:t>The chart displays the trends in Nepal's import and export values over fiscal years, along with the export-import ratio. Imports have consistently outpaced exports, contributing to a persistent trade deficit.</w:t>
      </w:r>
    </w:p>
    <w:p w14:paraId="01A9E096" w14:textId="14FE4E46" w:rsidR="006E43A6" w:rsidRPr="003D250F" w:rsidRDefault="006E43A6" w:rsidP="003D250F">
      <w:pPr>
        <w:spacing w:after="120" w:line="360" w:lineRule="auto"/>
        <w:jc w:val="both"/>
        <w:rPr>
          <w:rFonts w:ascii="Times New Roman" w:hAnsi="Times New Roman" w:cs="Times New Roman"/>
        </w:rPr>
      </w:pPr>
      <w:r w:rsidRPr="003D250F">
        <w:rPr>
          <w:rFonts w:ascii="Times New Roman" w:hAnsi="Times New Roman" w:cs="Times New Roman"/>
        </w:rPr>
        <w:t>While exports have shown growth, especially in recent years, the widening gap between imports and exports highlights Nepal's heavy reliance on imported goods.</w:t>
      </w:r>
    </w:p>
    <w:p w14:paraId="4A90D4E6" w14:textId="37CB59EF" w:rsidR="001A4166" w:rsidRPr="003D250F" w:rsidRDefault="000763CA" w:rsidP="003D250F">
      <w:pPr>
        <w:spacing w:after="120" w:line="360" w:lineRule="auto"/>
        <w:jc w:val="both"/>
        <w:rPr>
          <w:rFonts w:ascii="Times New Roman" w:hAnsi="Times New Roman" w:cs="Times New Roman"/>
        </w:rPr>
      </w:pPr>
      <w:r w:rsidRPr="003D250F">
        <w:rPr>
          <w:rFonts w:ascii="Times New Roman" w:hAnsi="Times New Roman" w:cs="Times New Roman"/>
        </w:rPr>
        <w:t>The significant decline in global oil prices has played a crucial role in Nepal's import dynamics. Brent crude oil prices fell 28.23% to $66.83 per barrel in mid-April 2025 from $93.12 per barrel a year ago. This substantial decrease has directly impacted Nepal's import bill, as petroleum products consistently represent one of the country's largest import categories.</w:t>
      </w:r>
      <w:r w:rsidR="0084537C" w:rsidRPr="003D250F">
        <w:rPr>
          <w:rFonts w:ascii="Times New Roman" w:hAnsi="Times New Roman" w:cs="Times New Roman"/>
        </w:rPr>
        <w:t xml:space="preserve"> Total imports increased to Rs.1309.53 billion despite the decline in petroleum product imports. Other major import categories showed increases (crude soyabean oil, rice/paddy, transport equipment). The decrease in petroleum product imports helped contain what could have been a much larger trade deficit</w:t>
      </w:r>
    </w:p>
    <w:p w14:paraId="5A9CD667" w14:textId="77777777" w:rsidR="0084537C" w:rsidRPr="00FC200B" w:rsidRDefault="0084537C" w:rsidP="00971ED5">
      <w:pPr>
        <w:spacing w:after="120" w:line="360" w:lineRule="auto"/>
        <w:jc w:val="both"/>
        <w:rPr>
          <w:rFonts w:ascii="Times New Roman" w:eastAsia="Times New Roman" w:hAnsi="Times New Roman" w:cs="Times New Roman"/>
          <w:szCs w:val="24"/>
          <w:highlight w:val="yellow"/>
        </w:rPr>
      </w:pPr>
    </w:p>
    <w:p w14:paraId="51EF21E8" w14:textId="3107F46C" w:rsidR="00E63DC8" w:rsidRPr="00FC200B" w:rsidRDefault="00166ADB" w:rsidP="002C5112">
      <w:pPr>
        <w:spacing w:before="100" w:beforeAutospacing="1" w:after="100" w:afterAutospacing="1" w:line="240" w:lineRule="auto"/>
        <w:rPr>
          <w:rFonts w:ascii="Times New Roman" w:hAnsi="Times New Roman" w:cs="Times New Roman"/>
          <w:highlight w:val="yellow"/>
        </w:rPr>
      </w:pPr>
      <w:r>
        <w:rPr>
          <w:rFonts w:ascii="Times New Roman" w:hAnsi="Times New Roman" w:cs="Times New Roman"/>
          <w:noProof/>
          <w:highlight w:val="yellow"/>
        </w:rPr>
        <w:drawing>
          <wp:inline distT="0" distB="0" distL="0" distR="0" wp14:anchorId="6E512F28" wp14:editId="60762F78">
            <wp:extent cx="6346190" cy="49745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46190" cy="4974590"/>
                    </a:xfrm>
                    <a:prstGeom prst="rect">
                      <a:avLst/>
                    </a:prstGeom>
                    <a:noFill/>
                  </pic:spPr>
                </pic:pic>
              </a:graphicData>
            </a:graphic>
          </wp:inline>
        </w:drawing>
      </w:r>
    </w:p>
    <w:p w14:paraId="2E07D0E1" w14:textId="6253B635" w:rsidR="00B043F8" w:rsidRPr="0084537C" w:rsidRDefault="006E43A6" w:rsidP="00A74672">
      <w:pPr>
        <w:spacing w:after="120" w:line="360" w:lineRule="auto"/>
        <w:jc w:val="both"/>
        <w:rPr>
          <w:rFonts w:ascii="Times New Roman" w:eastAsia="Times New Roman" w:hAnsi="Times New Roman" w:cs="Times New Roman"/>
          <w:szCs w:val="24"/>
        </w:rPr>
      </w:pPr>
      <w:r w:rsidRPr="0084537C">
        <w:rPr>
          <w:rFonts w:ascii="Times New Roman" w:eastAsia="Times New Roman" w:hAnsi="Times New Roman" w:cs="Times New Roman"/>
          <w:szCs w:val="24"/>
        </w:rPr>
        <w:t xml:space="preserve">This table presents monthly trade </w:t>
      </w:r>
      <w:r w:rsidR="00A74672" w:rsidRPr="0084537C">
        <w:rPr>
          <w:rFonts w:ascii="Times New Roman" w:eastAsia="Times New Roman" w:hAnsi="Times New Roman" w:cs="Times New Roman"/>
          <w:szCs w:val="24"/>
        </w:rPr>
        <w:t>deficit data</w:t>
      </w:r>
      <w:r w:rsidRPr="0084537C">
        <w:rPr>
          <w:rFonts w:ascii="Times New Roman" w:eastAsia="Times New Roman" w:hAnsi="Times New Roman" w:cs="Times New Roman"/>
          <w:szCs w:val="24"/>
        </w:rPr>
        <w:t xml:space="preserve"> across fiscal years 2074/75 to 2081/82</w:t>
      </w:r>
    </w:p>
    <w:p w14:paraId="270041BF" w14:textId="3C2B0E15" w:rsidR="00B043F8" w:rsidRPr="00E80C85" w:rsidRDefault="006E43A6" w:rsidP="00E80C85">
      <w:pPr>
        <w:spacing w:after="120" w:line="360" w:lineRule="auto"/>
        <w:jc w:val="both"/>
        <w:rPr>
          <w:rFonts w:ascii="Times New Roman" w:hAnsi="Times New Roman" w:cs="Times New Roman"/>
        </w:rPr>
      </w:pPr>
      <w:r w:rsidRPr="003D250F">
        <w:rPr>
          <w:rFonts w:ascii="Times New Roman" w:hAnsi="Times New Roman" w:cs="Times New Roman"/>
        </w:rPr>
        <w:lastRenderedPageBreak/>
        <w:t xml:space="preserve">Across all months and years, the trade deficit is evident, with higher deficits in certain months like </w:t>
      </w:r>
      <w:proofErr w:type="spellStart"/>
      <w:r w:rsidRPr="003D250F">
        <w:rPr>
          <w:rFonts w:ascii="Times New Roman" w:hAnsi="Times New Roman" w:cs="Times New Roman"/>
        </w:rPr>
        <w:t>Mangsir</w:t>
      </w:r>
      <w:proofErr w:type="spellEnd"/>
      <w:r w:rsidRPr="003D250F">
        <w:rPr>
          <w:rFonts w:ascii="Times New Roman" w:hAnsi="Times New Roman" w:cs="Times New Roman"/>
        </w:rPr>
        <w:t xml:space="preserve"> and Chait. The data also suggests some improvement in deficits during months like Jestha and Asar, possibly indicating seasonal impacts on trade.</w:t>
      </w:r>
      <w:r w:rsidR="0084537C" w:rsidRPr="003D250F">
        <w:rPr>
          <w:rFonts w:ascii="Times New Roman" w:hAnsi="Times New Roman" w:cs="Times New Roman"/>
        </w:rPr>
        <w:t xml:space="preserve"> Total trade deficit increased 6.4 percent to Rs.1121.34 billion during the nine months of 2024/25. Such a deficit had decreased 2.8 percent in the corresponding period of the previous year. </w:t>
      </w:r>
    </w:p>
    <w:p w14:paraId="6BA92AA4" w14:textId="77777777" w:rsidR="00B043F8" w:rsidRPr="00FC200B" w:rsidRDefault="00B043F8" w:rsidP="00B043F8">
      <w:pPr>
        <w:rPr>
          <w:rFonts w:ascii="Times New Roman" w:hAnsi="Times New Roman" w:cs="Times New Roman"/>
          <w:b/>
          <w:highlight w:val="yellow"/>
          <w:u w:val="single"/>
        </w:rPr>
      </w:pPr>
    </w:p>
    <w:p w14:paraId="5DF49F51" w14:textId="3C9E7212" w:rsidR="00E234EA" w:rsidRPr="0084537C" w:rsidRDefault="00E234EA" w:rsidP="00B043F8">
      <w:pPr>
        <w:rPr>
          <w:rFonts w:ascii="Times New Roman" w:hAnsi="Times New Roman" w:cs="Times New Roman"/>
          <w:b/>
          <w:u w:val="single"/>
        </w:rPr>
      </w:pPr>
      <w:r w:rsidRPr="0084537C">
        <w:rPr>
          <w:rFonts w:ascii="Times New Roman" w:hAnsi="Times New Roman" w:cs="Times New Roman"/>
          <w:b/>
          <w:u w:val="single"/>
        </w:rPr>
        <w:t>Monthly Remittances</w:t>
      </w:r>
      <w:r w:rsidR="00463C7B" w:rsidRPr="0084537C">
        <w:rPr>
          <w:rFonts w:ascii="Times New Roman" w:hAnsi="Times New Roman" w:cs="Times New Roman"/>
          <w:b/>
          <w:u w:val="single"/>
        </w:rPr>
        <w:t xml:space="preserve"> </w:t>
      </w:r>
      <w:r w:rsidRPr="0084537C">
        <w:rPr>
          <w:rFonts w:ascii="Times New Roman" w:hAnsi="Times New Roman" w:cs="Times New Roman"/>
          <w:b/>
          <w:u w:val="single"/>
        </w:rPr>
        <w:t>(Data in billions)</w:t>
      </w:r>
    </w:p>
    <w:p w14:paraId="0C90BEB2" w14:textId="3225016C" w:rsidR="00C668E3" w:rsidRPr="00FC200B" w:rsidRDefault="00BE40CA" w:rsidP="003500FE">
      <w:pPr>
        <w:rPr>
          <w:rFonts w:ascii="Times New Roman" w:hAnsi="Times New Roman" w:cs="Times New Roman"/>
          <w:highlight w:val="yellow"/>
        </w:rPr>
      </w:pPr>
      <w:r>
        <w:rPr>
          <w:rFonts w:ascii="Times New Roman" w:hAnsi="Times New Roman" w:cs="Times New Roman"/>
          <w:noProof/>
          <w:highlight w:val="yellow"/>
        </w:rPr>
        <w:drawing>
          <wp:inline distT="0" distB="0" distL="0" distR="0" wp14:anchorId="6AE05FE8" wp14:editId="6FAF4633">
            <wp:extent cx="6431915" cy="4962525"/>
            <wp:effectExtent l="0" t="0" r="698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31915" cy="4962525"/>
                    </a:xfrm>
                    <a:prstGeom prst="rect">
                      <a:avLst/>
                    </a:prstGeom>
                    <a:noFill/>
                  </pic:spPr>
                </pic:pic>
              </a:graphicData>
            </a:graphic>
          </wp:inline>
        </w:drawing>
      </w:r>
    </w:p>
    <w:p w14:paraId="5471BFF7" w14:textId="77777777" w:rsidR="0084537C" w:rsidRPr="003D250F" w:rsidRDefault="0084537C" w:rsidP="00086AD8">
      <w:pPr>
        <w:spacing w:after="120" w:line="360" w:lineRule="auto"/>
        <w:jc w:val="both"/>
        <w:rPr>
          <w:rFonts w:ascii="Times New Roman" w:hAnsi="Times New Roman" w:cs="Times New Roman"/>
        </w:rPr>
      </w:pPr>
    </w:p>
    <w:p w14:paraId="14B5EB67" w14:textId="77777777" w:rsidR="0084537C" w:rsidRPr="003D250F" w:rsidRDefault="0084537C" w:rsidP="003D250F">
      <w:pPr>
        <w:spacing w:after="120" w:line="360" w:lineRule="auto"/>
        <w:jc w:val="both"/>
        <w:rPr>
          <w:rFonts w:ascii="Times New Roman" w:hAnsi="Times New Roman" w:cs="Times New Roman"/>
        </w:rPr>
      </w:pPr>
      <w:r w:rsidRPr="0084537C">
        <w:rPr>
          <w:rFonts w:ascii="Times New Roman" w:hAnsi="Times New Roman" w:cs="Times New Roman"/>
        </w:rPr>
        <w:t>Remittance as of Chait 2081/</w:t>
      </w:r>
      <w:proofErr w:type="gramStart"/>
      <w:r w:rsidRPr="0084537C">
        <w:rPr>
          <w:rFonts w:ascii="Times New Roman" w:hAnsi="Times New Roman" w:cs="Times New Roman"/>
        </w:rPr>
        <w:t>82 :</w:t>
      </w:r>
      <w:proofErr w:type="gramEnd"/>
      <w:r w:rsidRPr="0084537C">
        <w:rPr>
          <w:rFonts w:ascii="Times New Roman" w:hAnsi="Times New Roman" w:cs="Times New Roman"/>
        </w:rPr>
        <w:t xml:space="preserve"> YOY  growth 10.03%  TTM growth 11.01% Last year month Vs this year month Growth 14.94%</w:t>
      </w:r>
    </w:p>
    <w:p w14:paraId="2D375D81" w14:textId="1D4A2109" w:rsidR="0084537C" w:rsidRPr="00FC0D33" w:rsidRDefault="0084537C" w:rsidP="003D250F">
      <w:pPr>
        <w:spacing w:after="120" w:line="360" w:lineRule="auto"/>
        <w:jc w:val="both"/>
        <w:rPr>
          <w:rFonts w:ascii="Times New Roman" w:hAnsi="Times New Roman" w:cs="Times New Roman"/>
          <w:sz w:val="24"/>
        </w:rPr>
      </w:pPr>
      <w:r w:rsidRPr="003D250F">
        <w:rPr>
          <w:rFonts w:ascii="Times New Roman" w:hAnsi="Times New Roman" w:cs="Times New Roman"/>
        </w:rPr>
        <w:t>The number of Nepali workers, both institutional and individual, taking first-time approval for foreign employment stands at 358,222 and taking approval for renew entry stands at 249,652. In the previous year, such numbers were 327,842 and 211,226 respectively.</w:t>
      </w:r>
      <w:r w:rsidRPr="003D250F">
        <w:rPr>
          <w:rFonts w:ascii="Times New Roman" w:hAnsi="Times New Roman" w:cs="Times New Roman"/>
        </w:rPr>
        <w:cr/>
      </w:r>
    </w:p>
    <w:p w14:paraId="0DFF88AC" w14:textId="6C0ECA5D" w:rsidR="006665C4" w:rsidRPr="003D250F" w:rsidRDefault="00A544AF" w:rsidP="003D250F">
      <w:pPr>
        <w:spacing w:after="120" w:line="360" w:lineRule="auto"/>
        <w:jc w:val="both"/>
        <w:rPr>
          <w:rFonts w:ascii="Times New Roman" w:hAnsi="Times New Roman" w:cs="Times New Roman"/>
        </w:rPr>
      </w:pPr>
      <w:r w:rsidRPr="003D250F">
        <w:rPr>
          <w:rFonts w:ascii="Times New Roman" w:hAnsi="Times New Roman" w:cs="Times New Roman"/>
        </w:rPr>
        <w:lastRenderedPageBreak/>
        <w:t>The upward trend underscores remittances' critical role in stabilizing the Nepalese economy and supporting household expenditures. This positive outlook also benefits key sectors like banking, construction, and consumer industries, contributing to economic growth and stock market performance.</w:t>
      </w:r>
      <w:r w:rsidR="00A355D1" w:rsidRPr="003D250F">
        <w:rPr>
          <w:rFonts w:ascii="Times New Roman" w:hAnsi="Times New Roman" w:cs="Times New Roman"/>
        </w:rPr>
        <w:t xml:space="preserve"> These remittance flows have played a crucial role in maintaining Nepal's external sector stability, contributing significantly to the country's foreign exchange earnings and helping to maintain a surplus in the current account.</w:t>
      </w:r>
    </w:p>
    <w:p w14:paraId="1F2AF778" w14:textId="27F63F67" w:rsidR="00B96927" w:rsidRPr="00FC200B" w:rsidRDefault="00FC0D33" w:rsidP="00A20A59">
      <w:pPr>
        <w:spacing w:after="120" w:line="360" w:lineRule="auto"/>
        <w:rPr>
          <w:rFonts w:ascii="Times New Roman" w:eastAsia="Times New Roman" w:hAnsi="Times New Roman" w:cs="Times New Roman"/>
          <w:color w:val="000000"/>
          <w:highlight w:val="yellow"/>
        </w:rPr>
      </w:pPr>
      <w:r>
        <w:rPr>
          <w:rFonts w:ascii="Times New Roman" w:eastAsia="Times New Roman" w:hAnsi="Times New Roman" w:cs="Times New Roman"/>
          <w:noProof/>
          <w:color w:val="000000"/>
          <w:highlight w:val="yellow"/>
        </w:rPr>
        <w:drawing>
          <wp:inline distT="0" distB="0" distL="0" distR="0" wp14:anchorId="6A6DFD17" wp14:editId="67D24EA6">
            <wp:extent cx="6512028" cy="2986196"/>
            <wp:effectExtent l="0" t="0" r="3175" b="508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21677" cy="2990621"/>
                    </a:xfrm>
                    <a:prstGeom prst="rect">
                      <a:avLst/>
                    </a:prstGeom>
                    <a:noFill/>
                  </pic:spPr>
                </pic:pic>
              </a:graphicData>
            </a:graphic>
          </wp:inline>
        </w:drawing>
      </w:r>
    </w:p>
    <w:p w14:paraId="4E6466EC" w14:textId="67E03852" w:rsidR="00B96927" w:rsidRPr="00FC200B" w:rsidRDefault="00B66C17" w:rsidP="00A20A59">
      <w:pPr>
        <w:spacing w:after="120" w:line="360" w:lineRule="auto"/>
        <w:rPr>
          <w:rFonts w:ascii="Times New Roman" w:eastAsia="Times New Roman" w:hAnsi="Times New Roman" w:cs="Times New Roman"/>
          <w:color w:val="000000"/>
          <w:highlight w:val="yellow"/>
        </w:rPr>
      </w:pPr>
      <w:r>
        <w:rPr>
          <w:noProof/>
        </w:rPr>
        <w:drawing>
          <wp:inline distT="0" distB="0" distL="0" distR="0" wp14:anchorId="1FDD8333" wp14:editId="22262833">
            <wp:extent cx="6496493" cy="2910205"/>
            <wp:effectExtent l="0" t="0" r="0" b="4445"/>
            <wp:docPr id="74" name="Chart 74">
              <a:extLst xmlns:a="http://schemas.openxmlformats.org/drawingml/2006/main">
                <a:ext uri="{FF2B5EF4-FFF2-40B4-BE49-F238E27FC236}">
                  <a16:creationId xmlns:a16="http://schemas.microsoft.com/office/drawing/2014/main" id="{FBD4BE0C-3622-4A50-9728-FCAD37EBA7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D93A8AE" w14:textId="0299E0F3" w:rsidR="008D5228" w:rsidRPr="003D250F" w:rsidRDefault="00C3690A" w:rsidP="003D250F">
      <w:pPr>
        <w:spacing w:after="120" w:line="360" w:lineRule="auto"/>
        <w:jc w:val="both"/>
        <w:rPr>
          <w:rFonts w:ascii="Times New Roman" w:hAnsi="Times New Roman" w:cs="Times New Roman"/>
        </w:rPr>
      </w:pPr>
      <w:r w:rsidRPr="003D250F">
        <w:rPr>
          <w:rFonts w:ascii="Times New Roman" w:hAnsi="Times New Roman" w:cs="Times New Roman"/>
        </w:rPr>
        <w:t xml:space="preserve">The tourism sector in Nepal shows signs of recovery following the pandemic, driven by easing travel restrictions and revived global mobility. </w:t>
      </w:r>
    </w:p>
    <w:p w14:paraId="7CCD4BA4" w14:textId="36D8286D" w:rsidR="00B872CB" w:rsidRPr="00FC0D33" w:rsidRDefault="00B872CB" w:rsidP="00C3690A">
      <w:pPr>
        <w:rPr>
          <w:rFonts w:ascii="Times New Roman" w:hAnsi="Times New Roman" w:cs="Times New Roman"/>
          <w:b/>
          <w:u w:val="single"/>
        </w:rPr>
      </w:pPr>
      <w:r w:rsidRPr="00FC0D33">
        <w:rPr>
          <w:rFonts w:ascii="Times New Roman" w:hAnsi="Times New Roman" w:cs="Times New Roman"/>
          <w:b/>
          <w:u w:val="single"/>
        </w:rPr>
        <w:t xml:space="preserve">Current </w:t>
      </w:r>
      <w:r w:rsidR="00EE07E6" w:rsidRPr="00FC0D33">
        <w:rPr>
          <w:rFonts w:ascii="Times New Roman" w:hAnsi="Times New Roman" w:cs="Times New Roman"/>
          <w:b/>
          <w:u w:val="single"/>
        </w:rPr>
        <w:t>Account (</w:t>
      </w:r>
      <w:r w:rsidRPr="00FC0D33">
        <w:rPr>
          <w:rFonts w:ascii="Times New Roman" w:hAnsi="Times New Roman" w:cs="Times New Roman"/>
          <w:b/>
          <w:u w:val="single"/>
        </w:rPr>
        <w:t>Monthly)</w:t>
      </w:r>
      <w:r w:rsidR="00EE07E6" w:rsidRPr="00FC0D33">
        <w:rPr>
          <w:rFonts w:ascii="Times New Roman" w:hAnsi="Times New Roman" w:cs="Times New Roman"/>
          <w:b/>
          <w:u w:val="single"/>
        </w:rPr>
        <w:t xml:space="preserve"> </w:t>
      </w:r>
      <w:r w:rsidRPr="00FC0D33">
        <w:rPr>
          <w:rFonts w:ascii="Times New Roman" w:hAnsi="Times New Roman" w:cs="Times New Roman"/>
          <w:b/>
          <w:u w:val="single"/>
        </w:rPr>
        <w:t>(Data in billions)</w:t>
      </w:r>
    </w:p>
    <w:tbl>
      <w:tblPr>
        <w:tblStyle w:val="PlainTable1"/>
        <w:tblpPr w:leftFromText="180" w:rightFromText="180" w:vertAnchor="text" w:horzAnchor="margin" w:tblpXSpec="center" w:tblpY="146"/>
        <w:tblW w:w="97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
        <w:gridCol w:w="696"/>
        <w:gridCol w:w="817"/>
        <w:gridCol w:w="696"/>
        <w:gridCol w:w="717"/>
        <w:gridCol w:w="866"/>
        <w:gridCol w:w="651"/>
        <w:gridCol w:w="696"/>
        <w:gridCol w:w="707"/>
        <w:gridCol w:w="696"/>
        <w:gridCol w:w="837"/>
        <w:gridCol w:w="651"/>
        <w:gridCol w:w="651"/>
        <w:gridCol w:w="786"/>
      </w:tblGrid>
      <w:tr w:rsidR="00651BA2" w:rsidRPr="00B319F7" w14:paraId="73E31970" w14:textId="77777777" w:rsidTr="0060532F">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vAlign w:val="center"/>
            <w:hideMark/>
          </w:tcPr>
          <w:p w14:paraId="6ADBBF99" w14:textId="77777777" w:rsidR="00651BA2" w:rsidRPr="00B319F7" w:rsidRDefault="00651BA2" w:rsidP="00D46A3A">
            <w:pPr>
              <w:spacing w:before="60" w:after="60"/>
              <w:jc w:val="center"/>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YOY</w:t>
            </w:r>
          </w:p>
        </w:tc>
        <w:tc>
          <w:tcPr>
            <w:tcW w:w="0" w:type="auto"/>
            <w:shd w:val="clear" w:color="auto" w:fill="auto"/>
            <w:noWrap/>
            <w:vAlign w:val="center"/>
            <w:hideMark/>
          </w:tcPr>
          <w:p w14:paraId="0B523584" w14:textId="77777777" w:rsidR="00651BA2" w:rsidRPr="00B319F7" w:rsidRDefault="00651BA2" w:rsidP="00D46A3A">
            <w:pPr>
              <w:spacing w:before="60" w:after="6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Saun</w:t>
            </w:r>
          </w:p>
        </w:tc>
        <w:tc>
          <w:tcPr>
            <w:tcW w:w="0" w:type="auto"/>
            <w:shd w:val="clear" w:color="auto" w:fill="auto"/>
            <w:noWrap/>
            <w:vAlign w:val="center"/>
            <w:hideMark/>
          </w:tcPr>
          <w:p w14:paraId="6BDBAFD7" w14:textId="77777777" w:rsidR="00651BA2" w:rsidRPr="00B319F7" w:rsidRDefault="00651BA2" w:rsidP="00D46A3A">
            <w:pPr>
              <w:spacing w:before="60" w:after="6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proofErr w:type="spellStart"/>
            <w:r w:rsidRPr="00B319F7">
              <w:rPr>
                <w:rFonts w:ascii="Times New Roman" w:eastAsia="Times New Roman" w:hAnsi="Times New Roman" w:cs="Times New Roman"/>
                <w:color w:val="000000"/>
                <w:sz w:val="18"/>
                <w:szCs w:val="18"/>
              </w:rPr>
              <w:t>Bhadau</w:t>
            </w:r>
            <w:proofErr w:type="spellEnd"/>
          </w:p>
        </w:tc>
        <w:tc>
          <w:tcPr>
            <w:tcW w:w="0" w:type="auto"/>
            <w:shd w:val="clear" w:color="auto" w:fill="auto"/>
            <w:noWrap/>
            <w:vAlign w:val="center"/>
            <w:hideMark/>
          </w:tcPr>
          <w:p w14:paraId="65F5AF5C" w14:textId="77777777" w:rsidR="00651BA2" w:rsidRPr="00B319F7" w:rsidRDefault="00651BA2" w:rsidP="00D46A3A">
            <w:pPr>
              <w:spacing w:before="60" w:after="6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proofErr w:type="spellStart"/>
            <w:r w:rsidRPr="00B319F7">
              <w:rPr>
                <w:rFonts w:ascii="Times New Roman" w:eastAsia="Times New Roman" w:hAnsi="Times New Roman" w:cs="Times New Roman"/>
                <w:color w:val="000000"/>
                <w:sz w:val="18"/>
                <w:szCs w:val="18"/>
              </w:rPr>
              <w:t>Asoj</w:t>
            </w:r>
            <w:proofErr w:type="spellEnd"/>
          </w:p>
        </w:tc>
        <w:tc>
          <w:tcPr>
            <w:tcW w:w="0" w:type="auto"/>
            <w:shd w:val="clear" w:color="auto" w:fill="auto"/>
            <w:noWrap/>
            <w:vAlign w:val="center"/>
            <w:hideMark/>
          </w:tcPr>
          <w:p w14:paraId="1D5537C3" w14:textId="77777777" w:rsidR="00651BA2" w:rsidRPr="00B319F7" w:rsidRDefault="00651BA2" w:rsidP="00D46A3A">
            <w:pPr>
              <w:spacing w:before="60" w:after="6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proofErr w:type="spellStart"/>
            <w:r w:rsidRPr="00B319F7">
              <w:rPr>
                <w:rFonts w:ascii="Times New Roman" w:eastAsia="Times New Roman" w:hAnsi="Times New Roman" w:cs="Times New Roman"/>
                <w:color w:val="000000"/>
                <w:sz w:val="18"/>
                <w:szCs w:val="18"/>
              </w:rPr>
              <w:t>Kattik</w:t>
            </w:r>
            <w:proofErr w:type="spellEnd"/>
          </w:p>
        </w:tc>
        <w:tc>
          <w:tcPr>
            <w:tcW w:w="0" w:type="auto"/>
            <w:shd w:val="clear" w:color="auto" w:fill="auto"/>
            <w:noWrap/>
            <w:vAlign w:val="center"/>
            <w:hideMark/>
          </w:tcPr>
          <w:p w14:paraId="6948F76C" w14:textId="77777777" w:rsidR="00651BA2" w:rsidRPr="00B319F7" w:rsidRDefault="00651BA2" w:rsidP="00D46A3A">
            <w:pPr>
              <w:spacing w:before="60" w:after="6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proofErr w:type="spellStart"/>
            <w:r w:rsidRPr="00B319F7">
              <w:rPr>
                <w:rFonts w:ascii="Times New Roman" w:eastAsia="Times New Roman" w:hAnsi="Times New Roman" w:cs="Times New Roman"/>
                <w:color w:val="000000"/>
                <w:sz w:val="18"/>
                <w:szCs w:val="18"/>
              </w:rPr>
              <w:t>Mangsir</w:t>
            </w:r>
            <w:proofErr w:type="spellEnd"/>
          </w:p>
        </w:tc>
        <w:tc>
          <w:tcPr>
            <w:tcW w:w="0" w:type="auto"/>
            <w:shd w:val="clear" w:color="auto" w:fill="auto"/>
            <w:noWrap/>
            <w:vAlign w:val="center"/>
            <w:hideMark/>
          </w:tcPr>
          <w:p w14:paraId="2F48E44B" w14:textId="77777777" w:rsidR="00651BA2" w:rsidRPr="00B319F7" w:rsidRDefault="00651BA2" w:rsidP="00D46A3A">
            <w:pPr>
              <w:spacing w:before="60" w:after="6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Pus</w:t>
            </w:r>
          </w:p>
        </w:tc>
        <w:tc>
          <w:tcPr>
            <w:tcW w:w="0" w:type="auto"/>
            <w:shd w:val="clear" w:color="auto" w:fill="auto"/>
            <w:noWrap/>
            <w:vAlign w:val="center"/>
            <w:hideMark/>
          </w:tcPr>
          <w:p w14:paraId="1A6AE6F7" w14:textId="77777777" w:rsidR="00651BA2" w:rsidRPr="00B319F7" w:rsidRDefault="00651BA2" w:rsidP="00D46A3A">
            <w:pPr>
              <w:spacing w:before="60" w:after="6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Magh</w:t>
            </w:r>
          </w:p>
        </w:tc>
        <w:tc>
          <w:tcPr>
            <w:tcW w:w="0" w:type="auto"/>
            <w:shd w:val="clear" w:color="auto" w:fill="auto"/>
            <w:noWrap/>
            <w:vAlign w:val="center"/>
            <w:hideMark/>
          </w:tcPr>
          <w:p w14:paraId="122B63C8" w14:textId="77777777" w:rsidR="00651BA2" w:rsidRPr="00B319F7" w:rsidRDefault="00651BA2" w:rsidP="00D46A3A">
            <w:pPr>
              <w:spacing w:before="60" w:after="6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Fagun</w:t>
            </w:r>
          </w:p>
        </w:tc>
        <w:tc>
          <w:tcPr>
            <w:tcW w:w="0" w:type="auto"/>
            <w:shd w:val="clear" w:color="auto" w:fill="auto"/>
            <w:noWrap/>
            <w:vAlign w:val="center"/>
            <w:hideMark/>
          </w:tcPr>
          <w:p w14:paraId="259F9F2A" w14:textId="77777777" w:rsidR="00651BA2" w:rsidRPr="00B319F7" w:rsidRDefault="00651BA2" w:rsidP="00D46A3A">
            <w:pPr>
              <w:spacing w:before="60" w:after="6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Chait</w:t>
            </w:r>
          </w:p>
        </w:tc>
        <w:tc>
          <w:tcPr>
            <w:tcW w:w="0" w:type="auto"/>
            <w:shd w:val="clear" w:color="auto" w:fill="auto"/>
            <w:noWrap/>
            <w:vAlign w:val="center"/>
            <w:hideMark/>
          </w:tcPr>
          <w:p w14:paraId="77A9C7E0" w14:textId="77777777" w:rsidR="00651BA2" w:rsidRPr="00B319F7" w:rsidRDefault="00651BA2" w:rsidP="00D46A3A">
            <w:pPr>
              <w:spacing w:before="60" w:after="6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Baisakh</w:t>
            </w:r>
          </w:p>
        </w:tc>
        <w:tc>
          <w:tcPr>
            <w:tcW w:w="0" w:type="auto"/>
            <w:shd w:val="clear" w:color="auto" w:fill="auto"/>
            <w:noWrap/>
            <w:vAlign w:val="center"/>
            <w:hideMark/>
          </w:tcPr>
          <w:p w14:paraId="4765D05D" w14:textId="77777777" w:rsidR="00651BA2" w:rsidRPr="00B319F7" w:rsidRDefault="00651BA2" w:rsidP="00D46A3A">
            <w:pPr>
              <w:spacing w:before="60" w:after="6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Jeth</w:t>
            </w:r>
          </w:p>
        </w:tc>
        <w:tc>
          <w:tcPr>
            <w:tcW w:w="0" w:type="auto"/>
            <w:shd w:val="clear" w:color="auto" w:fill="auto"/>
            <w:noWrap/>
            <w:vAlign w:val="center"/>
            <w:hideMark/>
          </w:tcPr>
          <w:p w14:paraId="27F76085" w14:textId="77777777" w:rsidR="00651BA2" w:rsidRPr="00B319F7" w:rsidRDefault="00651BA2" w:rsidP="00D46A3A">
            <w:pPr>
              <w:spacing w:before="60" w:after="6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Asar</w:t>
            </w:r>
          </w:p>
        </w:tc>
        <w:tc>
          <w:tcPr>
            <w:tcW w:w="0" w:type="auto"/>
            <w:shd w:val="clear" w:color="auto" w:fill="auto"/>
            <w:noWrap/>
            <w:vAlign w:val="center"/>
            <w:hideMark/>
          </w:tcPr>
          <w:p w14:paraId="583E94E6" w14:textId="77777777" w:rsidR="00651BA2" w:rsidRPr="00B319F7" w:rsidRDefault="00651BA2" w:rsidP="00D46A3A">
            <w:pPr>
              <w:spacing w:before="60" w:after="6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Total</w:t>
            </w:r>
          </w:p>
        </w:tc>
      </w:tr>
      <w:tr w:rsidR="00720418" w:rsidRPr="00B319F7" w14:paraId="3F1909E8" w14:textId="77777777" w:rsidTr="0060532F">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vAlign w:val="center"/>
            <w:hideMark/>
          </w:tcPr>
          <w:p w14:paraId="6A53CE61" w14:textId="77777777" w:rsidR="00651BA2" w:rsidRPr="00B319F7" w:rsidRDefault="00651BA2" w:rsidP="00D46A3A">
            <w:pPr>
              <w:spacing w:before="60" w:after="6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lastRenderedPageBreak/>
              <w:t xml:space="preserve"> 2073/74 </w:t>
            </w:r>
          </w:p>
        </w:tc>
        <w:tc>
          <w:tcPr>
            <w:tcW w:w="0" w:type="auto"/>
            <w:shd w:val="clear" w:color="auto" w:fill="auto"/>
            <w:noWrap/>
            <w:vAlign w:val="center"/>
            <w:hideMark/>
          </w:tcPr>
          <w:p w14:paraId="2C214046" w14:textId="77777777" w:rsidR="00651BA2" w:rsidRPr="00B319F7" w:rsidRDefault="00651BA2"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(2.3)</w:t>
            </w:r>
          </w:p>
        </w:tc>
        <w:tc>
          <w:tcPr>
            <w:tcW w:w="0" w:type="auto"/>
            <w:shd w:val="clear" w:color="auto" w:fill="auto"/>
            <w:noWrap/>
            <w:vAlign w:val="center"/>
            <w:hideMark/>
          </w:tcPr>
          <w:p w14:paraId="12AB7986" w14:textId="77777777" w:rsidR="00651BA2" w:rsidRPr="00B319F7" w:rsidRDefault="00651BA2"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(8.8)</w:t>
            </w:r>
          </w:p>
        </w:tc>
        <w:tc>
          <w:tcPr>
            <w:tcW w:w="0" w:type="auto"/>
            <w:shd w:val="clear" w:color="auto" w:fill="auto"/>
            <w:noWrap/>
            <w:vAlign w:val="center"/>
            <w:hideMark/>
          </w:tcPr>
          <w:p w14:paraId="5761D714" w14:textId="77777777" w:rsidR="00651BA2" w:rsidRPr="00B319F7" w:rsidRDefault="00651BA2"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9.1 </w:t>
            </w:r>
          </w:p>
        </w:tc>
        <w:tc>
          <w:tcPr>
            <w:tcW w:w="0" w:type="auto"/>
            <w:shd w:val="clear" w:color="auto" w:fill="auto"/>
            <w:noWrap/>
            <w:vAlign w:val="center"/>
            <w:hideMark/>
          </w:tcPr>
          <w:p w14:paraId="5F850C74" w14:textId="77777777" w:rsidR="00651BA2" w:rsidRPr="00B319F7" w:rsidRDefault="00651BA2"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3.8 </w:t>
            </w:r>
          </w:p>
        </w:tc>
        <w:tc>
          <w:tcPr>
            <w:tcW w:w="0" w:type="auto"/>
            <w:shd w:val="clear" w:color="auto" w:fill="auto"/>
            <w:noWrap/>
            <w:vAlign w:val="center"/>
            <w:hideMark/>
          </w:tcPr>
          <w:p w14:paraId="0E3BB774" w14:textId="77777777" w:rsidR="00651BA2" w:rsidRPr="00B319F7" w:rsidRDefault="00651BA2"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1.6 </w:t>
            </w:r>
          </w:p>
        </w:tc>
        <w:tc>
          <w:tcPr>
            <w:tcW w:w="0" w:type="auto"/>
            <w:shd w:val="clear" w:color="auto" w:fill="auto"/>
            <w:noWrap/>
            <w:vAlign w:val="center"/>
            <w:hideMark/>
          </w:tcPr>
          <w:p w14:paraId="23F9938A" w14:textId="77777777" w:rsidR="00651BA2" w:rsidRPr="00B319F7" w:rsidRDefault="00651BA2"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(4.6)</w:t>
            </w:r>
          </w:p>
        </w:tc>
        <w:tc>
          <w:tcPr>
            <w:tcW w:w="0" w:type="auto"/>
            <w:shd w:val="clear" w:color="auto" w:fill="auto"/>
            <w:noWrap/>
            <w:vAlign w:val="center"/>
            <w:hideMark/>
          </w:tcPr>
          <w:p w14:paraId="389DEA07" w14:textId="77777777" w:rsidR="00651BA2" w:rsidRPr="00B319F7" w:rsidRDefault="00651BA2"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(9.6)</w:t>
            </w:r>
          </w:p>
        </w:tc>
        <w:tc>
          <w:tcPr>
            <w:tcW w:w="0" w:type="auto"/>
            <w:shd w:val="clear" w:color="auto" w:fill="auto"/>
            <w:noWrap/>
            <w:vAlign w:val="center"/>
            <w:hideMark/>
          </w:tcPr>
          <w:p w14:paraId="1D27E0AB" w14:textId="77777777" w:rsidR="00651BA2" w:rsidRPr="00B319F7" w:rsidRDefault="00651BA2"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4.4 </w:t>
            </w:r>
          </w:p>
        </w:tc>
        <w:tc>
          <w:tcPr>
            <w:tcW w:w="0" w:type="auto"/>
            <w:shd w:val="clear" w:color="auto" w:fill="auto"/>
            <w:noWrap/>
            <w:vAlign w:val="center"/>
            <w:hideMark/>
          </w:tcPr>
          <w:p w14:paraId="1DE2B699" w14:textId="77777777" w:rsidR="00651BA2" w:rsidRPr="00B319F7" w:rsidRDefault="00651BA2"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(4.0)</w:t>
            </w:r>
          </w:p>
        </w:tc>
        <w:tc>
          <w:tcPr>
            <w:tcW w:w="0" w:type="auto"/>
            <w:shd w:val="clear" w:color="auto" w:fill="auto"/>
            <w:noWrap/>
            <w:vAlign w:val="center"/>
            <w:hideMark/>
          </w:tcPr>
          <w:p w14:paraId="1D83C115" w14:textId="77777777" w:rsidR="00651BA2" w:rsidRPr="00B319F7" w:rsidRDefault="00651BA2"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2.8 </w:t>
            </w:r>
          </w:p>
        </w:tc>
        <w:tc>
          <w:tcPr>
            <w:tcW w:w="0" w:type="auto"/>
            <w:shd w:val="clear" w:color="auto" w:fill="auto"/>
            <w:noWrap/>
            <w:vAlign w:val="center"/>
            <w:hideMark/>
          </w:tcPr>
          <w:p w14:paraId="629310A1" w14:textId="77777777" w:rsidR="00651BA2" w:rsidRPr="00B319F7" w:rsidRDefault="00651BA2"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4.6 </w:t>
            </w:r>
          </w:p>
        </w:tc>
        <w:tc>
          <w:tcPr>
            <w:tcW w:w="0" w:type="auto"/>
            <w:shd w:val="clear" w:color="auto" w:fill="auto"/>
            <w:noWrap/>
            <w:vAlign w:val="center"/>
            <w:hideMark/>
          </w:tcPr>
          <w:p w14:paraId="3EF1CDB3" w14:textId="77777777" w:rsidR="00651BA2" w:rsidRPr="00B319F7" w:rsidRDefault="00651BA2"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(7.1)</w:t>
            </w:r>
          </w:p>
        </w:tc>
        <w:tc>
          <w:tcPr>
            <w:tcW w:w="0" w:type="auto"/>
            <w:shd w:val="clear" w:color="auto" w:fill="auto"/>
            <w:noWrap/>
            <w:vAlign w:val="center"/>
            <w:hideMark/>
          </w:tcPr>
          <w:p w14:paraId="5D6D245E" w14:textId="77777777" w:rsidR="00651BA2" w:rsidRPr="00B319F7" w:rsidRDefault="00651BA2"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18"/>
                <w:szCs w:val="18"/>
              </w:rPr>
            </w:pPr>
            <w:r w:rsidRPr="00B319F7">
              <w:rPr>
                <w:rFonts w:ascii="Times New Roman" w:eastAsia="Times New Roman" w:hAnsi="Times New Roman" w:cs="Times New Roman"/>
                <w:b/>
                <w:bCs/>
                <w:color w:val="000000"/>
                <w:sz w:val="18"/>
                <w:szCs w:val="18"/>
              </w:rPr>
              <w:t>(10.1)</w:t>
            </w:r>
          </w:p>
        </w:tc>
      </w:tr>
      <w:tr w:rsidR="00651BA2" w:rsidRPr="00B319F7" w14:paraId="5082BBB0" w14:textId="77777777" w:rsidTr="0060532F">
        <w:trPr>
          <w:trHeight w:val="252"/>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vAlign w:val="center"/>
            <w:hideMark/>
          </w:tcPr>
          <w:p w14:paraId="3E9DE85E" w14:textId="77777777" w:rsidR="00651BA2" w:rsidRPr="00B319F7" w:rsidRDefault="00651BA2" w:rsidP="00D46A3A">
            <w:pPr>
              <w:spacing w:before="60" w:after="6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2074/75 </w:t>
            </w:r>
          </w:p>
        </w:tc>
        <w:tc>
          <w:tcPr>
            <w:tcW w:w="0" w:type="auto"/>
            <w:shd w:val="clear" w:color="auto" w:fill="auto"/>
            <w:noWrap/>
            <w:vAlign w:val="center"/>
            <w:hideMark/>
          </w:tcPr>
          <w:p w14:paraId="4AE824E1" w14:textId="77777777" w:rsidR="00651BA2" w:rsidRPr="00B319F7" w:rsidRDefault="00651BA2"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(6.0)</w:t>
            </w:r>
          </w:p>
        </w:tc>
        <w:tc>
          <w:tcPr>
            <w:tcW w:w="0" w:type="auto"/>
            <w:shd w:val="clear" w:color="auto" w:fill="auto"/>
            <w:noWrap/>
            <w:vAlign w:val="center"/>
            <w:hideMark/>
          </w:tcPr>
          <w:p w14:paraId="46DBB78F" w14:textId="77777777" w:rsidR="00651BA2" w:rsidRPr="00B319F7" w:rsidRDefault="00651BA2"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(13.8)</w:t>
            </w:r>
          </w:p>
        </w:tc>
        <w:tc>
          <w:tcPr>
            <w:tcW w:w="0" w:type="auto"/>
            <w:shd w:val="clear" w:color="auto" w:fill="auto"/>
            <w:noWrap/>
            <w:vAlign w:val="center"/>
            <w:hideMark/>
          </w:tcPr>
          <w:p w14:paraId="761DD165" w14:textId="77777777" w:rsidR="00651BA2" w:rsidRPr="00B319F7" w:rsidRDefault="00651BA2"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(5.8)</w:t>
            </w:r>
          </w:p>
        </w:tc>
        <w:tc>
          <w:tcPr>
            <w:tcW w:w="0" w:type="auto"/>
            <w:shd w:val="clear" w:color="auto" w:fill="auto"/>
            <w:noWrap/>
            <w:vAlign w:val="center"/>
            <w:hideMark/>
          </w:tcPr>
          <w:p w14:paraId="70F717D5" w14:textId="77777777" w:rsidR="00651BA2" w:rsidRPr="00B319F7" w:rsidRDefault="00651BA2"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(23.5)</w:t>
            </w:r>
          </w:p>
        </w:tc>
        <w:tc>
          <w:tcPr>
            <w:tcW w:w="0" w:type="auto"/>
            <w:shd w:val="clear" w:color="auto" w:fill="auto"/>
            <w:noWrap/>
            <w:vAlign w:val="center"/>
            <w:hideMark/>
          </w:tcPr>
          <w:p w14:paraId="525A483B" w14:textId="77777777" w:rsidR="00651BA2" w:rsidRPr="00B319F7" w:rsidRDefault="00651BA2"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(15.1)</w:t>
            </w:r>
          </w:p>
        </w:tc>
        <w:tc>
          <w:tcPr>
            <w:tcW w:w="0" w:type="auto"/>
            <w:shd w:val="clear" w:color="auto" w:fill="auto"/>
            <w:noWrap/>
            <w:vAlign w:val="center"/>
            <w:hideMark/>
          </w:tcPr>
          <w:p w14:paraId="6C91D107" w14:textId="77777777" w:rsidR="00651BA2" w:rsidRPr="00B319F7" w:rsidRDefault="00651BA2"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(33.7)</w:t>
            </w:r>
          </w:p>
        </w:tc>
        <w:tc>
          <w:tcPr>
            <w:tcW w:w="0" w:type="auto"/>
            <w:shd w:val="clear" w:color="auto" w:fill="auto"/>
            <w:noWrap/>
            <w:vAlign w:val="center"/>
            <w:hideMark/>
          </w:tcPr>
          <w:p w14:paraId="310CF254" w14:textId="77777777" w:rsidR="00651BA2" w:rsidRPr="00B319F7" w:rsidRDefault="00651BA2"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(44.3)</w:t>
            </w:r>
          </w:p>
        </w:tc>
        <w:tc>
          <w:tcPr>
            <w:tcW w:w="0" w:type="auto"/>
            <w:shd w:val="clear" w:color="auto" w:fill="auto"/>
            <w:noWrap/>
            <w:vAlign w:val="center"/>
            <w:hideMark/>
          </w:tcPr>
          <w:p w14:paraId="58B952DC" w14:textId="77777777" w:rsidR="00651BA2" w:rsidRPr="00B319F7" w:rsidRDefault="00651BA2"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(12.9)</w:t>
            </w:r>
          </w:p>
        </w:tc>
        <w:tc>
          <w:tcPr>
            <w:tcW w:w="0" w:type="auto"/>
            <w:shd w:val="clear" w:color="auto" w:fill="auto"/>
            <w:noWrap/>
            <w:vAlign w:val="center"/>
            <w:hideMark/>
          </w:tcPr>
          <w:p w14:paraId="58ACB3A9" w14:textId="77777777" w:rsidR="00651BA2" w:rsidRPr="00B319F7" w:rsidRDefault="00651BA2"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(17.7)</w:t>
            </w:r>
          </w:p>
        </w:tc>
        <w:tc>
          <w:tcPr>
            <w:tcW w:w="0" w:type="auto"/>
            <w:shd w:val="clear" w:color="auto" w:fill="auto"/>
            <w:noWrap/>
            <w:vAlign w:val="center"/>
            <w:hideMark/>
          </w:tcPr>
          <w:p w14:paraId="74755041" w14:textId="77777777" w:rsidR="00651BA2" w:rsidRPr="00B319F7" w:rsidRDefault="00651BA2"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(19.4)</w:t>
            </w:r>
          </w:p>
        </w:tc>
        <w:tc>
          <w:tcPr>
            <w:tcW w:w="0" w:type="auto"/>
            <w:shd w:val="clear" w:color="auto" w:fill="auto"/>
            <w:noWrap/>
            <w:vAlign w:val="center"/>
            <w:hideMark/>
          </w:tcPr>
          <w:p w14:paraId="5394C31A" w14:textId="77777777" w:rsidR="00651BA2" w:rsidRPr="00B319F7" w:rsidRDefault="00651BA2"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(18.2)</w:t>
            </w:r>
          </w:p>
        </w:tc>
        <w:tc>
          <w:tcPr>
            <w:tcW w:w="0" w:type="auto"/>
            <w:shd w:val="clear" w:color="auto" w:fill="auto"/>
            <w:noWrap/>
            <w:vAlign w:val="center"/>
            <w:hideMark/>
          </w:tcPr>
          <w:p w14:paraId="0D0D8F18" w14:textId="77777777" w:rsidR="00651BA2" w:rsidRPr="00B319F7" w:rsidRDefault="00651BA2"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(37.3)</w:t>
            </w:r>
          </w:p>
        </w:tc>
        <w:tc>
          <w:tcPr>
            <w:tcW w:w="0" w:type="auto"/>
            <w:shd w:val="clear" w:color="auto" w:fill="auto"/>
            <w:noWrap/>
            <w:vAlign w:val="center"/>
            <w:hideMark/>
          </w:tcPr>
          <w:p w14:paraId="5C374C9B" w14:textId="77777777" w:rsidR="00651BA2" w:rsidRPr="00B319F7" w:rsidRDefault="00651BA2"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18"/>
                <w:szCs w:val="18"/>
              </w:rPr>
            </w:pPr>
            <w:r w:rsidRPr="00B319F7">
              <w:rPr>
                <w:rFonts w:ascii="Times New Roman" w:eastAsia="Times New Roman" w:hAnsi="Times New Roman" w:cs="Times New Roman"/>
                <w:b/>
                <w:bCs/>
                <w:color w:val="000000"/>
                <w:sz w:val="18"/>
                <w:szCs w:val="18"/>
              </w:rPr>
              <w:t xml:space="preserve"> (247.6)</w:t>
            </w:r>
          </w:p>
        </w:tc>
      </w:tr>
      <w:tr w:rsidR="00720418" w:rsidRPr="00B319F7" w14:paraId="3BD5C906" w14:textId="77777777" w:rsidTr="0060532F">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vAlign w:val="center"/>
            <w:hideMark/>
          </w:tcPr>
          <w:p w14:paraId="42671F8F" w14:textId="77777777" w:rsidR="00651BA2" w:rsidRPr="00B319F7" w:rsidRDefault="00651BA2" w:rsidP="00D46A3A">
            <w:pPr>
              <w:spacing w:before="60" w:after="6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2075/76 </w:t>
            </w:r>
          </w:p>
        </w:tc>
        <w:tc>
          <w:tcPr>
            <w:tcW w:w="0" w:type="auto"/>
            <w:shd w:val="clear" w:color="auto" w:fill="auto"/>
            <w:noWrap/>
            <w:vAlign w:val="center"/>
            <w:hideMark/>
          </w:tcPr>
          <w:p w14:paraId="09329BE0" w14:textId="77777777" w:rsidR="00651BA2" w:rsidRPr="00B319F7" w:rsidRDefault="00651BA2"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(25.2)</w:t>
            </w:r>
          </w:p>
        </w:tc>
        <w:tc>
          <w:tcPr>
            <w:tcW w:w="0" w:type="auto"/>
            <w:shd w:val="clear" w:color="auto" w:fill="auto"/>
            <w:noWrap/>
            <w:vAlign w:val="center"/>
            <w:hideMark/>
          </w:tcPr>
          <w:p w14:paraId="75929B91" w14:textId="77777777" w:rsidR="00651BA2" w:rsidRPr="00B319F7" w:rsidRDefault="00651BA2"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(10.0)</w:t>
            </w:r>
          </w:p>
        </w:tc>
        <w:tc>
          <w:tcPr>
            <w:tcW w:w="0" w:type="auto"/>
            <w:shd w:val="clear" w:color="auto" w:fill="auto"/>
            <w:noWrap/>
            <w:vAlign w:val="center"/>
            <w:hideMark/>
          </w:tcPr>
          <w:p w14:paraId="1466F68D" w14:textId="77777777" w:rsidR="00651BA2" w:rsidRPr="00B319F7" w:rsidRDefault="00651BA2"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(46.6)</w:t>
            </w:r>
          </w:p>
        </w:tc>
        <w:tc>
          <w:tcPr>
            <w:tcW w:w="0" w:type="auto"/>
            <w:shd w:val="clear" w:color="auto" w:fill="auto"/>
            <w:noWrap/>
            <w:vAlign w:val="center"/>
            <w:hideMark/>
          </w:tcPr>
          <w:p w14:paraId="4D0D2FDA" w14:textId="77777777" w:rsidR="00651BA2" w:rsidRPr="00B319F7" w:rsidRDefault="00651BA2"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(6.9)</w:t>
            </w:r>
          </w:p>
        </w:tc>
        <w:tc>
          <w:tcPr>
            <w:tcW w:w="0" w:type="auto"/>
            <w:shd w:val="clear" w:color="auto" w:fill="auto"/>
            <w:noWrap/>
            <w:vAlign w:val="center"/>
            <w:hideMark/>
          </w:tcPr>
          <w:p w14:paraId="0DF1939E" w14:textId="77777777" w:rsidR="00651BA2" w:rsidRPr="00B319F7" w:rsidRDefault="00651BA2"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(30.7)</w:t>
            </w:r>
          </w:p>
        </w:tc>
        <w:tc>
          <w:tcPr>
            <w:tcW w:w="0" w:type="auto"/>
            <w:shd w:val="clear" w:color="auto" w:fill="auto"/>
            <w:noWrap/>
            <w:vAlign w:val="center"/>
            <w:hideMark/>
          </w:tcPr>
          <w:p w14:paraId="07B8CA93" w14:textId="77777777" w:rsidR="00651BA2" w:rsidRPr="00B319F7" w:rsidRDefault="00651BA2"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(32.8)</w:t>
            </w:r>
          </w:p>
        </w:tc>
        <w:tc>
          <w:tcPr>
            <w:tcW w:w="0" w:type="auto"/>
            <w:shd w:val="clear" w:color="auto" w:fill="auto"/>
            <w:noWrap/>
            <w:vAlign w:val="center"/>
            <w:hideMark/>
          </w:tcPr>
          <w:p w14:paraId="57402964" w14:textId="77777777" w:rsidR="00651BA2" w:rsidRPr="00B319F7" w:rsidRDefault="00651BA2"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(14.1)</w:t>
            </w:r>
          </w:p>
        </w:tc>
        <w:tc>
          <w:tcPr>
            <w:tcW w:w="0" w:type="auto"/>
            <w:shd w:val="clear" w:color="auto" w:fill="auto"/>
            <w:noWrap/>
            <w:vAlign w:val="center"/>
            <w:hideMark/>
          </w:tcPr>
          <w:p w14:paraId="5380BFD0" w14:textId="77777777" w:rsidR="00651BA2" w:rsidRPr="00B319F7" w:rsidRDefault="00651BA2"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(24.9)</w:t>
            </w:r>
          </w:p>
        </w:tc>
        <w:tc>
          <w:tcPr>
            <w:tcW w:w="0" w:type="auto"/>
            <w:shd w:val="clear" w:color="auto" w:fill="auto"/>
            <w:noWrap/>
            <w:vAlign w:val="center"/>
            <w:hideMark/>
          </w:tcPr>
          <w:p w14:paraId="0D4B6A47" w14:textId="77777777" w:rsidR="00651BA2" w:rsidRPr="00B319F7" w:rsidRDefault="00651BA2"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(13.3)</w:t>
            </w:r>
          </w:p>
        </w:tc>
        <w:tc>
          <w:tcPr>
            <w:tcW w:w="0" w:type="auto"/>
            <w:shd w:val="clear" w:color="auto" w:fill="auto"/>
            <w:noWrap/>
            <w:vAlign w:val="center"/>
            <w:hideMark/>
          </w:tcPr>
          <w:p w14:paraId="2138E5DC" w14:textId="77777777" w:rsidR="00651BA2" w:rsidRPr="00B319F7" w:rsidRDefault="00651BA2"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(17.0)</w:t>
            </w:r>
          </w:p>
        </w:tc>
        <w:tc>
          <w:tcPr>
            <w:tcW w:w="0" w:type="auto"/>
            <w:shd w:val="clear" w:color="auto" w:fill="auto"/>
            <w:noWrap/>
            <w:vAlign w:val="center"/>
            <w:hideMark/>
          </w:tcPr>
          <w:p w14:paraId="1ED6E804" w14:textId="77777777" w:rsidR="00651BA2" w:rsidRPr="00B319F7" w:rsidRDefault="00651BA2"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(27.3)</w:t>
            </w:r>
          </w:p>
        </w:tc>
        <w:tc>
          <w:tcPr>
            <w:tcW w:w="0" w:type="auto"/>
            <w:shd w:val="clear" w:color="auto" w:fill="auto"/>
            <w:noWrap/>
            <w:vAlign w:val="center"/>
            <w:hideMark/>
          </w:tcPr>
          <w:p w14:paraId="358F92AF" w14:textId="77777777" w:rsidR="00651BA2" w:rsidRPr="00B319F7" w:rsidRDefault="00651BA2"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(16.6)</w:t>
            </w:r>
          </w:p>
        </w:tc>
        <w:tc>
          <w:tcPr>
            <w:tcW w:w="0" w:type="auto"/>
            <w:shd w:val="clear" w:color="auto" w:fill="auto"/>
            <w:noWrap/>
            <w:vAlign w:val="center"/>
            <w:hideMark/>
          </w:tcPr>
          <w:p w14:paraId="5FFB0403" w14:textId="77777777" w:rsidR="00651BA2" w:rsidRPr="00B319F7" w:rsidRDefault="00651BA2"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18"/>
                <w:szCs w:val="18"/>
              </w:rPr>
            </w:pPr>
            <w:r w:rsidRPr="00B319F7">
              <w:rPr>
                <w:rFonts w:ascii="Times New Roman" w:eastAsia="Times New Roman" w:hAnsi="Times New Roman" w:cs="Times New Roman"/>
                <w:b/>
                <w:bCs/>
                <w:color w:val="000000"/>
                <w:sz w:val="18"/>
                <w:szCs w:val="18"/>
              </w:rPr>
              <w:t xml:space="preserve"> (265.4)</w:t>
            </w:r>
          </w:p>
        </w:tc>
      </w:tr>
      <w:tr w:rsidR="00651BA2" w:rsidRPr="00B319F7" w14:paraId="0916F175" w14:textId="77777777" w:rsidTr="0060532F">
        <w:trPr>
          <w:trHeight w:val="252"/>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vAlign w:val="center"/>
            <w:hideMark/>
          </w:tcPr>
          <w:p w14:paraId="138DAE2B" w14:textId="77777777" w:rsidR="00651BA2" w:rsidRPr="00B319F7" w:rsidRDefault="00651BA2" w:rsidP="00D46A3A">
            <w:pPr>
              <w:spacing w:before="60" w:after="6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2076/77 </w:t>
            </w:r>
          </w:p>
        </w:tc>
        <w:tc>
          <w:tcPr>
            <w:tcW w:w="0" w:type="auto"/>
            <w:shd w:val="clear" w:color="auto" w:fill="auto"/>
            <w:noWrap/>
            <w:vAlign w:val="center"/>
            <w:hideMark/>
          </w:tcPr>
          <w:p w14:paraId="3D5F69EF" w14:textId="77777777" w:rsidR="00651BA2" w:rsidRPr="00B319F7" w:rsidRDefault="00651BA2"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(9.4)</w:t>
            </w:r>
          </w:p>
        </w:tc>
        <w:tc>
          <w:tcPr>
            <w:tcW w:w="0" w:type="auto"/>
            <w:shd w:val="clear" w:color="auto" w:fill="auto"/>
            <w:noWrap/>
            <w:vAlign w:val="center"/>
            <w:hideMark/>
          </w:tcPr>
          <w:p w14:paraId="106FC627" w14:textId="77777777" w:rsidR="00651BA2" w:rsidRPr="00B319F7" w:rsidRDefault="00651BA2"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(12.4)</w:t>
            </w:r>
          </w:p>
        </w:tc>
        <w:tc>
          <w:tcPr>
            <w:tcW w:w="0" w:type="auto"/>
            <w:shd w:val="clear" w:color="auto" w:fill="auto"/>
            <w:noWrap/>
            <w:vAlign w:val="center"/>
            <w:hideMark/>
          </w:tcPr>
          <w:p w14:paraId="2B116EDB" w14:textId="77777777" w:rsidR="00651BA2" w:rsidRPr="00B319F7" w:rsidRDefault="00651BA2"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(5.4)</w:t>
            </w:r>
          </w:p>
        </w:tc>
        <w:tc>
          <w:tcPr>
            <w:tcW w:w="0" w:type="auto"/>
            <w:shd w:val="clear" w:color="auto" w:fill="auto"/>
            <w:noWrap/>
            <w:vAlign w:val="center"/>
            <w:hideMark/>
          </w:tcPr>
          <w:p w14:paraId="56D6933C" w14:textId="77777777" w:rsidR="00651BA2" w:rsidRPr="00B319F7" w:rsidRDefault="00651BA2"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(10.1)</w:t>
            </w:r>
          </w:p>
        </w:tc>
        <w:tc>
          <w:tcPr>
            <w:tcW w:w="0" w:type="auto"/>
            <w:shd w:val="clear" w:color="auto" w:fill="auto"/>
            <w:noWrap/>
            <w:vAlign w:val="center"/>
            <w:hideMark/>
          </w:tcPr>
          <w:p w14:paraId="00DB502C" w14:textId="77777777" w:rsidR="00651BA2" w:rsidRPr="00B319F7" w:rsidRDefault="00651BA2"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(33.0)</w:t>
            </w:r>
          </w:p>
        </w:tc>
        <w:tc>
          <w:tcPr>
            <w:tcW w:w="0" w:type="auto"/>
            <w:shd w:val="clear" w:color="auto" w:fill="auto"/>
            <w:noWrap/>
            <w:vAlign w:val="center"/>
            <w:hideMark/>
          </w:tcPr>
          <w:p w14:paraId="789F669F" w14:textId="77777777" w:rsidR="00651BA2" w:rsidRPr="00B319F7" w:rsidRDefault="00651BA2"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(14.4)</w:t>
            </w:r>
          </w:p>
        </w:tc>
        <w:tc>
          <w:tcPr>
            <w:tcW w:w="0" w:type="auto"/>
            <w:shd w:val="clear" w:color="auto" w:fill="auto"/>
            <w:noWrap/>
            <w:vAlign w:val="center"/>
            <w:hideMark/>
          </w:tcPr>
          <w:p w14:paraId="1630DC46" w14:textId="77777777" w:rsidR="00651BA2" w:rsidRPr="00B319F7" w:rsidRDefault="00651BA2"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(27.4)</w:t>
            </w:r>
          </w:p>
        </w:tc>
        <w:tc>
          <w:tcPr>
            <w:tcW w:w="0" w:type="auto"/>
            <w:shd w:val="clear" w:color="auto" w:fill="auto"/>
            <w:noWrap/>
            <w:vAlign w:val="center"/>
            <w:hideMark/>
          </w:tcPr>
          <w:p w14:paraId="6B7F27D8" w14:textId="77777777" w:rsidR="00651BA2" w:rsidRPr="00B319F7" w:rsidRDefault="00651BA2"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(12.8)</w:t>
            </w:r>
          </w:p>
        </w:tc>
        <w:tc>
          <w:tcPr>
            <w:tcW w:w="0" w:type="auto"/>
            <w:shd w:val="clear" w:color="auto" w:fill="auto"/>
            <w:noWrap/>
            <w:vAlign w:val="center"/>
            <w:hideMark/>
          </w:tcPr>
          <w:p w14:paraId="08286F13" w14:textId="77777777" w:rsidR="00651BA2" w:rsidRPr="00B319F7" w:rsidRDefault="00651BA2"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(10.6)</w:t>
            </w:r>
          </w:p>
        </w:tc>
        <w:tc>
          <w:tcPr>
            <w:tcW w:w="0" w:type="auto"/>
            <w:shd w:val="clear" w:color="auto" w:fill="auto"/>
            <w:noWrap/>
            <w:vAlign w:val="center"/>
            <w:hideMark/>
          </w:tcPr>
          <w:p w14:paraId="1239EB12" w14:textId="77777777" w:rsidR="00651BA2" w:rsidRPr="00B319F7" w:rsidRDefault="00651BA2"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29.8 </w:t>
            </w:r>
          </w:p>
        </w:tc>
        <w:tc>
          <w:tcPr>
            <w:tcW w:w="0" w:type="auto"/>
            <w:shd w:val="clear" w:color="auto" w:fill="auto"/>
            <w:noWrap/>
            <w:vAlign w:val="center"/>
            <w:hideMark/>
          </w:tcPr>
          <w:p w14:paraId="52FBC9BC" w14:textId="77777777" w:rsidR="00651BA2" w:rsidRPr="00B319F7" w:rsidRDefault="00651BA2"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34.1 </w:t>
            </w:r>
          </w:p>
        </w:tc>
        <w:tc>
          <w:tcPr>
            <w:tcW w:w="0" w:type="auto"/>
            <w:shd w:val="clear" w:color="auto" w:fill="auto"/>
            <w:noWrap/>
            <w:vAlign w:val="center"/>
            <w:hideMark/>
          </w:tcPr>
          <w:p w14:paraId="207713FB" w14:textId="77777777" w:rsidR="00651BA2" w:rsidRPr="00B319F7" w:rsidRDefault="00651BA2"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37.9 </w:t>
            </w:r>
          </w:p>
        </w:tc>
        <w:tc>
          <w:tcPr>
            <w:tcW w:w="0" w:type="auto"/>
            <w:shd w:val="clear" w:color="auto" w:fill="auto"/>
            <w:noWrap/>
            <w:vAlign w:val="center"/>
            <w:hideMark/>
          </w:tcPr>
          <w:p w14:paraId="13464021" w14:textId="77777777" w:rsidR="00651BA2" w:rsidRPr="00B319F7" w:rsidRDefault="00651BA2"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18"/>
                <w:szCs w:val="18"/>
              </w:rPr>
            </w:pPr>
            <w:r w:rsidRPr="00B319F7">
              <w:rPr>
                <w:rFonts w:ascii="Times New Roman" w:eastAsia="Times New Roman" w:hAnsi="Times New Roman" w:cs="Times New Roman"/>
                <w:b/>
                <w:bCs/>
                <w:color w:val="000000"/>
                <w:sz w:val="18"/>
                <w:szCs w:val="18"/>
              </w:rPr>
              <w:t>(33.8)</w:t>
            </w:r>
          </w:p>
        </w:tc>
      </w:tr>
      <w:tr w:rsidR="00720418" w:rsidRPr="00B319F7" w14:paraId="04698CFD" w14:textId="77777777" w:rsidTr="0060532F">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vAlign w:val="center"/>
            <w:hideMark/>
          </w:tcPr>
          <w:p w14:paraId="5039C336" w14:textId="77777777" w:rsidR="00651BA2" w:rsidRPr="00B319F7" w:rsidRDefault="00651BA2" w:rsidP="00D46A3A">
            <w:pPr>
              <w:spacing w:before="60" w:after="6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2077/78 </w:t>
            </w:r>
          </w:p>
        </w:tc>
        <w:tc>
          <w:tcPr>
            <w:tcW w:w="0" w:type="auto"/>
            <w:shd w:val="clear" w:color="auto" w:fill="auto"/>
            <w:noWrap/>
            <w:vAlign w:val="center"/>
            <w:hideMark/>
          </w:tcPr>
          <w:p w14:paraId="5302C0D0" w14:textId="77777777" w:rsidR="00651BA2" w:rsidRPr="00B319F7" w:rsidRDefault="00651BA2"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25.4 </w:t>
            </w:r>
          </w:p>
        </w:tc>
        <w:tc>
          <w:tcPr>
            <w:tcW w:w="0" w:type="auto"/>
            <w:shd w:val="clear" w:color="auto" w:fill="auto"/>
            <w:noWrap/>
            <w:vAlign w:val="center"/>
            <w:hideMark/>
          </w:tcPr>
          <w:p w14:paraId="2BABCF5E" w14:textId="77777777" w:rsidR="00651BA2" w:rsidRPr="00B319F7" w:rsidRDefault="00651BA2"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0.7 </w:t>
            </w:r>
          </w:p>
        </w:tc>
        <w:tc>
          <w:tcPr>
            <w:tcW w:w="0" w:type="auto"/>
            <w:shd w:val="clear" w:color="auto" w:fill="auto"/>
            <w:noWrap/>
            <w:vAlign w:val="center"/>
            <w:hideMark/>
          </w:tcPr>
          <w:p w14:paraId="793F20E3" w14:textId="77777777" w:rsidR="00651BA2" w:rsidRPr="00B319F7" w:rsidRDefault="00651BA2"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8.3 </w:t>
            </w:r>
          </w:p>
        </w:tc>
        <w:tc>
          <w:tcPr>
            <w:tcW w:w="0" w:type="auto"/>
            <w:shd w:val="clear" w:color="auto" w:fill="auto"/>
            <w:noWrap/>
            <w:vAlign w:val="center"/>
            <w:hideMark/>
          </w:tcPr>
          <w:p w14:paraId="05DD9935" w14:textId="77777777" w:rsidR="00651BA2" w:rsidRPr="00B319F7" w:rsidRDefault="00651BA2"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(13.9)</w:t>
            </w:r>
          </w:p>
        </w:tc>
        <w:tc>
          <w:tcPr>
            <w:tcW w:w="0" w:type="auto"/>
            <w:shd w:val="clear" w:color="auto" w:fill="auto"/>
            <w:noWrap/>
            <w:vAlign w:val="center"/>
            <w:hideMark/>
          </w:tcPr>
          <w:p w14:paraId="214B39BB" w14:textId="77777777" w:rsidR="00651BA2" w:rsidRPr="00B319F7" w:rsidRDefault="00651BA2"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(41.8)</w:t>
            </w:r>
          </w:p>
        </w:tc>
        <w:tc>
          <w:tcPr>
            <w:tcW w:w="0" w:type="auto"/>
            <w:shd w:val="clear" w:color="auto" w:fill="auto"/>
            <w:noWrap/>
            <w:vAlign w:val="center"/>
            <w:hideMark/>
          </w:tcPr>
          <w:p w14:paraId="5DF28C9B" w14:textId="77777777" w:rsidR="00651BA2" w:rsidRPr="00B319F7" w:rsidRDefault="00651BA2"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(28.2)</w:t>
            </w:r>
          </w:p>
        </w:tc>
        <w:tc>
          <w:tcPr>
            <w:tcW w:w="0" w:type="auto"/>
            <w:shd w:val="clear" w:color="auto" w:fill="auto"/>
            <w:noWrap/>
            <w:vAlign w:val="center"/>
            <w:hideMark/>
          </w:tcPr>
          <w:p w14:paraId="3D08EFB3" w14:textId="77777777" w:rsidR="00651BA2" w:rsidRPr="00B319F7" w:rsidRDefault="00651BA2"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(52.4)</w:t>
            </w:r>
          </w:p>
        </w:tc>
        <w:tc>
          <w:tcPr>
            <w:tcW w:w="0" w:type="auto"/>
            <w:shd w:val="clear" w:color="auto" w:fill="auto"/>
            <w:noWrap/>
            <w:vAlign w:val="center"/>
            <w:hideMark/>
          </w:tcPr>
          <w:p w14:paraId="1AE07441" w14:textId="77777777" w:rsidR="00651BA2" w:rsidRPr="00B319F7" w:rsidRDefault="00651BA2"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(46.8)</w:t>
            </w:r>
          </w:p>
        </w:tc>
        <w:tc>
          <w:tcPr>
            <w:tcW w:w="0" w:type="auto"/>
            <w:shd w:val="clear" w:color="auto" w:fill="auto"/>
            <w:noWrap/>
            <w:vAlign w:val="center"/>
            <w:hideMark/>
          </w:tcPr>
          <w:p w14:paraId="2FD8AD5E" w14:textId="77777777" w:rsidR="00651BA2" w:rsidRPr="00B319F7" w:rsidRDefault="00651BA2"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(58.7)</w:t>
            </w:r>
          </w:p>
        </w:tc>
        <w:tc>
          <w:tcPr>
            <w:tcW w:w="0" w:type="auto"/>
            <w:shd w:val="clear" w:color="auto" w:fill="auto"/>
            <w:noWrap/>
            <w:vAlign w:val="center"/>
            <w:hideMark/>
          </w:tcPr>
          <w:p w14:paraId="267FBB21" w14:textId="77777777" w:rsidR="00651BA2" w:rsidRPr="00B319F7" w:rsidRDefault="00651BA2"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(39.7)</w:t>
            </w:r>
          </w:p>
        </w:tc>
        <w:tc>
          <w:tcPr>
            <w:tcW w:w="0" w:type="auto"/>
            <w:shd w:val="clear" w:color="auto" w:fill="auto"/>
            <w:noWrap/>
            <w:vAlign w:val="center"/>
            <w:hideMark/>
          </w:tcPr>
          <w:p w14:paraId="0D3A9B83" w14:textId="77777777" w:rsidR="00651BA2" w:rsidRPr="00B319F7" w:rsidRDefault="00651BA2"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(46.9)</w:t>
            </w:r>
          </w:p>
        </w:tc>
        <w:tc>
          <w:tcPr>
            <w:tcW w:w="0" w:type="auto"/>
            <w:shd w:val="clear" w:color="auto" w:fill="auto"/>
            <w:noWrap/>
            <w:vAlign w:val="center"/>
            <w:hideMark/>
          </w:tcPr>
          <w:p w14:paraId="1C6C9EC0" w14:textId="77777777" w:rsidR="00651BA2" w:rsidRPr="00B319F7" w:rsidRDefault="00651BA2"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(39.7)</w:t>
            </w:r>
          </w:p>
        </w:tc>
        <w:tc>
          <w:tcPr>
            <w:tcW w:w="0" w:type="auto"/>
            <w:shd w:val="clear" w:color="auto" w:fill="auto"/>
            <w:noWrap/>
            <w:vAlign w:val="center"/>
            <w:hideMark/>
          </w:tcPr>
          <w:p w14:paraId="0E12DB08" w14:textId="77777777" w:rsidR="00651BA2" w:rsidRPr="00B319F7" w:rsidRDefault="00651BA2"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18"/>
                <w:szCs w:val="18"/>
              </w:rPr>
            </w:pPr>
            <w:r w:rsidRPr="00B319F7">
              <w:rPr>
                <w:rFonts w:ascii="Times New Roman" w:eastAsia="Times New Roman" w:hAnsi="Times New Roman" w:cs="Times New Roman"/>
                <w:b/>
                <w:bCs/>
                <w:color w:val="000000"/>
                <w:sz w:val="18"/>
                <w:szCs w:val="18"/>
              </w:rPr>
              <w:t xml:space="preserve"> (333.7)</w:t>
            </w:r>
          </w:p>
        </w:tc>
      </w:tr>
      <w:tr w:rsidR="00651BA2" w:rsidRPr="00B319F7" w14:paraId="7FF69152" w14:textId="77777777" w:rsidTr="0060532F">
        <w:trPr>
          <w:trHeight w:val="252"/>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vAlign w:val="center"/>
            <w:hideMark/>
          </w:tcPr>
          <w:p w14:paraId="60527989" w14:textId="77777777" w:rsidR="00651BA2" w:rsidRPr="00B319F7" w:rsidRDefault="00651BA2" w:rsidP="00D46A3A">
            <w:pPr>
              <w:spacing w:before="60" w:after="6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2078/79 </w:t>
            </w:r>
          </w:p>
        </w:tc>
        <w:tc>
          <w:tcPr>
            <w:tcW w:w="0" w:type="auto"/>
            <w:shd w:val="clear" w:color="auto" w:fill="auto"/>
            <w:noWrap/>
            <w:vAlign w:val="center"/>
            <w:hideMark/>
          </w:tcPr>
          <w:p w14:paraId="570D5C60" w14:textId="77777777" w:rsidR="00651BA2" w:rsidRPr="00B319F7" w:rsidRDefault="00651BA2"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(47.9)</w:t>
            </w:r>
          </w:p>
        </w:tc>
        <w:tc>
          <w:tcPr>
            <w:tcW w:w="0" w:type="auto"/>
            <w:shd w:val="clear" w:color="auto" w:fill="auto"/>
            <w:noWrap/>
            <w:vAlign w:val="center"/>
            <w:hideMark/>
          </w:tcPr>
          <w:p w14:paraId="369DC663" w14:textId="77777777" w:rsidR="00651BA2" w:rsidRPr="00B319F7" w:rsidRDefault="00651BA2"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(58.9)</w:t>
            </w:r>
          </w:p>
        </w:tc>
        <w:tc>
          <w:tcPr>
            <w:tcW w:w="0" w:type="auto"/>
            <w:shd w:val="clear" w:color="auto" w:fill="auto"/>
            <w:noWrap/>
            <w:vAlign w:val="center"/>
            <w:hideMark/>
          </w:tcPr>
          <w:p w14:paraId="5DD092F0" w14:textId="77777777" w:rsidR="00651BA2" w:rsidRPr="00B319F7" w:rsidRDefault="00651BA2"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(45.0)</w:t>
            </w:r>
          </w:p>
        </w:tc>
        <w:tc>
          <w:tcPr>
            <w:tcW w:w="0" w:type="auto"/>
            <w:shd w:val="clear" w:color="auto" w:fill="auto"/>
            <w:noWrap/>
            <w:vAlign w:val="center"/>
            <w:hideMark/>
          </w:tcPr>
          <w:p w14:paraId="25A1EC43" w14:textId="77777777" w:rsidR="00651BA2" w:rsidRPr="00B319F7" w:rsidRDefault="00651BA2"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(71.5)</w:t>
            </w:r>
          </w:p>
        </w:tc>
        <w:tc>
          <w:tcPr>
            <w:tcW w:w="0" w:type="auto"/>
            <w:shd w:val="clear" w:color="auto" w:fill="auto"/>
            <w:noWrap/>
            <w:vAlign w:val="center"/>
            <w:hideMark/>
          </w:tcPr>
          <w:p w14:paraId="4FF18F78" w14:textId="77777777" w:rsidR="00651BA2" w:rsidRPr="00B319F7" w:rsidRDefault="00651BA2"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(77.5)</w:t>
            </w:r>
          </w:p>
        </w:tc>
        <w:tc>
          <w:tcPr>
            <w:tcW w:w="0" w:type="auto"/>
            <w:shd w:val="clear" w:color="auto" w:fill="auto"/>
            <w:noWrap/>
            <w:vAlign w:val="center"/>
            <w:hideMark/>
          </w:tcPr>
          <w:p w14:paraId="0119D33A" w14:textId="77777777" w:rsidR="00651BA2" w:rsidRPr="00B319F7" w:rsidRDefault="00651BA2"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(53.4)</w:t>
            </w:r>
          </w:p>
        </w:tc>
        <w:tc>
          <w:tcPr>
            <w:tcW w:w="0" w:type="auto"/>
            <w:shd w:val="clear" w:color="auto" w:fill="auto"/>
            <w:noWrap/>
            <w:vAlign w:val="center"/>
            <w:hideMark/>
          </w:tcPr>
          <w:p w14:paraId="56C9095F" w14:textId="77777777" w:rsidR="00651BA2" w:rsidRPr="00B319F7" w:rsidRDefault="00651BA2"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(59.8)</w:t>
            </w:r>
          </w:p>
        </w:tc>
        <w:tc>
          <w:tcPr>
            <w:tcW w:w="0" w:type="auto"/>
            <w:shd w:val="clear" w:color="auto" w:fill="auto"/>
            <w:noWrap/>
            <w:vAlign w:val="center"/>
            <w:hideMark/>
          </w:tcPr>
          <w:p w14:paraId="79796F48" w14:textId="77777777" w:rsidR="00651BA2" w:rsidRPr="00B319F7" w:rsidRDefault="00651BA2"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(49.1)</w:t>
            </w:r>
          </w:p>
        </w:tc>
        <w:tc>
          <w:tcPr>
            <w:tcW w:w="0" w:type="auto"/>
            <w:shd w:val="clear" w:color="auto" w:fill="auto"/>
            <w:noWrap/>
            <w:vAlign w:val="center"/>
            <w:hideMark/>
          </w:tcPr>
          <w:p w14:paraId="42AF066E" w14:textId="77777777" w:rsidR="00651BA2" w:rsidRPr="00B319F7" w:rsidRDefault="00651BA2"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(49.8)</w:t>
            </w:r>
          </w:p>
        </w:tc>
        <w:tc>
          <w:tcPr>
            <w:tcW w:w="0" w:type="auto"/>
            <w:shd w:val="clear" w:color="auto" w:fill="auto"/>
            <w:noWrap/>
            <w:vAlign w:val="center"/>
            <w:hideMark/>
          </w:tcPr>
          <w:p w14:paraId="4F968BBE" w14:textId="77777777" w:rsidR="00651BA2" w:rsidRPr="00B319F7" w:rsidRDefault="00651BA2"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(34.7)</w:t>
            </w:r>
          </w:p>
        </w:tc>
        <w:tc>
          <w:tcPr>
            <w:tcW w:w="0" w:type="auto"/>
            <w:shd w:val="clear" w:color="auto" w:fill="auto"/>
            <w:noWrap/>
            <w:vAlign w:val="center"/>
            <w:hideMark/>
          </w:tcPr>
          <w:p w14:paraId="5D7BD36F" w14:textId="77777777" w:rsidR="00651BA2" w:rsidRPr="00B319F7" w:rsidRDefault="00651BA2"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(48.4)</w:t>
            </w:r>
          </w:p>
        </w:tc>
        <w:tc>
          <w:tcPr>
            <w:tcW w:w="0" w:type="auto"/>
            <w:shd w:val="clear" w:color="auto" w:fill="auto"/>
            <w:noWrap/>
            <w:vAlign w:val="center"/>
            <w:hideMark/>
          </w:tcPr>
          <w:p w14:paraId="726B3A3D" w14:textId="77777777" w:rsidR="00651BA2" w:rsidRPr="00B319F7" w:rsidRDefault="00651BA2"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(27.6)</w:t>
            </w:r>
          </w:p>
        </w:tc>
        <w:tc>
          <w:tcPr>
            <w:tcW w:w="0" w:type="auto"/>
            <w:shd w:val="clear" w:color="auto" w:fill="auto"/>
            <w:noWrap/>
            <w:vAlign w:val="center"/>
            <w:hideMark/>
          </w:tcPr>
          <w:p w14:paraId="16A62C1A" w14:textId="77777777" w:rsidR="00651BA2" w:rsidRPr="00B319F7" w:rsidRDefault="00651BA2"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18"/>
                <w:szCs w:val="18"/>
              </w:rPr>
            </w:pPr>
            <w:r w:rsidRPr="00B319F7">
              <w:rPr>
                <w:rFonts w:ascii="Times New Roman" w:eastAsia="Times New Roman" w:hAnsi="Times New Roman" w:cs="Times New Roman"/>
                <w:b/>
                <w:bCs/>
                <w:color w:val="000000"/>
                <w:sz w:val="18"/>
                <w:szCs w:val="18"/>
              </w:rPr>
              <w:t xml:space="preserve"> (623.3)</w:t>
            </w:r>
          </w:p>
        </w:tc>
      </w:tr>
      <w:tr w:rsidR="00720418" w:rsidRPr="00B319F7" w14:paraId="2DBAECE8" w14:textId="77777777" w:rsidTr="0060532F">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vAlign w:val="center"/>
            <w:hideMark/>
          </w:tcPr>
          <w:p w14:paraId="3131F99D" w14:textId="77777777" w:rsidR="00651BA2" w:rsidRPr="00B319F7" w:rsidRDefault="00651BA2" w:rsidP="00D46A3A">
            <w:pPr>
              <w:spacing w:before="60" w:after="6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2079/80 </w:t>
            </w:r>
          </w:p>
        </w:tc>
        <w:tc>
          <w:tcPr>
            <w:tcW w:w="0" w:type="auto"/>
            <w:shd w:val="clear" w:color="auto" w:fill="auto"/>
            <w:noWrap/>
            <w:vAlign w:val="center"/>
            <w:hideMark/>
          </w:tcPr>
          <w:p w14:paraId="6541DB91" w14:textId="77777777" w:rsidR="00651BA2" w:rsidRPr="00B319F7" w:rsidRDefault="00651BA2"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(16.3)</w:t>
            </w:r>
          </w:p>
        </w:tc>
        <w:tc>
          <w:tcPr>
            <w:tcW w:w="0" w:type="auto"/>
            <w:shd w:val="clear" w:color="auto" w:fill="auto"/>
            <w:noWrap/>
            <w:vAlign w:val="center"/>
            <w:hideMark/>
          </w:tcPr>
          <w:p w14:paraId="2A913A38" w14:textId="77777777" w:rsidR="00651BA2" w:rsidRPr="00B319F7" w:rsidRDefault="00651BA2"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(20.9)</w:t>
            </w:r>
          </w:p>
        </w:tc>
        <w:tc>
          <w:tcPr>
            <w:tcW w:w="0" w:type="auto"/>
            <w:shd w:val="clear" w:color="auto" w:fill="auto"/>
            <w:noWrap/>
            <w:vAlign w:val="center"/>
            <w:hideMark/>
          </w:tcPr>
          <w:p w14:paraId="20734971" w14:textId="77777777" w:rsidR="00651BA2" w:rsidRPr="00B319F7" w:rsidRDefault="00651BA2"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2.9 </w:t>
            </w:r>
          </w:p>
        </w:tc>
        <w:tc>
          <w:tcPr>
            <w:tcW w:w="0" w:type="auto"/>
            <w:shd w:val="clear" w:color="auto" w:fill="auto"/>
            <w:noWrap/>
            <w:vAlign w:val="center"/>
            <w:hideMark/>
          </w:tcPr>
          <w:p w14:paraId="01D53864" w14:textId="77777777" w:rsidR="00651BA2" w:rsidRPr="00B319F7" w:rsidRDefault="00651BA2"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(1.1)</w:t>
            </w:r>
          </w:p>
        </w:tc>
        <w:tc>
          <w:tcPr>
            <w:tcW w:w="0" w:type="auto"/>
            <w:shd w:val="clear" w:color="auto" w:fill="auto"/>
            <w:noWrap/>
            <w:vAlign w:val="center"/>
            <w:hideMark/>
          </w:tcPr>
          <w:p w14:paraId="6BE0FA9D" w14:textId="77777777" w:rsidR="00651BA2" w:rsidRPr="00B319F7" w:rsidRDefault="00651BA2"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(2.5)</w:t>
            </w:r>
          </w:p>
        </w:tc>
        <w:tc>
          <w:tcPr>
            <w:tcW w:w="0" w:type="auto"/>
            <w:shd w:val="clear" w:color="auto" w:fill="auto"/>
            <w:noWrap/>
            <w:vAlign w:val="center"/>
            <w:hideMark/>
          </w:tcPr>
          <w:p w14:paraId="30FB5246" w14:textId="77777777" w:rsidR="00651BA2" w:rsidRPr="00B319F7" w:rsidRDefault="00651BA2"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8.4 </w:t>
            </w:r>
          </w:p>
        </w:tc>
        <w:tc>
          <w:tcPr>
            <w:tcW w:w="0" w:type="auto"/>
            <w:shd w:val="clear" w:color="auto" w:fill="auto"/>
            <w:noWrap/>
            <w:vAlign w:val="center"/>
            <w:hideMark/>
          </w:tcPr>
          <w:p w14:paraId="34900DF0" w14:textId="77777777" w:rsidR="00651BA2" w:rsidRPr="00B319F7" w:rsidRDefault="00651BA2"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(0.2)</w:t>
            </w:r>
          </w:p>
        </w:tc>
        <w:tc>
          <w:tcPr>
            <w:tcW w:w="0" w:type="auto"/>
            <w:shd w:val="clear" w:color="auto" w:fill="auto"/>
            <w:noWrap/>
            <w:vAlign w:val="center"/>
            <w:hideMark/>
          </w:tcPr>
          <w:p w14:paraId="1573871B" w14:textId="77777777" w:rsidR="00651BA2" w:rsidRPr="00B319F7" w:rsidRDefault="00651BA2"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(14.7)</w:t>
            </w:r>
          </w:p>
        </w:tc>
        <w:tc>
          <w:tcPr>
            <w:tcW w:w="0" w:type="auto"/>
            <w:shd w:val="clear" w:color="auto" w:fill="auto"/>
            <w:noWrap/>
            <w:vAlign w:val="center"/>
            <w:hideMark/>
          </w:tcPr>
          <w:p w14:paraId="0C12E543" w14:textId="77777777" w:rsidR="00651BA2" w:rsidRPr="00B319F7" w:rsidRDefault="00651BA2"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(7.5)</w:t>
            </w:r>
          </w:p>
        </w:tc>
        <w:tc>
          <w:tcPr>
            <w:tcW w:w="0" w:type="auto"/>
            <w:shd w:val="clear" w:color="auto" w:fill="auto"/>
            <w:noWrap/>
            <w:vAlign w:val="center"/>
            <w:hideMark/>
          </w:tcPr>
          <w:p w14:paraId="4BF1F5A2" w14:textId="77777777" w:rsidR="00651BA2" w:rsidRPr="00B319F7" w:rsidRDefault="00651BA2"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(2.9)</w:t>
            </w:r>
          </w:p>
        </w:tc>
        <w:tc>
          <w:tcPr>
            <w:tcW w:w="0" w:type="auto"/>
            <w:shd w:val="clear" w:color="auto" w:fill="auto"/>
            <w:noWrap/>
            <w:vAlign w:val="center"/>
            <w:hideMark/>
          </w:tcPr>
          <w:p w14:paraId="1C692DD5" w14:textId="77777777" w:rsidR="00651BA2" w:rsidRPr="00B319F7" w:rsidRDefault="00651BA2"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(14.7)</w:t>
            </w:r>
          </w:p>
        </w:tc>
        <w:tc>
          <w:tcPr>
            <w:tcW w:w="0" w:type="auto"/>
            <w:shd w:val="clear" w:color="auto" w:fill="auto"/>
            <w:noWrap/>
            <w:vAlign w:val="center"/>
            <w:hideMark/>
          </w:tcPr>
          <w:p w14:paraId="0A100007" w14:textId="77777777" w:rsidR="00651BA2" w:rsidRPr="00B319F7" w:rsidRDefault="00651BA2"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(2.8)</w:t>
            </w:r>
          </w:p>
        </w:tc>
        <w:tc>
          <w:tcPr>
            <w:tcW w:w="0" w:type="auto"/>
            <w:shd w:val="clear" w:color="auto" w:fill="auto"/>
            <w:noWrap/>
            <w:vAlign w:val="center"/>
            <w:hideMark/>
          </w:tcPr>
          <w:p w14:paraId="22DDB023" w14:textId="77777777" w:rsidR="00651BA2" w:rsidRPr="00B319F7" w:rsidRDefault="00651BA2"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18"/>
                <w:szCs w:val="18"/>
              </w:rPr>
            </w:pPr>
            <w:r w:rsidRPr="00B319F7">
              <w:rPr>
                <w:rFonts w:ascii="Times New Roman" w:eastAsia="Times New Roman" w:hAnsi="Times New Roman" w:cs="Times New Roman"/>
                <w:b/>
                <w:bCs/>
                <w:color w:val="000000"/>
                <w:sz w:val="18"/>
                <w:szCs w:val="18"/>
              </w:rPr>
              <w:t>(72.2)</w:t>
            </w:r>
          </w:p>
        </w:tc>
      </w:tr>
      <w:tr w:rsidR="00651BA2" w:rsidRPr="00B319F7" w14:paraId="5511B09E" w14:textId="77777777" w:rsidTr="0060532F">
        <w:trPr>
          <w:trHeight w:val="252"/>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vAlign w:val="center"/>
            <w:hideMark/>
          </w:tcPr>
          <w:p w14:paraId="771F50FA" w14:textId="77777777" w:rsidR="00651BA2" w:rsidRPr="00B319F7" w:rsidRDefault="00651BA2" w:rsidP="00D46A3A">
            <w:pPr>
              <w:spacing w:before="60" w:after="6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2080/81 </w:t>
            </w:r>
          </w:p>
        </w:tc>
        <w:tc>
          <w:tcPr>
            <w:tcW w:w="0" w:type="auto"/>
            <w:shd w:val="clear" w:color="auto" w:fill="auto"/>
            <w:noWrap/>
            <w:vAlign w:val="center"/>
            <w:hideMark/>
          </w:tcPr>
          <w:p w14:paraId="077278B7" w14:textId="77777777" w:rsidR="00651BA2" w:rsidRPr="00B319F7" w:rsidRDefault="00651BA2"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13.0 </w:t>
            </w:r>
          </w:p>
        </w:tc>
        <w:tc>
          <w:tcPr>
            <w:tcW w:w="0" w:type="auto"/>
            <w:shd w:val="clear" w:color="auto" w:fill="auto"/>
            <w:noWrap/>
            <w:vAlign w:val="center"/>
            <w:hideMark/>
          </w:tcPr>
          <w:p w14:paraId="4D8DBB8D" w14:textId="77777777" w:rsidR="00651BA2" w:rsidRPr="00B319F7" w:rsidRDefault="00651BA2"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10.5 </w:t>
            </w:r>
          </w:p>
        </w:tc>
        <w:tc>
          <w:tcPr>
            <w:tcW w:w="0" w:type="auto"/>
            <w:shd w:val="clear" w:color="auto" w:fill="auto"/>
            <w:noWrap/>
            <w:vAlign w:val="center"/>
            <w:hideMark/>
          </w:tcPr>
          <w:p w14:paraId="5160FD78" w14:textId="77777777" w:rsidR="00651BA2" w:rsidRPr="00B319F7" w:rsidRDefault="00651BA2"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35.6 </w:t>
            </w:r>
          </w:p>
        </w:tc>
        <w:tc>
          <w:tcPr>
            <w:tcW w:w="0" w:type="auto"/>
            <w:shd w:val="clear" w:color="auto" w:fill="auto"/>
            <w:noWrap/>
            <w:vAlign w:val="center"/>
            <w:hideMark/>
          </w:tcPr>
          <w:p w14:paraId="10E8B7FE" w14:textId="77777777" w:rsidR="00651BA2" w:rsidRPr="00B319F7" w:rsidRDefault="00651BA2"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37.3 </w:t>
            </w:r>
          </w:p>
        </w:tc>
        <w:tc>
          <w:tcPr>
            <w:tcW w:w="0" w:type="auto"/>
            <w:shd w:val="clear" w:color="auto" w:fill="auto"/>
            <w:noWrap/>
            <w:vAlign w:val="center"/>
            <w:hideMark/>
          </w:tcPr>
          <w:p w14:paraId="4AE7451E" w14:textId="77777777" w:rsidR="00651BA2" w:rsidRPr="00B319F7" w:rsidRDefault="00651BA2"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43.9 </w:t>
            </w:r>
          </w:p>
        </w:tc>
        <w:tc>
          <w:tcPr>
            <w:tcW w:w="0" w:type="auto"/>
            <w:shd w:val="clear" w:color="auto" w:fill="auto"/>
            <w:noWrap/>
            <w:vAlign w:val="center"/>
            <w:hideMark/>
          </w:tcPr>
          <w:p w14:paraId="2553726E" w14:textId="77777777" w:rsidR="00651BA2" w:rsidRPr="00B319F7" w:rsidRDefault="00651BA2"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21.4 </w:t>
            </w:r>
          </w:p>
        </w:tc>
        <w:tc>
          <w:tcPr>
            <w:tcW w:w="0" w:type="auto"/>
            <w:shd w:val="clear" w:color="auto" w:fill="auto"/>
            <w:noWrap/>
            <w:vAlign w:val="center"/>
            <w:hideMark/>
          </w:tcPr>
          <w:p w14:paraId="0D59BA55" w14:textId="77777777" w:rsidR="00651BA2" w:rsidRPr="00B319F7" w:rsidRDefault="00651BA2"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0.1 </w:t>
            </w:r>
          </w:p>
        </w:tc>
        <w:tc>
          <w:tcPr>
            <w:tcW w:w="0" w:type="auto"/>
            <w:shd w:val="clear" w:color="auto" w:fill="auto"/>
            <w:noWrap/>
            <w:vAlign w:val="center"/>
            <w:hideMark/>
          </w:tcPr>
          <w:p w14:paraId="464E1696" w14:textId="77777777" w:rsidR="00651BA2" w:rsidRPr="00B319F7" w:rsidRDefault="00651BA2"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5.2 </w:t>
            </w:r>
          </w:p>
        </w:tc>
        <w:tc>
          <w:tcPr>
            <w:tcW w:w="0" w:type="auto"/>
            <w:shd w:val="clear" w:color="auto" w:fill="auto"/>
            <w:noWrap/>
            <w:vAlign w:val="center"/>
            <w:hideMark/>
          </w:tcPr>
          <w:p w14:paraId="3CC54BD0" w14:textId="77777777" w:rsidR="00651BA2" w:rsidRPr="00B319F7" w:rsidRDefault="00651BA2"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12.6 </w:t>
            </w:r>
          </w:p>
        </w:tc>
        <w:tc>
          <w:tcPr>
            <w:tcW w:w="0" w:type="auto"/>
            <w:shd w:val="clear" w:color="auto" w:fill="auto"/>
            <w:noWrap/>
            <w:vAlign w:val="center"/>
            <w:hideMark/>
          </w:tcPr>
          <w:p w14:paraId="77FA43CD" w14:textId="77777777" w:rsidR="00651BA2" w:rsidRPr="00B319F7" w:rsidRDefault="00651BA2"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13.8 </w:t>
            </w:r>
          </w:p>
        </w:tc>
        <w:tc>
          <w:tcPr>
            <w:tcW w:w="0" w:type="auto"/>
            <w:shd w:val="clear" w:color="auto" w:fill="auto"/>
            <w:noWrap/>
            <w:vAlign w:val="center"/>
            <w:hideMark/>
          </w:tcPr>
          <w:p w14:paraId="5707F620" w14:textId="77777777" w:rsidR="00651BA2" w:rsidRPr="00B319F7" w:rsidRDefault="00651BA2"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7.1 </w:t>
            </w:r>
          </w:p>
        </w:tc>
        <w:tc>
          <w:tcPr>
            <w:tcW w:w="0" w:type="auto"/>
            <w:shd w:val="clear" w:color="auto" w:fill="auto"/>
            <w:noWrap/>
            <w:vAlign w:val="center"/>
            <w:hideMark/>
          </w:tcPr>
          <w:p w14:paraId="6779FDC4" w14:textId="77777777" w:rsidR="00651BA2" w:rsidRPr="00B319F7" w:rsidRDefault="00651BA2"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20.9 </w:t>
            </w:r>
          </w:p>
        </w:tc>
        <w:tc>
          <w:tcPr>
            <w:tcW w:w="0" w:type="auto"/>
            <w:shd w:val="clear" w:color="auto" w:fill="auto"/>
            <w:noWrap/>
            <w:vAlign w:val="center"/>
            <w:hideMark/>
          </w:tcPr>
          <w:p w14:paraId="4E0947BB" w14:textId="77777777" w:rsidR="00651BA2" w:rsidRPr="00B319F7" w:rsidRDefault="00651BA2"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18"/>
                <w:szCs w:val="18"/>
              </w:rPr>
            </w:pPr>
            <w:r w:rsidRPr="00B319F7">
              <w:rPr>
                <w:rFonts w:ascii="Times New Roman" w:eastAsia="Times New Roman" w:hAnsi="Times New Roman" w:cs="Times New Roman"/>
                <w:b/>
                <w:bCs/>
                <w:color w:val="000000"/>
                <w:sz w:val="18"/>
                <w:szCs w:val="18"/>
              </w:rPr>
              <w:t xml:space="preserve"> 221.3 </w:t>
            </w:r>
          </w:p>
        </w:tc>
      </w:tr>
      <w:tr w:rsidR="00720418" w:rsidRPr="00B319F7" w14:paraId="5EBB16BF" w14:textId="77777777" w:rsidTr="0060532F">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vAlign w:val="center"/>
            <w:hideMark/>
          </w:tcPr>
          <w:p w14:paraId="22B17584" w14:textId="77777777" w:rsidR="00651BA2" w:rsidRPr="00B319F7" w:rsidRDefault="00651BA2" w:rsidP="00D46A3A">
            <w:pPr>
              <w:spacing w:before="60" w:after="6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2081/82 </w:t>
            </w:r>
          </w:p>
        </w:tc>
        <w:tc>
          <w:tcPr>
            <w:tcW w:w="0" w:type="auto"/>
            <w:shd w:val="clear" w:color="auto" w:fill="auto"/>
            <w:noWrap/>
            <w:vAlign w:val="center"/>
            <w:hideMark/>
          </w:tcPr>
          <w:p w14:paraId="0CF613CF" w14:textId="77777777" w:rsidR="00651BA2" w:rsidRPr="00B319F7" w:rsidRDefault="00651BA2"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30.9 </w:t>
            </w:r>
          </w:p>
        </w:tc>
        <w:tc>
          <w:tcPr>
            <w:tcW w:w="0" w:type="auto"/>
            <w:shd w:val="clear" w:color="auto" w:fill="auto"/>
            <w:noWrap/>
            <w:vAlign w:val="center"/>
            <w:hideMark/>
          </w:tcPr>
          <w:p w14:paraId="5762B148" w14:textId="77777777" w:rsidR="00651BA2" w:rsidRPr="00B319F7" w:rsidRDefault="00651BA2"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18.8 </w:t>
            </w:r>
          </w:p>
        </w:tc>
        <w:tc>
          <w:tcPr>
            <w:tcW w:w="0" w:type="auto"/>
            <w:shd w:val="clear" w:color="auto" w:fill="auto"/>
            <w:noWrap/>
            <w:vAlign w:val="center"/>
            <w:hideMark/>
          </w:tcPr>
          <w:p w14:paraId="00380322" w14:textId="77777777" w:rsidR="00651BA2" w:rsidRPr="00B319F7" w:rsidRDefault="00651BA2"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w:t>
            </w:r>
            <w:r w:rsidR="00C469FB" w:rsidRPr="00B319F7">
              <w:rPr>
                <w:rFonts w:ascii="Times New Roman" w:eastAsia="Times New Roman" w:hAnsi="Times New Roman" w:cs="Times New Roman"/>
                <w:color w:val="000000"/>
                <w:sz w:val="18"/>
                <w:szCs w:val="18"/>
              </w:rPr>
              <w:t>62.2</w:t>
            </w:r>
          </w:p>
        </w:tc>
        <w:tc>
          <w:tcPr>
            <w:tcW w:w="0" w:type="auto"/>
            <w:shd w:val="clear" w:color="auto" w:fill="auto"/>
            <w:noWrap/>
            <w:vAlign w:val="center"/>
            <w:hideMark/>
          </w:tcPr>
          <w:p w14:paraId="7FDCD902" w14:textId="77777777" w:rsidR="00651BA2" w:rsidRPr="00B319F7" w:rsidRDefault="00AB2BB7"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31.6</w:t>
            </w:r>
            <w:r w:rsidR="00651BA2" w:rsidRPr="00B319F7">
              <w:rPr>
                <w:rFonts w:ascii="Times New Roman" w:eastAsia="Times New Roman" w:hAnsi="Times New Roman" w:cs="Times New Roman"/>
                <w:color w:val="000000"/>
                <w:sz w:val="18"/>
                <w:szCs w:val="18"/>
              </w:rPr>
              <w:t> </w:t>
            </w:r>
          </w:p>
        </w:tc>
        <w:tc>
          <w:tcPr>
            <w:tcW w:w="0" w:type="auto"/>
            <w:shd w:val="clear" w:color="auto" w:fill="auto"/>
            <w:noWrap/>
            <w:vAlign w:val="center"/>
            <w:hideMark/>
          </w:tcPr>
          <w:p w14:paraId="567E21A1" w14:textId="77777777" w:rsidR="00651BA2" w:rsidRPr="00B319F7" w:rsidRDefault="00177AF3"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(2.7)</w:t>
            </w:r>
            <w:r w:rsidR="00651BA2" w:rsidRPr="00B319F7">
              <w:rPr>
                <w:rFonts w:ascii="Times New Roman" w:eastAsia="Times New Roman" w:hAnsi="Times New Roman" w:cs="Times New Roman"/>
                <w:color w:val="000000"/>
                <w:sz w:val="18"/>
                <w:szCs w:val="18"/>
              </w:rPr>
              <w:t> </w:t>
            </w:r>
          </w:p>
        </w:tc>
        <w:tc>
          <w:tcPr>
            <w:tcW w:w="0" w:type="auto"/>
            <w:shd w:val="clear" w:color="auto" w:fill="auto"/>
            <w:noWrap/>
            <w:vAlign w:val="center"/>
            <w:hideMark/>
          </w:tcPr>
          <w:p w14:paraId="3FDD081D" w14:textId="77777777" w:rsidR="00651BA2" w:rsidRPr="00B319F7" w:rsidRDefault="002B554C"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7.5</w:t>
            </w:r>
            <w:r w:rsidR="00651BA2" w:rsidRPr="00B319F7">
              <w:rPr>
                <w:rFonts w:ascii="Times New Roman" w:eastAsia="Times New Roman" w:hAnsi="Times New Roman" w:cs="Times New Roman"/>
                <w:color w:val="000000"/>
                <w:sz w:val="18"/>
                <w:szCs w:val="18"/>
              </w:rPr>
              <w:t> </w:t>
            </w:r>
          </w:p>
        </w:tc>
        <w:tc>
          <w:tcPr>
            <w:tcW w:w="0" w:type="auto"/>
            <w:shd w:val="clear" w:color="auto" w:fill="auto"/>
            <w:noWrap/>
            <w:vAlign w:val="center"/>
            <w:hideMark/>
          </w:tcPr>
          <w:p w14:paraId="1D8D0639" w14:textId="2B64F2E0" w:rsidR="00651BA2" w:rsidRPr="00B319F7" w:rsidRDefault="00B319F7"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18.6</w:t>
            </w:r>
            <w:r w:rsidR="00651BA2" w:rsidRPr="00B319F7">
              <w:rPr>
                <w:rFonts w:ascii="Times New Roman" w:eastAsia="Times New Roman" w:hAnsi="Times New Roman" w:cs="Times New Roman"/>
                <w:color w:val="000000"/>
                <w:sz w:val="18"/>
                <w:szCs w:val="18"/>
              </w:rPr>
              <w:t> </w:t>
            </w:r>
          </w:p>
        </w:tc>
        <w:tc>
          <w:tcPr>
            <w:tcW w:w="0" w:type="auto"/>
            <w:shd w:val="clear" w:color="auto" w:fill="auto"/>
            <w:noWrap/>
            <w:vAlign w:val="center"/>
            <w:hideMark/>
          </w:tcPr>
          <w:p w14:paraId="46346956" w14:textId="32B09BE7" w:rsidR="00651BA2" w:rsidRPr="00B319F7" w:rsidRDefault="00B319F7"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13.3</w:t>
            </w:r>
          </w:p>
        </w:tc>
        <w:tc>
          <w:tcPr>
            <w:tcW w:w="0" w:type="auto"/>
            <w:shd w:val="clear" w:color="auto" w:fill="auto"/>
            <w:noWrap/>
            <w:vAlign w:val="center"/>
            <w:hideMark/>
          </w:tcPr>
          <w:p w14:paraId="63B9DDA9" w14:textId="12871D7C" w:rsidR="00651BA2" w:rsidRPr="00B319F7" w:rsidRDefault="00B319F7"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30.1</w:t>
            </w:r>
          </w:p>
        </w:tc>
        <w:tc>
          <w:tcPr>
            <w:tcW w:w="0" w:type="auto"/>
            <w:shd w:val="clear" w:color="auto" w:fill="auto"/>
            <w:noWrap/>
            <w:vAlign w:val="center"/>
            <w:hideMark/>
          </w:tcPr>
          <w:p w14:paraId="6C7978EE" w14:textId="77777777" w:rsidR="00651BA2" w:rsidRPr="00B319F7" w:rsidRDefault="00651BA2"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w:t>
            </w:r>
          </w:p>
        </w:tc>
        <w:tc>
          <w:tcPr>
            <w:tcW w:w="0" w:type="auto"/>
            <w:shd w:val="clear" w:color="auto" w:fill="auto"/>
            <w:noWrap/>
            <w:vAlign w:val="center"/>
            <w:hideMark/>
          </w:tcPr>
          <w:p w14:paraId="0B2128D1" w14:textId="77777777" w:rsidR="00651BA2" w:rsidRPr="00B319F7" w:rsidRDefault="00651BA2"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w:t>
            </w:r>
          </w:p>
        </w:tc>
        <w:tc>
          <w:tcPr>
            <w:tcW w:w="0" w:type="auto"/>
            <w:shd w:val="clear" w:color="auto" w:fill="auto"/>
            <w:noWrap/>
            <w:vAlign w:val="center"/>
            <w:hideMark/>
          </w:tcPr>
          <w:p w14:paraId="12279233" w14:textId="77777777" w:rsidR="00651BA2" w:rsidRPr="00B319F7" w:rsidRDefault="00651BA2"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w:t>
            </w:r>
          </w:p>
        </w:tc>
        <w:tc>
          <w:tcPr>
            <w:tcW w:w="0" w:type="auto"/>
            <w:shd w:val="clear" w:color="auto" w:fill="auto"/>
            <w:noWrap/>
            <w:vAlign w:val="center"/>
            <w:hideMark/>
          </w:tcPr>
          <w:p w14:paraId="132071D1" w14:textId="4614E3F3" w:rsidR="00177AF3" w:rsidRPr="00B319F7" w:rsidRDefault="00B319F7"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18"/>
                <w:szCs w:val="18"/>
              </w:rPr>
            </w:pPr>
            <w:r w:rsidRPr="00B319F7">
              <w:rPr>
                <w:rFonts w:ascii="Times New Roman" w:eastAsia="Times New Roman" w:hAnsi="Times New Roman" w:cs="Times New Roman"/>
                <w:b/>
                <w:bCs/>
                <w:color w:val="000000"/>
                <w:sz w:val="18"/>
                <w:szCs w:val="18"/>
              </w:rPr>
              <w:t>210.2</w:t>
            </w:r>
          </w:p>
        </w:tc>
      </w:tr>
    </w:tbl>
    <w:p w14:paraId="617C80C0" w14:textId="2743FDC3" w:rsidR="00FC0D33" w:rsidRPr="003D250F" w:rsidRDefault="00FC0D33" w:rsidP="003D250F">
      <w:pPr>
        <w:spacing w:after="120" w:line="360" w:lineRule="auto"/>
        <w:jc w:val="both"/>
        <w:rPr>
          <w:rFonts w:ascii="Times New Roman" w:hAnsi="Times New Roman" w:cs="Times New Roman"/>
        </w:rPr>
      </w:pPr>
      <w:r w:rsidRPr="003D250F">
        <w:rPr>
          <w:rFonts w:ascii="Times New Roman" w:hAnsi="Times New Roman" w:cs="Times New Roman"/>
        </w:rPr>
        <w:t xml:space="preserve">The current account remained at a surplus of Rs. 210.22 billion in the review period compared to a surplus of Rs.179.83 billion in the same period of the previous year. In the US Dollar terms, the current account registered a surplus of 1.55 billion in the review period against a surplus of 1.35billion in the same period last year. </w:t>
      </w:r>
    </w:p>
    <w:p w14:paraId="14643B60" w14:textId="4BB7B3E0" w:rsidR="00B872CB" w:rsidRPr="00166ADB" w:rsidRDefault="00B872CB" w:rsidP="00FC0D33">
      <w:pPr>
        <w:rPr>
          <w:rFonts w:ascii="Times New Roman" w:hAnsi="Times New Roman" w:cs="Times New Roman"/>
          <w:b/>
          <w:u w:val="single"/>
        </w:rPr>
      </w:pPr>
      <w:r w:rsidRPr="00166ADB">
        <w:rPr>
          <w:rFonts w:ascii="Times New Roman" w:hAnsi="Times New Roman" w:cs="Times New Roman"/>
          <w:b/>
          <w:u w:val="single"/>
        </w:rPr>
        <w:t>Balance on Goods and Services(monthly)</w:t>
      </w:r>
      <w:r w:rsidR="00DA2718" w:rsidRPr="00166ADB">
        <w:rPr>
          <w:rFonts w:ascii="Times New Roman" w:hAnsi="Times New Roman" w:cs="Times New Roman"/>
          <w:b/>
          <w:u w:val="single"/>
        </w:rPr>
        <w:t xml:space="preserve"> </w:t>
      </w:r>
      <w:r w:rsidRPr="00166ADB">
        <w:rPr>
          <w:rFonts w:ascii="Times New Roman" w:hAnsi="Times New Roman" w:cs="Times New Roman"/>
          <w:b/>
          <w:u w:val="single"/>
        </w:rPr>
        <w:t>(Data in billions)</w:t>
      </w:r>
    </w:p>
    <w:tbl>
      <w:tblPr>
        <w:tblStyle w:val="PlainTable1"/>
        <w:tblpPr w:leftFromText="180" w:rightFromText="180" w:vertAnchor="text" w:horzAnchor="margin" w:tblpXSpec="center" w:tblpY="119"/>
        <w:tblW w:w="11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
        <w:gridCol w:w="741"/>
        <w:gridCol w:w="817"/>
        <w:gridCol w:w="786"/>
        <w:gridCol w:w="786"/>
        <w:gridCol w:w="866"/>
        <w:gridCol w:w="786"/>
        <w:gridCol w:w="901"/>
        <w:gridCol w:w="901"/>
        <w:gridCol w:w="901"/>
        <w:gridCol w:w="837"/>
        <w:gridCol w:w="741"/>
        <w:gridCol w:w="741"/>
        <w:gridCol w:w="876"/>
      </w:tblGrid>
      <w:tr w:rsidR="00651BA2" w:rsidRPr="00B319F7" w14:paraId="770FFCE9" w14:textId="77777777" w:rsidTr="0060532F">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vAlign w:val="center"/>
            <w:hideMark/>
          </w:tcPr>
          <w:p w14:paraId="64469130" w14:textId="77777777" w:rsidR="00B872CB" w:rsidRPr="00B319F7" w:rsidRDefault="00B872CB" w:rsidP="00D46A3A">
            <w:pPr>
              <w:spacing w:before="60" w:after="60"/>
              <w:jc w:val="center"/>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YOY</w:t>
            </w:r>
          </w:p>
        </w:tc>
        <w:tc>
          <w:tcPr>
            <w:tcW w:w="0" w:type="auto"/>
            <w:shd w:val="clear" w:color="auto" w:fill="auto"/>
            <w:noWrap/>
            <w:vAlign w:val="center"/>
            <w:hideMark/>
          </w:tcPr>
          <w:p w14:paraId="023CCAF0" w14:textId="77777777" w:rsidR="00B872CB" w:rsidRPr="00B319F7" w:rsidRDefault="00B872CB" w:rsidP="00D46A3A">
            <w:pPr>
              <w:spacing w:before="60" w:after="6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Saun</w:t>
            </w:r>
          </w:p>
        </w:tc>
        <w:tc>
          <w:tcPr>
            <w:tcW w:w="0" w:type="auto"/>
            <w:shd w:val="clear" w:color="auto" w:fill="auto"/>
            <w:noWrap/>
            <w:vAlign w:val="center"/>
            <w:hideMark/>
          </w:tcPr>
          <w:p w14:paraId="71420D43" w14:textId="77777777" w:rsidR="00B872CB" w:rsidRPr="00B319F7" w:rsidRDefault="00B872CB" w:rsidP="00D46A3A">
            <w:pPr>
              <w:spacing w:before="60" w:after="6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proofErr w:type="spellStart"/>
            <w:r w:rsidRPr="00B319F7">
              <w:rPr>
                <w:rFonts w:ascii="Times New Roman" w:eastAsia="Times New Roman" w:hAnsi="Times New Roman" w:cs="Times New Roman"/>
                <w:color w:val="000000"/>
                <w:sz w:val="18"/>
                <w:szCs w:val="18"/>
              </w:rPr>
              <w:t>Bhadau</w:t>
            </w:r>
            <w:proofErr w:type="spellEnd"/>
          </w:p>
        </w:tc>
        <w:tc>
          <w:tcPr>
            <w:tcW w:w="0" w:type="auto"/>
            <w:shd w:val="clear" w:color="auto" w:fill="auto"/>
            <w:noWrap/>
            <w:vAlign w:val="center"/>
            <w:hideMark/>
          </w:tcPr>
          <w:p w14:paraId="0E03A667" w14:textId="77777777" w:rsidR="00B872CB" w:rsidRPr="00B319F7" w:rsidRDefault="00B872CB" w:rsidP="00D46A3A">
            <w:pPr>
              <w:spacing w:before="60" w:after="6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proofErr w:type="spellStart"/>
            <w:r w:rsidRPr="00B319F7">
              <w:rPr>
                <w:rFonts w:ascii="Times New Roman" w:eastAsia="Times New Roman" w:hAnsi="Times New Roman" w:cs="Times New Roman"/>
                <w:color w:val="000000"/>
                <w:sz w:val="18"/>
                <w:szCs w:val="18"/>
              </w:rPr>
              <w:t>Asoj</w:t>
            </w:r>
            <w:proofErr w:type="spellEnd"/>
          </w:p>
        </w:tc>
        <w:tc>
          <w:tcPr>
            <w:tcW w:w="0" w:type="auto"/>
            <w:shd w:val="clear" w:color="auto" w:fill="auto"/>
            <w:noWrap/>
            <w:vAlign w:val="center"/>
            <w:hideMark/>
          </w:tcPr>
          <w:p w14:paraId="3D13668E" w14:textId="77777777" w:rsidR="00B872CB" w:rsidRPr="00B319F7" w:rsidRDefault="00B872CB" w:rsidP="00D46A3A">
            <w:pPr>
              <w:spacing w:before="60" w:after="6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proofErr w:type="spellStart"/>
            <w:r w:rsidRPr="00B319F7">
              <w:rPr>
                <w:rFonts w:ascii="Times New Roman" w:eastAsia="Times New Roman" w:hAnsi="Times New Roman" w:cs="Times New Roman"/>
                <w:color w:val="000000"/>
                <w:sz w:val="18"/>
                <w:szCs w:val="18"/>
              </w:rPr>
              <w:t>Kattik</w:t>
            </w:r>
            <w:proofErr w:type="spellEnd"/>
          </w:p>
        </w:tc>
        <w:tc>
          <w:tcPr>
            <w:tcW w:w="0" w:type="auto"/>
            <w:shd w:val="clear" w:color="auto" w:fill="auto"/>
            <w:noWrap/>
            <w:vAlign w:val="center"/>
            <w:hideMark/>
          </w:tcPr>
          <w:p w14:paraId="2C5224B6" w14:textId="77777777" w:rsidR="00B872CB" w:rsidRPr="00B319F7" w:rsidRDefault="00B872CB" w:rsidP="00D46A3A">
            <w:pPr>
              <w:spacing w:before="60" w:after="6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proofErr w:type="spellStart"/>
            <w:r w:rsidRPr="00B319F7">
              <w:rPr>
                <w:rFonts w:ascii="Times New Roman" w:eastAsia="Times New Roman" w:hAnsi="Times New Roman" w:cs="Times New Roman"/>
                <w:color w:val="000000"/>
                <w:sz w:val="18"/>
                <w:szCs w:val="18"/>
              </w:rPr>
              <w:t>Mangsir</w:t>
            </w:r>
            <w:proofErr w:type="spellEnd"/>
          </w:p>
        </w:tc>
        <w:tc>
          <w:tcPr>
            <w:tcW w:w="0" w:type="auto"/>
            <w:shd w:val="clear" w:color="auto" w:fill="auto"/>
            <w:noWrap/>
            <w:vAlign w:val="center"/>
            <w:hideMark/>
          </w:tcPr>
          <w:p w14:paraId="66572CC3" w14:textId="77777777" w:rsidR="00B872CB" w:rsidRPr="00B319F7" w:rsidRDefault="00B872CB" w:rsidP="00D46A3A">
            <w:pPr>
              <w:spacing w:before="60" w:after="6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Pus</w:t>
            </w:r>
          </w:p>
        </w:tc>
        <w:tc>
          <w:tcPr>
            <w:tcW w:w="0" w:type="auto"/>
            <w:shd w:val="clear" w:color="auto" w:fill="auto"/>
            <w:noWrap/>
            <w:vAlign w:val="center"/>
            <w:hideMark/>
          </w:tcPr>
          <w:p w14:paraId="395D1C17" w14:textId="77777777" w:rsidR="00B872CB" w:rsidRPr="00B319F7" w:rsidRDefault="00B872CB" w:rsidP="00D46A3A">
            <w:pPr>
              <w:spacing w:before="60" w:after="6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Magh</w:t>
            </w:r>
          </w:p>
        </w:tc>
        <w:tc>
          <w:tcPr>
            <w:tcW w:w="0" w:type="auto"/>
            <w:shd w:val="clear" w:color="auto" w:fill="auto"/>
            <w:noWrap/>
            <w:vAlign w:val="center"/>
            <w:hideMark/>
          </w:tcPr>
          <w:p w14:paraId="440B83BC" w14:textId="77777777" w:rsidR="00B872CB" w:rsidRPr="00B319F7" w:rsidRDefault="00B872CB" w:rsidP="00D46A3A">
            <w:pPr>
              <w:spacing w:before="60" w:after="6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Fagun</w:t>
            </w:r>
          </w:p>
        </w:tc>
        <w:tc>
          <w:tcPr>
            <w:tcW w:w="0" w:type="auto"/>
            <w:shd w:val="clear" w:color="auto" w:fill="auto"/>
            <w:noWrap/>
            <w:vAlign w:val="center"/>
            <w:hideMark/>
          </w:tcPr>
          <w:p w14:paraId="08C993EC" w14:textId="77777777" w:rsidR="00B872CB" w:rsidRPr="00B319F7" w:rsidRDefault="00B872CB" w:rsidP="00D46A3A">
            <w:pPr>
              <w:spacing w:before="60" w:after="6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Chait</w:t>
            </w:r>
          </w:p>
        </w:tc>
        <w:tc>
          <w:tcPr>
            <w:tcW w:w="0" w:type="auto"/>
            <w:shd w:val="clear" w:color="auto" w:fill="auto"/>
            <w:noWrap/>
            <w:vAlign w:val="center"/>
            <w:hideMark/>
          </w:tcPr>
          <w:p w14:paraId="383C894B" w14:textId="77777777" w:rsidR="00B872CB" w:rsidRPr="00B319F7" w:rsidRDefault="00B872CB" w:rsidP="00D46A3A">
            <w:pPr>
              <w:spacing w:before="60" w:after="6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Baisakh</w:t>
            </w:r>
          </w:p>
        </w:tc>
        <w:tc>
          <w:tcPr>
            <w:tcW w:w="0" w:type="auto"/>
            <w:shd w:val="clear" w:color="auto" w:fill="auto"/>
            <w:noWrap/>
            <w:vAlign w:val="center"/>
            <w:hideMark/>
          </w:tcPr>
          <w:p w14:paraId="056BE3CE" w14:textId="77777777" w:rsidR="00B872CB" w:rsidRPr="00B319F7" w:rsidRDefault="00B872CB" w:rsidP="00D46A3A">
            <w:pPr>
              <w:spacing w:before="60" w:after="6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Jeth</w:t>
            </w:r>
          </w:p>
        </w:tc>
        <w:tc>
          <w:tcPr>
            <w:tcW w:w="0" w:type="auto"/>
            <w:shd w:val="clear" w:color="auto" w:fill="auto"/>
            <w:noWrap/>
            <w:vAlign w:val="center"/>
            <w:hideMark/>
          </w:tcPr>
          <w:p w14:paraId="170F1C59" w14:textId="77777777" w:rsidR="00B872CB" w:rsidRPr="00B319F7" w:rsidRDefault="00B872CB" w:rsidP="00D46A3A">
            <w:pPr>
              <w:spacing w:before="60" w:after="6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Asar</w:t>
            </w:r>
          </w:p>
        </w:tc>
        <w:tc>
          <w:tcPr>
            <w:tcW w:w="0" w:type="auto"/>
            <w:shd w:val="clear" w:color="auto" w:fill="auto"/>
            <w:noWrap/>
            <w:vAlign w:val="center"/>
            <w:hideMark/>
          </w:tcPr>
          <w:p w14:paraId="39BF32E3" w14:textId="77777777" w:rsidR="00B872CB" w:rsidRPr="00B319F7" w:rsidRDefault="00B872CB" w:rsidP="00D46A3A">
            <w:pPr>
              <w:spacing w:before="60" w:after="6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Total</w:t>
            </w:r>
          </w:p>
        </w:tc>
      </w:tr>
      <w:tr w:rsidR="00720418" w:rsidRPr="00B319F7" w14:paraId="5A8ABF8F" w14:textId="77777777" w:rsidTr="0060532F">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hideMark/>
          </w:tcPr>
          <w:p w14:paraId="3B667DAA" w14:textId="77777777" w:rsidR="00B872CB" w:rsidRPr="00B319F7" w:rsidRDefault="00B872CB" w:rsidP="00D46A3A">
            <w:pPr>
              <w:spacing w:before="60" w:after="6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2073/74 </w:t>
            </w:r>
          </w:p>
        </w:tc>
        <w:tc>
          <w:tcPr>
            <w:tcW w:w="0" w:type="auto"/>
            <w:shd w:val="clear" w:color="auto" w:fill="auto"/>
            <w:noWrap/>
            <w:hideMark/>
          </w:tcPr>
          <w:p w14:paraId="65EFC8E2"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(64.8)</w:t>
            </w:r>
          </w:p>
        </w:tc>
        <w:tc>
          <w:tcPr>
            <w:tcW w:w="0" w:type="auto"/>
            <w:shd w:val="clear" w:color="auto" w:fill="auto"/>
            <w:noWrap/>
            <w:hideMark/>
          </w:tcPr>
          <w:p w14:paraId="3AFA760C"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(72.2)</w:t>
            </w:r>
          </w:p>
        </w:tc>
        <w:tc>
          <w:tcPr>
            <w:tcW w:w="0" w:type="auto"/>
            <w:shd w:val="clear" w:color="auto" w:fill="auto"/>
            <w:noWrap/>
            <w:hideMark/>
          </w:tcPr>
          <w:p w14:paraId="358F6C13"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(61.1)</w:t>
            </w:r>
          </w:p>
        </w:tc>
        <w:tc>
          <w:tcPr>
            <w:tcW w:w="0" w:type="auto"/>
            <w:shd w:val="clear" w:color="auto" w:fill="auto"/>
            <w:noWrap/>
            <w:hideMark/>
          </w:tcPr>
          <w:p w14:paraId="5A31D3D7"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(69.2)</w:t>
            </w:r>
          </w:p>
        </w:tc>
        <w:tc>
          <w:tcPr>
            <w:tcW w:w="0" w:type="auto"/>
            <w:shd w:val="clear" w:color="auto" w:fill="auto"/>
            <w:noWrap/>
            <w:hideMark/>
          </w:tcPr>
          <w:p w14:paraId="4498CF20"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(70.6)</w:t>
            </w:r>
          </w:p>
        </w:tc>
        <w:tc>
          <w:tcPr>
            <w:tcW w:w="0" w:type="auto"/>
            <w:shd w:val="clear" w:color="auto" w:fill="auto"/>
            <w:noWrap/>
            <w:hideMark/>
          </w:tcPr>
          <w:p w14:paraId="354EC74E"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(74.8)</w:t>
            </w:r>
          </w:p>
        </w:tc>
        <w:tc>
          <w:tcPr>
            <w:tcW w:w="0" w:type="auto"/>
            <w:shd w:val="clear" w:color="auto" w:fill="auto"/>
            <w:noWrap/>
            <w:hideMark/>
          </w:tcPr>
          <w:p w14:paraId="2A40DC85"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(84.2)</w:t>
            </w:r>
          </w:p>
        </w:tc>
        <w:tc>
          <w:tcPr>
            <w:tcW w:w="0" w:type="auto"/>
            <w:shd w:val="clear" w:color="auto" w:fill="auto"/>
            <w:noWrap/>
            <w:hideMark/>
          </w:tcPr>
          <w:p w14:paraId="1558A459"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(65.7)</w:t>
            </w:r>
          </w:p>
        </w:tc>
        <w:tc>
          <w:tcPr>
            <w:tcW w:w="0" w:type="auto"/>
            <w:shd w:val="clear" w:color="auto" w:fill="auto"/>
            <w:noWrap/>
            <w:hideMark/>
          </w:tcPr>
          <w:p w14:paraId="04A5AF7F"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(86.3)</w:t>
            </w:r>
          </w:p>
        </w:tc>
        <w:tc>
          <w:tcPr>
            <w:tcW w:w="0" w:type="auto"/>
            <w:shd w:val="clear" w:color="auto" w:fill="auto"/>
            <w:noWrap/>
            <w:hideMark/>
          </w:tcPr>
          <w:p w14:paraId="634A4159"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(74.0)</w:t>
            </w:r>
          </w:p>
        </w:tc>
        <w:tc>
          <w:tcPr>
            <w:tcW w:w="0" w:type="auto"/>
            <w:shd w:val="clear" w:color="auto" w:fill="auto"/>
            <w:noWrap/>
            <w:hideMark/>
          </w:tcPr>
          <w:p w14:paraId="32B9E599"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(82.0)</w:t>
            </w:r>
          </w:p>
        </w:tc>
        <w:tc>
          <w:tcPr>
            <w:tcW w:w="0" w:type="auto"/>
            <w:shd w:val="clear" w:color="auto" w:fill="auto"/>
            <w:noWrap/>
            <w:hideMark/>
          </w:tcPr>
          <w:p w14:paraId="20A9F880"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(88.1)</w:t>
            </w:r>
          </w:p>
        </w:tc>
        <w:tc>
          <w:tcPr>
            <w:tcW w:w="0" w:type="auto"/>
            <w:shd w:val="clear" w:color="auto" w:fill="auto"/>
            <w:noWrap/>
            <w:hideMark/>
          </w:tcPr>
          <w:p w14:paraId="33AEF8C7"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18"/>
                <w:szCs w:val="18"/>
              </w:rPr>
            </w:pPr>
            <w:r w:rsidRPr="00B319F7">
              <w:rPr>
                <w:rFonts w:ascii="Times New Roman" w:eastAsia="Times New Roman" w:hAnsi="Times New Roman" w:cs="Times New Roman"/>
                <w:b/>
                <w:bCs/>
                <w:color w:val="000000"/>
                <w:sz w:val="18"/>
                <w:szCs w:val="18"/>
              </w:rPr>
              <w:t xml:space="preserve"> (892.9)</w:t>
            </w:r>
          </w:p>
        </w:tc>
      </w:tr>
      <w:tr w:rsidR="00651BA2" w:rsidRPr="00B319F7" w14:paraId="2FEC4C17" w14:textId="77777777" w:rsidTr="0060532F">
        <w:trPr>
          <w:trHeight w:val="252"/>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hideMark/>
          </w:tcPr>
          <w:p w14:paraId="17E3C5EA" w14:textId="77777777" w:rsidR="00B872CB" w:rsidRPr="00B319F7" w:rsidRDefault="00B872CB" w:rsidP="00D46A3A">
            <w:pPr>
              <w:spacing w:before="60" w:after="6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2074/75 </w:t>
            </w:r>
          </w:p>
        </w:tc>
        <w:tc>
          <w:tcPr>
            <w:tcW w:w="0" w:type="auto"/>
            <w:shd w:val="clear" w:color="auto" w:fill="auto"/>
            <w:noWrap/>
            <w:hideMark/>
          </w:tcPr>
          <w:p w14:paraId="182C6A3E"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(71.5)</w:t>
            </w:r>
          </w:p>
        </w:tc>
        <w:tc>
          <w:tcPr>
            <w:tcW w:w="0" w:type="auto"/>
            <w:shd w:val="clear" w:color="auto" w:fill="auto"/>
            <w:noWrap/>
            <w:hideMark/>
          </w:tcPr>
          <w:p w14:paraId="7AF483E4"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(84.0)</w:t>
            </w:r>
          </w:p>
        </w:tc>
        <w:tc>
          <w:tcPr>
            <w:tcW w:w="0" w:type="auto"/>
            <w:shd w:val="clear" w:color="auto" w:fill="auto"/>
            <w:noWrap/>
            <w:hideMark/>
          </w:tcPr>
          <w:p w14:paraId="1174CAF3"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(84.0)</w:t>
            </w:r>
          </w:p>
        </w:tc>
        <w:tc>
          <w:tcPr>
            <w:tcW w:w="0" w:type="auto"/>
            <w:shd w:val="clear" w:color="auto" w:fill="auto"/>
            <w:noWrap/>
            <w:hideMark/>
          </w:tcPr>
          <w:p w14:paraId="489A8F57"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(84.8)</w:t>
            </w:r>
          </w:p>
        </w:tc>
        <w:tc>
          <w:tcPr>
            <w:tcW w:w="0" w:type="auto"/>
            <w:shd w:val="clear" w:color="auto" w:fill="auto"/>
            <w:noWrap/>
            <w:hideMark/>
          </w:tcPr>
          <w:p w14:paraId="6C79C5E2"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(86.8)</w:t>
            </w:r>
          </w:p>
        </w:tc>
        <w:tc>
          <w:tcPr>
            <w:tcW w:w="0" w:type="auto"/>
            <w:shd w:val="clear" w:color="auto" w:fill="auto"/>
            <w:noWrap/>
            <w:hideMark/>
          </w:tcPr>
          <w:p w14:paraId="16A961AB"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(89.1)</w:t>
            </w:r>
          </w:p>
        </w:tc>
        <w:tc>
          <w:tcPr>
            <w:tcW w:w="0" w:type="auto"/>
            <w:shd w:val="clear" w:color="auto" w:fill="auto"/>
            <w:noWrap/>
            <w:hideMark/>
          </w:tcPr>
          <w:p w14:paraId="7B14AC9E"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(99.7)</w:t>
            </w:r>
          </w:p>
        </w:tc>
        <w:tc>
          <w:tcPr>
            <w:tcW w:w="0" w:type="auto"/>
            <w:shd w:val="clear" w:color="auto" w:fill="auto"/>
            <w:noWrap/>
            <w:hideMark/>
          </w:tcPr>
          <w:p w14:paraId="632F1EE2"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(97.7)</w:t>
            </w:r>
          </w:p>
        </w:tc>
        <w:tc>
          <w:tcPr>
            <w:tcW w:w="0" w:type="auto"/>
            <w:shd w:val="clear" w:color="auto" w:fill="auto"/>
            <w:noWrap/>
            <w:hideMark/>
          </w:tcPr>
          <w:p w14:paraId="21C0BD1D"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(101.0)</w:t>
            </w:r>
          </w:p>
        </w:tc>
        <w:tc>
          <w:tcPr>
            <w:tcW w:w="0" w:type="auto"/>
            <w:shd w:val="clear" w:color="auto" w:fill="auto"/>
            <w:noWrap/>
            <w:hideMark/>
          </w:tcPr>
          <w:p w14:paraId="7A23C26B"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(98.4)</w:t>
            </w:r>
          </w:p>
        </w:tc>
        <w:tc>
          <w:tcPr>
            <w:tcW w:w="0" w:type="auto"/>
            <w:shd w:val="clear" w:color="auto" w:fill="auto"/>
            <w:noWrap/>
            <w:hideMark/>
          </w:tcPr>
          <w:p w14:paraId="48E68E9D"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(109.7)</w:t>
            </w:r>
          </w:p>
        </w:tc>
        <w:tc>
          <w:tcPr>
            <w:tcW w:w="0" w:type="auto"/>
            <w:shd w:val="clear" w:color="auto" w:fill="auto"/>
            <w:noWrap/>
            <w:hideMark/>
          </w:tcPr>
          <w:p w14:paraId="4FF9EDBB"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(128.2)</w:t>
            </w:r>
          </w:p>
        </w:tc>
        <w:tc>
          <w:tcPr>
            <w:tcW w:w="0" w:type="auto"/>
            <w:shd w:val="clear" w:color="auto" w:fill="auto"/>
            <w:noWrap/>
            <w:hideMark/>
          </w:tcPr>
          <w:p w14:paraId="422210D3"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18"/>
                <w:szCs w:val="18"/>
              </w:rPr>
            </w:pPr>
            <w:r w:rsidRPr="00B319F7">
              <w:rPr>
                <w:rFonts w:ascii="Times New Roman" w:eastAsia="Times New Roman" w:hAnsi="Times New Roman" w:cs="Times New Roman"/>
                <w:b/>
                <w:bCs/>
                <w:color w:val="000000"/>
                <w:sz w:val="18"/>
                <w:szCs w:val="18"/>
              </w:rPr>
              <w:t>(1,134.9)</w:t>
            </w:r>
          </w:p>
        </w:tc>
      </w:tr>
      <w:tr w:rsidR="00720418" w:rsidRPr="00B319F7" w14:paraId="7DECB1A5" w14:textId="77777777" w:rsidTr="0060532F">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hideMark/>
          </w:tcPr>
          <w:p w14:paraId="172FD53E" w14:textId="77777777" w:rsidR="00B872CB" w:rsidRPr="00B319F7" w:rsidRDefault="00B872CB" w:rsidP="00D46A3A">
            <w:pPr>
              <w:spacing w:before="60" w:after="6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2075/76 </w:t>
            </w:r>
          </w:p>
        </w:tc>
        <w:tc>
          <w:tcPr>
            <w:tcW w:w="0" w:type="auto"/>
            <w:shd w:val="clear" w:color="auto" w:fill="auto"/>
            <w:noWrap/>
            <w:hideMark/>
          </w:tcPr>
          <w:p w14:paraId="2114588F"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(113.9)</w:t>
            </w:r>
          </w:p>
        </w:tc>
        <w:tc>
          <w:tcPr>
            <w:tcW w:w="0" w:type="auto"/>
            <w:shd w:val="clear" w:color="auto" w:fill="auto"/>
            <w:noWrap/>
            <w:hideMark/>
          </w:tcPr>
          <w:p w14:paraId="24961FCC"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(110.0)</w:t>
            </w:r>
          </w:p>
        </w:tc>
        <w:tc>
          <w:tcPr>
            <w:tcW w:w="0" w:type="auto"/>
            <w:shd w:val="clear" w:color="auto" w:fill="auto"/>
            <w:noWrap/>
            <w:hideMark/>
          </w:tcPr>
          <w:p w14:paraId="2E4E9147"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(134.2)</w:t>
            </w:r>
          </w:p>
        </w:tc>
        <w:tc>
          <w:tcPr>
            <w:tcW w:w="0" w:type="auto"/>
            <w:shd w:val="clear" w:color="auto" w:fill="auto"/>
            <w:noWrap/>
            <w:hideMark/>
          </w:tcPr>
          <w:p w14:paraId="1728252A"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(93.8)</w:t>
            </w:r>
          </w:p>
        </w:tc>
        <w:tc>
          <w:tcPr>
            <w:tcW w:w="0" w:type="auto"/>
            <w:shd w:val="clear" w:color="auto" w:fill="auto"/>
            <w:noWrap/>
            <w:hideMark/>
          </w:tcPr>
          <w:p w14:paraId="7A2683F6"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(106.9)</w:t>
            </w:r>
          </w:p>
        </w:tc>
        <w:tc>
          <w:tcPr>
            <w:tcW w:w="0" w:type="auto"/>
            <w:shd w:val="clear" w:color="auto" w:fill="auto"/>
            <w:noWrap/>
            <w:hideMark/>
          </w:tcPr>
          <w:p w14:paraId="32A16E0D"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(109.3)</w:t>
            </w:r>
          </w:p>
        </w:tc>
        <w:tc>
          <w:tcPr>
            <w:tcW w:w="0" w:type="auto"/>
            <w:shd w:val="clear" w:color="auto" w:fill="auto"/>
            <w:noWrap/>
            <w:hideMark/>
          </w:tcPr>
          <w:p w14:paraId="7607C1F6"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(99.9)</w:t>
            </w:r>
          </w:p>
        </w:tc>
        <w:tc>
          <w:tcPr>
            <w:tcW w:w="0" w:type="auto"/>
            <w:shd w:val="clear" w:color="auto" w:fill="auto"/>
            <w:noWrap/>
            <w:hideMark/>
          </w:tcPr>
          <w:p w14:paraId="22A8E105"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(106.2)</w:t>
            </w:r>
          </w:p>
        </w:tc>
        <w:tc>
          <w:tcPr>
            <w:tcW w:w="0" w:type="auto"/>
            <w:shd w:val="clear" w:color="auto" w:fill="auto"/>
            <w:noWrap/>
            <w:hideMark/>
          </w:tcPr>
          <w:p w14:paraId="43CD50F6"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(100.6)</w:t>
            </w:r>
          </w:p>
        </w:tc>
        <w:tc>
          <w:tcPr>
            <w:tcW w:w="0" w:type="auto"/>
            <w:shd w:val="clear" w:color="auto" w:fill="auto"/>
            <w:noWrap/>
            <w:hideMark/>
          </w:tcPr>
          <w:p w14:paraId="36A7C688"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(104.0)</w:t>
            </w:r>
          </w:p>
        </w:tc>
        <w:tc>
          <w:tcPr>
            <w:tcW w:w="0" w:type="auto"/>
            <w:shd w:val="clear" w:color="auto" w:fill="auto"/>
            <w:noWrap/>
            <w:hideMark/>
          </w:tcPr>
          <w:p w14:paraId="5D782F17"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(110.2)</w:t>
            </w:r>
          </w:p>
        </w:tc>
        <w:tc>
          <w:tcPr>
            <w:tcW w:w="0" w:type="auto"/>
            <w:shd w:val="clear" w:color="auto" w:fill="auto"/>
            <w:noWrap/>
            <w:hideMark/>
          </w:tcPr>
          <w:p w14:paraId="66B35D78"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(111.1)</w:t>
            </w:r>
          </w:p>
        </w:tc>
        <w:tc>
          <w:tcPr>
            <w:tcW w:w="0" w:type="auto"/>
            <w:shd w:val="clear" w:color="auto" w:fill="auto"/>
            <w:noWrap/>
            <w:hideMark/>
          </w:tcPr>
          <w:p w14:paraId="0A15B5D0"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18"/>
                <w:szCs w:val="18"/>
              </w:rPr>
            </w:pPr>
            <w:r w:rsidRPr="00B319F7">
              <w:rPr>
                <w:rFonts w:ascii="Times New Roman" w:eastAsia="Times New Roman" w:hAnsi="Times New Roman" w:cs="Times New Roman"/>
                <w:b/>
                <w:bCs/>
                <w:color w:val="000000"/>
                <w:sz w:val="18"/>
                <w:szCs w:val="18"/>
              </w:rPr>
              <w:t>(1,300.1)</w:t>
            </w:r>
          </w:p>
        </w:tc>
      </w:tr>
      <w:tr w:rsidR="00651BA2" w:rsidRPr="00B319F7" w14:paraId="47DEBA0D" w14:textId="77777777" w:rsidTr="0060532F">
        <w:trPr>
          <w:trHeight w:val="252"/>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hideMark/>
          </w:tcPr>
          <w:p w14:paraId="7C67F2E9" w14:textId="77777777" w:rsidR="00B872CB" w:rsidRPr="00B319F7" w:rsidRDefault="00B872CB" w:rsidP="00D46A3A">
            <w:pPr>
              <w:spacing w:before="60" w:after="6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2076/77 </w:t>
            </w:r>
          </w:p>
        </w:tc>
        <w:tc>
          <w:tcPr>
            <w:tcW w:w="0" w:type="auto"/>
            <w:shd w:val="clear" w:color="auto" w:fill="auto"/>
            <w:noWrap/>
            <w:hideMark/>
          </w:tcPr>
          <w:p w14:paraId="3ADECB1B"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(97.6)</w:t>
            </w:r>
          </w:p>
        </w:tc>
        <w:tc>
          <w:tcPr>
            <w:tcW w:w="0" w:type="auto"/>
            <w:shd w:val="clear" w:color="auto" w:fill="auto"/>
            <w:noWrap/>
            <w:hideMark/>
          </w:tcPr>
          <w:p w14:paraId="1022AB65"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(111.6)</w:t>
            </w:r>
          </w:p>
        </w:tc>
        <w:tc>
          <w:tcPr>
            <w:tcW w:w="0" w:type="auto"/>
            <w:shd w:val="clear" w:color="auto" w:fill="auto"/>
            <w:noWrap/>
            <w:hideMark/>
          </w:tcPr>
          <w:p w14:paraId="1D15FA57"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(98.5)</w:t>
            </w:r>
          </w:p>
        </w:tc>
        <w:tc>
          <w:tcPr>
            <w:tcW w:w="0" w:type="auto"/>
            <w:shd w:val="clear" w:color="auto" w:fill="auto"/>
            <w:noWrap/>
            <w:hideMark/>
          </w:tcPr>
          <w:p w14:paraId="6F319B5E"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(98.0)</w:t>
            </w:r>
          </w:p>
        </w:tc>
        <w:tc>
          <w:tcPr>
            <w:tcW w:w="0" w:type="auto"/>
            <w:shd w:val="clear" w:color="auto" w:fill="auto"/>
            <w:noWrap/>
            <w:hideMark/>
          </w:tcPr>
          <w:p w14:paraId="5D225517"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(117.7)</w:t>
            </w:r>
          </w:p>
        </w:tc>
        <w:tc>
          <w:tcPr>
            <w:tcW w:w="0" w:type="auto"/>
            <w:shd w:val="clear" w:color="auto" w:fill="auto"/>
            <w:noWrap/>
            <w:hideMark/>
          </w:tcPr>
          <w:p w14:paraId="09273B96"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(101.8)</w:t>
            </w:r>
          </w:p>
        </w:tc>
        <w:tc>
          <w:tcPr>
            <w:tcW w:w="0" w:type="auto"/>
            <w:shd w:val="clear" w:color="auto" w:fill="auto"/>
            <w:noWrap/>
            <w:hideMark/>
          </w:tcPr>
          <w:p w14:paraId="41259001"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(99.5)</w:t>
            </w:r>
          </w:p>
        </w:tc>
        <w:tc>
          <w:tcPr>
            <w:tcW w:w="0" w:type="auto"/>
            <w:shd w:val="clear" w:color="auto" w:fill="auto"/>
            <w:noWrap/>
            <w:hideMark/>
          </w:tcPr>
          <w:p w14:paraId="59125E23"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(107.6)</w:t>
            </w:r>
          </w:p>
        </w:tc>
        <w:tc>
          <w:tcPr>
            <w:tcW w:w="0" w:type="auto"/>
            <w:shd w:val="clear" w:color="auto" w:fill="auto"/>
            <w:noWrap/>
            <w:hideMark/>
          </w:tcPr>
          <w:p w14:paraId="30B25482"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(52.4)</w:t>
            </w:r>
          </w:p>
        </w:tc>
        <w:tc>
          <w:tcPr>
            <w:tcW w:w="0" w:type="auto"/>
            <w:shd w:val="clear" w:color="auto" w:fill="auto"/>
            <w:noWrap/>
            <w:hideMark/>
          </w:tcPr>
          <w:p w14:paraId="4460D95E"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(35.8)</w:t>
            </w:r>
          </w:p>
        </w:tc>
        <w:tc>
          <w:tcPr>
            <w:tcW w:w="0" w:type="auto"/>
            <w:shd w:val="clear" w:color="auto" w:fill="auto"/>
            <w:noWrap/>
            <w:hideMark/>
          </w:tcPr>
          <w:p w14:paraId="527FB254"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(67.8)</w:t>
            </w:r>
          </w:p>
        </w:tc>
        <w:tc>
          <w:tcPr>
            <w:tcW w:w="0" w:type="auto"/>
            <w:shd w:val="clear" w:color="auto" w:fill="auto"/>
            <w:noWrap/>
            <w:hideMark/>
          </w:tcPr>
          <w:p w14:paraId="07E92FCA"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(73.7)</w:t>
            </w:r>
          </w:p>
        </w:tc>
        <w:tc>
          <w:tcPr>
            <w:tcW w:w="0" w:type="auto"/>
            <w:shd w:val="clear" w:color="auto" w:fill="auto"/>
            <w:noWrap/>
            <w:hideMark/>
          </w:tcPr>
          <w:p w14:paraId="17DB01BF"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18"/>
                <w:szCs w:val="18"/>
              </w:rPr>
            </w:pPr>
            <w:r w:rsidRPr="00B319F7">
              <w:rPr>
                <w:rFonts w:ascii="Times New Roman" w:eastAsia="Times New Roman" w:hAnsi="Times New Roman" w:cs="Times New Roman"/>
                <w:b/>
                <w:bCs/>
                <w:color w:val="000000"/>
                <w:sz w:val="18"/>
                <w:szCs w:val="18"/>
              </w:rPr>
              <w:t>(1,061.9)</w:t>
            </w:r>
          </w:p>
        </w:tc>
      </w:tr>
      <w:tr w:rsidR="00720418" w:rsidRPr="00B319F7" w14:paraId="7315FA27" w14:textId="77777777" w:rsidTr="0060532F">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hideMark/>
          </w:tcPr>
          <w:p w14:paraId="4694715E" w14:textId="77777777" w:rsidR="00B872CB" w:rsidRPr="00B319F7" w:rsidRDefault="00B872CB" w:rsidP="00D46A3A">
            <w:pPr>
              <w:spacing w:before="60" w:after="6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2077/78 </w:t>
            </w:r>
          </w:p>
        </w:tc>
        <w:tc>
          <w:tcPr>
            <w:tcW w:w="0" w:type="auto"/>
            <w:shd w:val="clear" w:color="auto" w:fill="auto"/>
            <w:noWrap/>
            <w:hideMark/>
          </w:tcPr>
          <w:p w14:paraId="47CE0B86"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(75.7)</w:t>
            </w:r>
          </w:p>
        </w:tc>
        <w:tc>
          <w:tcPr>
            <w:tcW w:w="0" w:type="auto"/>
            <w:shd w:val="clear" w:color="auto" w:fill="auto"/>
            <w:noWrap/>
            <w:hideMark/>
          </w:tcPr>
          <w:p w14:paraId="469CEE7E"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(82.3)</w:t>
            </w:r>
          </w:p>
        </w:tc>
        <w:tc>
          <w:tcPr>
            <w:tcW w:w="0" w:type="auto"/>
            <w:shd w:val="clear" w:color="auto" w:fill="auto"/>
            <w:noWrap/>
            <w:hideMark/>
          </w:tcPr>
          <w:p w14:paraId="0D76374F"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(104.1)</w:t>
            </w:r>
          </w:p>
        </w:tc>
        <w:tc>
          <w:tcPr>
            <w:tcW w:w="0" w:type="auto"/>
            <w:shd w:val="clear" w:color="auto" w:fill="auto"/>
            <w:noWrap/>
            <w:hideMark/>
          </w:tcPr>
          <w:p w14:paraId="0B349BE2"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(102.4)</w:t>
            </w:r>
          </w:p>
        </w:tc>
        <w:tc>
          <w:tcPr>
            <w:tcW w:w="0" w:type="auto"/>
            <w:shd w:val="clear" w:color="auto" w:fill="auto"/>
            <w:noWrap/>
            <w:hideMark/>
          </w:tcPr>
          <w:p w14:paraId="7C4CD9D5"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(115.9)</w:t>
            </w:r>
          </w:p>
        </w:tc>
        <w:tc>
          <w:tcPr>
            <w:tcW w:w="0" w:type="auto"/>
            <w:shd w:val="clear" w:color="auto" w:fill="auto"/>
            <w:noWrap/>
            <w:hideMark/>
          </w:tcPr>
          <w:p w14:paraId="2B4DAB14"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(126.9)</w:t>
            </w:r>
          </w:p>
        </w:tc>
        <w:tc>
          <w:tcPr>
            <w:tcW w:w="0" w:type="auto"/>
            <w:shd w:val="clear" w:color="auto" w:fill="auto"/>
            <w:noWrap/>
            <w:hideMark/>
          </w:tcPr>
          <w:p w14:paraId="5DA8EAEA"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(136.0)</w:t>
            </w:r>
          </w:p>
        </w:tc>
        <w:tc>
          <w:tcPr>
            <w:tcW w:w="0" w:type="auto"/>
            <w:shd w:val="clear" w:color="auto" w:fill="auto"/>
            <w:noWrap/>
            <w:hideMark/>
          </w:tcPr>
          <w:p w14:paraId="34490C3E"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(132.9)</w:t>
            </w:r>
          </w:p>
        </w:tc>
        <w:tc>
          <w:tcPr>
            <w:tcW w:w="0" w:type="auto"/>
            <w:shd w:val="clear" w:color="auto" w:fill="auto"/>
            <w:noWrap/>
            <w:hideMark/>
          </w:tcPr>
          <w:p w14:paraId="71677C50"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(159.7)</w:t>
            </w:r>
          </w:p>
        </w:tc>
        <w:tc>
          <w:tcPr>
            <w:tcW w:w="0" w:type="auto"/>
            <w:shd w:val="clear" w:color="auto" w:fill="auto"/>
            <w:noWrap/>
            <w:hideMark/>
          </w:tcPr>
          <w:p w14:paraId="2A190871"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(131.4)</w:t>
            </w:r>
          </w:p>
        </w:tc>
        <w:tc>
          <w:tcPr>
            <w:tcW w:w="0" w:type="auto"/>
            <w:shd w:val="clear" w:color="auto" w:fill="auto"/>
            <w:noWrap/>
            <w:hideMark/>
          </w:tcPr>
          <w:p w14:paraId="1D65A8CD"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(115.7)</w:t>
            </w:r>
          </w:p>
        </w:tc>
        <w:tc>
          <w:tcPr>
            <w:tcW w:w="0" w:type="auto"/>
            <w:shd w:val="clear" w:color="auto" w:fill="auto"/>
            <w:noWrap/>
            <w:hideMark/>
          </w:tcPr>
          <w:p w14:paraId="60097A77"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(145.3)</w:t>
            </w:r>
          </w:p>
        </w:tc>
        <w:tc>
          <w:tcPr>
            <w:tcW w:w="0" w:type="auto"/>
            <w:shd w:val="clear" w:color="auto" w:fill="auto"/>
            <w:noWrap/>
            <w:hideMark/>
          </w:tcPr>
          <w:p w14:paraId="66AC17B2"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18"/>
                <w:szCs w:val="18"/>
              </w:rPr>
            </w:pPr>
            <w:r w:rsidRPr="00B319F7">
              <w:rPr>
                <w:rFonts w:ascii="Times New Roman" w:eastAsia="Times New Roman" w:hAnsi="Times New Roman" w:cs="Times New Roman"/>
                <w:b/>
                <w:bCs/>
                <w:color w:val="000000"/>
                <w:sz w:val="18"/>
                <w:szCs w:val="18"/>
              </w:rPr>
              <w:t>(1,428.3)</w:t>
            </w:r>
          </w:p>
        </w:tc>
      </w:tr>
      <w:tr w:rsidR="00651BA2" w:rsidRPr="00B319F7" w14:paraId="5F78B11A" w14:textId="77777777" w:rsidTr="0060532F">
        <w:trPr>
          <w:trHeight w:val="252"/>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hideMark/>
          </w:tcPr>
          <w:p w14:paraId="2D2A98FD" w14:textId="77777777" w:rsidR="00B872CB" w:rsidRPr="00B319F7" w:rsidRDefault="00B872CB" w:rsidP="00D46A3A">
            <w:pPr>
              <w:spacing w:before="60" w:after="6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2078/79 </w:t>
            </w:r>
          </w:p>
        </w:tc>
        <w:tc>
          <w:tcPr>
            <w:tcW w:w="0" w:type="auto"/>
            <w:shd w:val="clear" w:color="auto" w:fill="auto"/>
            <w:noWrap/>
            <w:hideMark/>
          </w:tcPr>
          <w:p w14:paraId="563BEE43"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(134.6)</w:t>
            </w:r>
          </w:p>
        </w:tc>
        <w:tc>
          <w:tcPr>
            <w:tcW w:w="0" w:type="auto"/>
            <w:shd w:val="clear" w:color="auto" w:fill="auto"/>
            <w:noWrap/>
            <w:hideMark/>
          </w:tcPr>
          <w:p w14:paraId="54305DB3"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(142.2)</w:t>
            </w:r>
          </w:p>
        </w:tc>
        <w:tc>
          <w:tcPr>
            <w:tcW w:w="0" w:type="auto"/>
            <w:shd w:val="clear" w:color="auto" w:fill="auto"/>
            <w:noWrap/>
            <w:hideMark/>
          </w:tcPr>
          <w:p w14:paraId="5E87824E"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(143.3)</w:t>
            </w:r>
          </w:p>
        </w:tc>
        <w:tc>
          <w:tcPr>
            <w:tcW w:w="0" w:type="auto"/>
            <w:shd w:val="clear" w:color="auto" w:fill="auto"/>
            <w:noWrap/>
            <w:hideMark/>
          </w:tcPr>
          <w:p w14:paraId="0F9EC1DB"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(155.4)</w:t>
            </w:r>
          </w:p>
        </w:tc>
        <w:tc>
          <w:tcPr>
            <w:tcW w:w="0" w:type="auto"/>
            <w:shd w:val="clear" w:color="auto" w:fill="auto"/>
            <w:noWrap/>
            <w:hideMark/>
          </w:tcPr>
          <w:p w14:paraId="587FA807"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(168.0)</w:t>
            </w:r>
          </w:p>
        </w:tc>
        <w:tc>
          <w:tcPr>
            <w:tcW w:w="0" w:type="auto"/>
            <w:shd w:val="clear" w:color="auto" w:fill="auto"/>
            <w:noWrap/>
            <w:hideMark/>
          </w:tcPr>
          <w:p w14:paraId="345DFA99"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(147.5)</w:t>
            </w:r>
          </w:p>
        </w:tc>
        <w:tc>
          <w:tcPr>
            <w:tcW w:w="0" w:type="auto"/>
            <w:shd w:val="clear" w:color="auto" w:fill="auto"/>
            <w:noWrap/>
            <w:hideMark/>
          </w:tcPr>
          <w:p w14:paraId="14638232"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(141.5)</w:t>
            </w:r>
          </w:p>
        </w:tc>
        <w:tc>
          <w:tcPr>
            <w:tcW w:w="0" w:type="auto"/>
            <w:shd w:val="clear" w:color="auto" w:fill="auto"/>
            <w:noWrap/>
            <w:hideMark/>
          </w:tcPr>
          <w:p w14:paraId="48867DFF"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(152.0)</w:t>
            </w:r>
          </w:p>
        </w:tc>
        <w:tc>
          <w:tcPr>
            <w:tcW w:w="0" w:type="auto"/>
            <w:shd w:val="clear" w:color="auto" w:fill="auto"/>
            <w:noWrap/>
            <w:hideMark/>
          </w:tcPr>
          <w:p w14:paraId="6A9C8490"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(155.7)</w:t>
            </w:r>
          </w:p>
        </w:tc>
        <w:tc>
          <w:tcPr>
            <w:tcW w:w="0" w:type="auto"/>
            <w:shd w:val="clear" w:color="auto" w:fill="auto"/>
            <w:noWrap/>
            <w:hideMark/>
          </w:tcPr>
          <w:p w14:paraId="11967BDB"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(131.8)</w:t>
            </w:r>
          </w:p>
        </w:tc>
        <w:tc>
          <w:tcPr>
            <w:tcW w:w="0" w:type="auto"/>
            <w:shd w:val="clear" w:color="auto" w:fill="auto"/>
            <w:noWrap/>
            <w:hideMark/>
          </w:tcPr>
          <w:p w14:paraId="551A377B"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(153.1)</w:t>
            </w:r>
          </w:p>
        </w:tc>
        <w:tc>
          <w:tcPr>
            <w:tcW w:w="0" w:type="auto"/>
            <w:shd w:val="clear" w:color="auto" w:fill="auto"/>
            <w:noWrap/>
            <w:hideMark/>
          </w:tcPr>
          <w:p w14:paraId="69CF48FD"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(145.0)</w:t>
            </w:r>
          </w:p>
        </w:tc>
        <w:tc>
          <w:tcPr>
            <w:tcW w:w="0" w:type="auto"/>
            <w:shd w:val="clear" w:color="auto" w:fill="auto"/>
            <w:noWrap/>
            <w:hideMark/>
          </w:tcPr>
          <w:p w14:paraId="503013E9"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18"/>
                <w:szCs w:val="18"/>
              </w:rPr>
            </w:pPr>
            <w:r w:rsidRPr="00B319F7">
              <w:rPr>
                <w:rFonts w:ascii="Times New Roman" w:eastAsia="Times New Roman" w:hAnsi="Times New Roman" w:cs="Times New Roman"/>
                <w:b/>
                <w:bCs/>
                <w:color w:val="000000"/>
                <w:sz w:val="18"/>
                <w:szCs w:val="18"/>
              </w:rPr>
              <w:t>(1,770.1)</w:t>
            </w:r>
          </w:p>
        </w:tc>
      </w:tr>
      <w:tr w:rsidR="00720418" w:rsidRPr="00B319F7" w14:paraId="6441E051" w14:textId="77777777" w:rsidTr="0060532F">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hideMark/>
          </w:tcPr>
          <w:p w14:paraId="342F1C05" w14:textId="77777777" w:rsidR="00B872CB" w:rsidRPr="00B319F7" w:rsidRDefault="00B872CB" w:rsidP="00D46A3A">
            <w:pPr>
              <w:spacing w:before="60" w:after="6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2079/80 </w:t>
            </w:r>
          </w:p>
        </w:tc>
        <w:tc>
          <w:tcPr>
            <w:tcW w:w="0" w:type="auto"/>
            <w:shd w:val="clear" w:color="auto" w:fill="auto"/>
            <w:noWrap/>
            <w:hideMark/>
          </w:tcPr>
          <w:p w14:paraId="0E52C309"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(120.9)</w:t>
            </w:r>
          </w:p>
        </w:tc>
        <w:tc>
          <w:tcPr>
            <w:tcW w:w="0" w:type="auto"/>
            <w:shd w:val="clear" w:color="auto" w:fill="auto"/>
            <w:noWrap/>
            <w:hideMark/>
          </w:tcPr>
          <w:p w14:paraId="1810F43B"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(128.5)</w:t>
            </w:r>
          </w:p>
        </w:tc>
        <w:tc>
          <w:tcPr>
            <w:tcW w:w="0" w:type="auto"/>
            <w:shd w:val="clear" w:color="auto" w:fill="auto"/>
            <w:noWrap/>
            <w:hideMark/>
          </w:tcPr>
          <w:p w14:paraId="5D764B9B"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(109.3)</w:t>
            </w:r>
          </w:p>
        </w:tc>
        <w:tc>
          <w:tcPr>
            <w:tcW w:w="0" w:type="auto"/>
            <w:shd w:val="clear" w:color="auto" w:fill="auto"/>
            <w:noWrap/>
            <w:hideMark/>
          </w:tcPr>
          <w:p w14:paraId="1E3F60C9"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(112.7)</w:t>
            </w:r>
          </w:p>
        </w:tc>
        <w:tc>
          <w:tcPr>
            <w:tcW w:w="0" w:type="auto"/>
            <w:shd w:val="clear" w:color="auto" w:fill="auto"/>
            <w:noWrap/>
            <w:hideMark/>
          </w:tcPr>
          <w:p w14:paraId="0070D2F2"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(117.0)</w:t>
            </w:r>
          </w:p>
        </w:tc>
        <w:tc>
          <w:tcPr>
            <w:tcW w:w="0" w:type="auto"/>
            <w:shd w:val="clear" w:color="auto" w:fill="auto"/>
            <w:noWrap/>
            <w:hideMark/>
          </w:tcPr>
          <w:p w14:paraId="03592BD1"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(114.1)</w:t>
            </w:r>
          </w:p>
        </w:tc>
        <w:tc>
          <w:tcPr>
            <w:tcW w:w="0" w:type="auto"/>
            <w:shd w:val="clear" w:color="auto" w:fill="auto"/>
            <w:noWrap/>
            <w:hideMark/>
          </w:tcPr>
          <w:p w14:paraId="0EF29040"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(116.2)</w:t>
            </w:r>
          </w:p>
        </w:tc>
        <w:tc>
          <w:tcPr>
            <w:tcW w:w="0" w:type="auto"/>
            <w:shd w:val="clear" w:color="auto" w:fill="auto"/>
            <w:noWrap/>
            <w:hideMark/>
          </w:tcPr>
          <w:p w14:paraId="0A94A361"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(136.2)</w:t>
            </w:r>
          </w:p>
        </w:tc>
        <w:tc>
          <w:tcPr>
            <w:tcW w:w="0" w:type="auto"/>
            <w:shd w:val="clear" w:color="auto" w:fill="auto"/>
            <w:noWrap/>
            <w:hideMark/>
          </w:tcPr>
          <w:p w14:paraId="034C7652"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(138.5)</w:t>
            </w:r>
          </w:p>
        </w:tc>
        <w:tc>
          <w:tcPr>
            <w:tcW w:w="0" w:type="auto"/>
            <w:shd w:val="clear" w:color="auto" w:fill="auto"/>
            <w:noWrap/>
            <w:hideMark/>
          </w:tcPr>
          <w:p w14:paraId="2763E8A9"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(121.4)</w:t>
            </w:r>
          </w:p>
        </w:tc>
        <w:tc>
          <w:tcPr>
            <w:tcW w:w="0" w:type="auto"/>
            <w:shd w:val="clear" w:color="auto" w:fill="auto"/>
            <w:noWrap/>
            <w:hideMark/>
          </w:tcPr>
          <w:p w14:paraId="3EE16243"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(139.0)</w:t>
            </w:r>
          </w:p>
        </w:tc>
        <w:tc>
          <w:tcPr>
            <w:tcW w:w="0" w:type="auto"/>
            <w:shd w:val="clear" w:color="auto" w:fill="auto"/>
            <w:noWrap/>
            <w:hideMark/>
          </w:tcPr>
          <w:p w14:paraId="67837034"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(129.0)</w:t>
            </w:r>
          </w:p>
        </w:tc>
        <w:tc>
          <w:tcPr>
            <w:tcW w:w="0" w:type="auto"/>
            <w:shd w:val="clear" w:color="auto" w:fill="auto"/>
            <w:noWrap/>
            <w:hideMark/>
          </w:tcPr>
          <w:p w14:paraId="3874648A"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18"/>
                <w:szCs w:val="18"/>
              </w:rPr>
            </w:pPr>
            <w:r w:rsidRPr="00B319F7">
              <w:rPr>
                <w:rFonts w:ascii="Times New Roman" w:eastAsia="Times New Roman" w:hAnsi="Times New Roman" w:cs="Times New Roman"/>
                <w:b/>
                <w:bCs/>
                <w:color w:val="000000"/>
                <w:sz w:val="18"/>
                <w:szCs w:val="18"/>
              </w:rPr>
              <w:t>(1,483.0)</w:t>
            </w:r>
          </w:p>
        </w:tc>
      </w:tr>
      <w:tr w:rsidR="00651BA2" w:rsidRPr="00B319F7" w14:paraId="6D7DE780" w14:textId="77777777" w:rsidTr="0060532F">
        <w:trPr>
          <w:trHeight w:val="252"/>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hideMark/>
          </w:tcPr>
          <w:p w14:paraId="4E4769A1" w14:textId="77777777" w:rsidR="00B872CB" w:rsidRPr="00B319F7" w:rsidRDefault="00B872CB" w:rsidP="00D46A3A">
            <w:pPr>
              <w:spacing w:before="60" w:after="6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2080/81 </w:t>
            </w:r>
          </w:p>
        </w:tc>
        <w:tc>
          <w:tcPr>
            <w:tcW w:w="0" w:type="auto"/>
            <w:shd w:val="clear" w:color="auto" w:fill="auto"/>
            <w:noWrap/>
            <w:hideMark/>
          </w:tcPr>
          <w:p w14:paraId="24AC160A"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(121.1)</w:t>
            </w:r>
          </w:p>
        </w:tc>
        <w:tc>
          <w:tcPr>
            <w:tcW w:w="0" w:type="auto"/>
            <w:shd w:val="clear" w:color="auto" w:fill="auto"/>
            <w:noWrap/>
            <w:hideMark/>
          </w:tcPr>
          <w:p w14:paraId="78D63B39"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(124.4)</w:t>
            </w:r>
          </w:p>
        </w:tc>
        <w:tc>
          <w:tcPr>
            <w:tcW w:w="0" w:type="auto"/>
            <w:shd w:val="clear" w:color="auto" w:fill="auto"/>
            <w:noWrap/>
            <w:hideMark/>
          </w:tcPr>
          <w:p w14:paraId="4DAADF62"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(128.7)</w:t>
            </w:r>
          </w:p>
        </w:tc>
        <w:tc>
          <w:tcPr>
            <w:tcW w:w="0" w:type="auto"/>
            <w:shd w:val="clear" w:color="auto" w:fill="auto"/>
            <w:noWrap/>
            <w:hideMark/>
          </w:tcPr>
          <w:p w14:paraId="2F489F2D"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(86.7)</w:t>
            </w:r>
          </w:p>
        </w:tc>
        <w:tc>
          <w:tcPr>
            <w:tcW w:w="0" w:type="auto"/>
            <w:shd w:val="clear" w:color="auto" w:fill="auto"/>
            <w:noWrap/>
            <w:hideMark/>
          </w:tcPr>
          <w:p w14:paraId="100F3C65"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(110.5)</w:t>
            </w:r>
          </w:p>
        </w:tc>
        <w:tc>
          <w:tcPr>
            <w:tcW w:w="0" w:type="auto"/>
            <w:shd w:val="clear" w:color="auto" w:fill="auto"/>
            <w:noWrap/>
            <w:hideMark/>
          </w:tcPr>
          <w:p w14:paraId="338CA743"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(120.1)</w:t>
            </w:r>
          </w:p>
        </w:tc>
        <w:tc>
          <w:tcPr>
            <w:tcW w:w="0" w:type="auto"/>
            <w:shd w:val="clear" w:color="auto" w:fill="auto"/>
            <w:noWrap/>
            <w:hideMark/>
          </w:tcPr>
          <w:p w14:paraId="35F99480"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(117.8)</w:t>
            </w:r>
          </w:p>
        </w:tc>
        <w:tc>
          <w:tcPr>
            <w:tcW w:w="0" w:type="auto"/>
            <w:shd w:val="clear" w:color="auto" w:fill="auto"/>
            <w:noWrap/>
            <w:hideMark/>
          </w:tcPr>
          <w:p w14:paraId="42C2C033"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(124.3)</w:t>
            </w:r>
          </w:p>
        </w:tc>
        <w:tc>
          <w:tcPr>
            <w:tcW w:w="0" w:type="auto"/>
            <w:shd w:val="clear" w:color="auto" w:fill="auto"/>
            <w:noWrap/>
            <w:hideMark/>
          </w:tcPr>
          <w:p w14:paraId="44544C3A"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(129.3)</w:t>
            </w:r>
          </w:p>
        </w:tc>
        <w:tc>
          <w:tcPr>
            <w:tcW w:w="0" w:type="auto"/>
            <w:shd w:val="clear" w:color="auto" w:fill="auto"/>
            <w:noWrap/>
            <w:hideMark/>
          </w:tcPr>
          <w:p w14:paraId="70FD35E4"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(121.5)</w:t>
            </w:r>
          </w:p>
        </w:tc>
        <w:tc>
          <w:tcPr>
            <w:tcW w:w="0" w:type="auto"/>
            <w:shd w:val="clear" w:color="auto" w:fill="auto"/>
            <w:noWrap/>
            <w:hideMark/>
          </w:tcPr>
          <w:p w14:paraId="3D097074"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(139.5)</w:t>
            </w:r>
          </w:p>
        </w:tc>
        <w:tc>
          <w:tcPr>
            <w:tcW w:w="0" w:type="auto"/>
            <w:shd w:val="clear" w:color="auto" w:fill="auto"/>
            <w:noWrap/>
            <w:hideMark/>
          </w:tcPr>
          <w:p w14:paraId="2E2BD919"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(119.7)</w:t>
            </w:r>
          </w:p>
        </w:tc>
        <w:tc>
          <w:tcPr>
            <w:tcW w:w="0" w:type="auto"/>
            <w:shd w:val="clear" w:color="auto" w:fill="auto"/>
            <w:noWrap/>
            <w:hideMark/>
          </w:tcPr>
          <w:p w14:paraId="63346E72"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18"/>
                <w:szCs w:val="18"/>
              </w:rPr>
            </w:pPr>
            <w:r w:rsidRPr="00B319F7">
              <w:rPr>
                <w:rFonts w:ascii="Times New Roman" w:eastAsia="Times New Roman" w:hAnsi="Times New Roman" w:cs="Times New Roman"/>
                <w:b/>
                <w:bCs/>
                <w:color w:val="000000"/>
                <w:sz w:val="18"/>
                <w:szCs w:val="18"/>
              </w:rPr>
              <w:t>(1,443.6)</w:t>
            </w:r>
          </w:p>
        </w:tc>
      </w:tr>
      <w:tr w:rsidR="00B319F7" w:rsidRPr="00B319F7" w14:paraId="5D8D9533" w14:textId="77777777" w:rsidTr="0060532F">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hideMark/>
          </w:tcPr>
          <w:p w14:paraId="1226FC69" w14:textId="77777777" w:rsidR="00B319F7" w:rsidRPr="00B319F7" w:rsidRDefault="00B319F7" w:rsidP="00B319F7">
            <w:pPr>
              <w:spacing w:before="60" w:after="6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2081/82 </w:t>
            </w:r>
          </w:p>
        </w:tc>
        <w:tc>
          <w:tcPr>
            <w:tcW w:w="0" w:type="auto"/>
            <w:shd w:val="clear" w:color="auto" w:fill="auto"/>
            <w:noWrap/>
            <w:hideMark/>
          </w:tcPr>
          <w:p w14:paraId="7CADF2A0" w14:textId="77777777" w:rsidR="00B319F7" w:rsidRPr="00B319F7" w:rsidRDefault="00B319F7" w:rsidP="00B319F7">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(125.5)</w:t>
            </w:r>
          </w:p>
        </w:tc>
        <w:tc>
          <w:tcPr>
            <w:tcW w:w="0" w:type="auto"/>
            <w:shd w:val="clear" w:color="auto" w:fill="auto"/>
            <w:noWrap/>
            <w:hideMark/>
          </w:tcPr>
          <w:p w14:paraId="3841E3F4" w14:textId="77777777" w:rsidR="00B319F7" w:rsidRPr="00B319F7" w:rsidRDefault="00B319F7" w:rsidP="00B319F7">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(126.7)</w:t>
            </w:r>
          </w:p>
        </w:tc>
        <w:tc>
          <w:tcPr>
            <w:tcW w:w="0" w:type="auto"/>
            <w:shd w:val="clear" w:color="auto" w:fill="auto"/>
            <w:noWrap/>
            <w:hideMark/>
          </w:tcPr>
          <w:p w14:paraId="52D2DCFC" w14:textId="77777777" w:rsidR="00B319F7" w:rsidRPr="00B319F7" w:rsidRDefault="00B319F7" w:rsidP="00B319F7">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(100.9)</w:t>
            </w:r>
          </w:p>
        </w:tc>
        <w:tc>
          <w:tcPr>
            <w:tcW w:w="0" w:type="auto"/>
            <w:shd w:val="clear" w:color="auto" w:fill="auto"/>
            <w:noWrap/>
            <w:hideMark/>
          </w:tcPr>
          <w:p w14:paraId="7E74851D" w14:textId="77777777" w:rsidR="00B319F7" w:rsidRPr="00B319F7" w:rsidRDefault="00B319F7" w:rsidP="00B319F7">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(102.5) </w:t>
            </w:r>
          </w:p>
        </w:tc>
        <w:tc>
          <w:tcPr>
            <w:tcW w:w="0" w:type="auto"/>
            <w:shd w:val="clear" w:color="auto" w:fill="auto"/>
            <w:noWrap/>
            <w:hideMark/>
          </w:tcPr>
          <w:p w14:paraId="57239402" w14:textId="77777777" w:rsidR="00B319F7" w:rsidRPr="00B319F7" w:rsidRDefault="00B319F7" w:rsidP="00B319F7">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(140.5) </w:t>
            </w:r>
          </w:p>
        </w:tc>
        <w:tc>
          <w:tcPr>
            <w:tcW w:w="0" w:type="auto"/>
            <w:shd w:val="clear" w:color="auto" w:fill="auto"/>
            <w:noWrap/>
            <w:hideMark/>
          </w:tcPr>
          <w:p w14:paraId="0AF1EEEA" w14:textId="77777777" w:rsidR="00B319F7" w:rsidRPr="00B319F7" w:rsidRDefault="00B319F7" w:rsidP="00B319F7">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(133.8) </w:t>
            </w:r>
          </w:p>
        </w:tc>
        <w:tc>
          <w:tcPr>
            <w:tcW w:w="0" w:type="auto"/>
            <w:shd w:val="clear" w:color="auto" w:fill="auto"/>
            <w:noWrap/>
            <w:hideMark/>
          </w:tcPr>
          <w:p w14:paraId="7E6746D8" w14:textId="51D22D72" w:rsidR="00B319F7" w:rsidRPr="00B319F7" w:rsidRDefault="00B319F7" w:rsidP="00B319F7">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t xml:space="preserve"> (138.6)</w:t>
            </w:r>
          </w:p>
        </w:tc>
        <w:tc>
          <w:tcPr>
            <w:tcW w:w="0" w:type="auto"/>
            <w:shd w:val="clear" w:color="auto" w:fill="auto"/>
            <w:noWrap/>
            <w:hideMark/>
          </w:tcPr>
          <w:p w14:paraId="5B15C361" w14:textId="622A7D3B" w:rsidR="00B319F7" w:rsidRPr="00B319F7" w:rsidRDefault="00B319F7" w:rsidP="00B319F7">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t xml:space="preserve"> (146.5)</w:t>
            </w:r>
          </w:p>
        </w:tc>
        <w:tc>
          <w:tcPr>
            <w:tcW w:w="0" w:type="auto"/>
            <w:shd w:val="clear" w:color="auto" w:fill="auto"/>
            <w:noWrap/>
            <w:hideMark/>
          </w:tcPr>
          <w:p w14:paraId="6CF54444" w14:textId="643C038A" w:rsidR="00B319F7" w:rsidRPr="00B319F7" w:rsidRDefault="00B319F7" w:rsidP="00B319F7">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t xml:space="preserve"> (131.9)</w:t>
            </w:r>
          </w:p>
        </w:tc>
        <w:tc>
          <w:tcPr>
            <w:tcW w:w="0" w:type="auto"/>
            <w:shd w:val="clear" w:color="auto" w:fill="auto"/>
            <w:noWrap/>
            <w:hideMark/>
          </w:tcPr>
          <w:p w14:paraId="1848D15A" w14:textId="77777777" w:rsidR="00B319F7" w:rsidRPr="00B319F7" w:rsidRDefault="00B319F7" w:rsidP="00B319F7">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w:t>
            </w:r>
          </w:p>
        </w:tc>
        <w:tc>
          <w:tcPr>
            <w:tcW w:w="0" w:type="auto"/>
            <w:shd w:val="clear" w:color="auto" w:fill="auto"/>
            <w:noWrap/>
            <w:hideMark/>
          </w:tcPr>
          <w:p w14:paraId="3C942BDC" w14:textId="77777777" w:rsidR="00B319F7" w:rsidRPr="00B319F7" w:rsidRDefault="00B319F7" w:rsidP="00B319F7">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w:t>
            </w:r>
          </w:p>
        </w:tc>
        <w:tc>
          <w:tcPr>
            <w:tcW w:w="0" w:type="auto"/>
            <w:shd w:val="clear" w:color="auto" w:fill="auto"/>
            <w:noWrap/>
            <w:hideMark/>
          </w:tcPr>
          <w:p w14:paraId="1B635950" w14:textId="77777777" w:rsidR="00B319F7" w:rsidRPr="00B319F7" w:rsidRDefault="00B319F7" w:rsidP="00B319F7">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w:t>
            </w:r>
          </w:p>
        </w:tc>
        <w:tc>
          <w:tcPr>
            <w:tcW w:w="0" w:type="auto"/>
            <w:shd w:val="clear" w:color="auto" w:fill="auto"/>
            <w:noWrap/>
            <w:hideMark/>
          </w:tcPr>
          <w:p w14:paraId="4D6602FD" w14:textId="4F38644E" w:rsidR="00B319F7" w:rsidRPr="00B319F7" w:rsidRDefault="00B319F7" w:rsidP="00B319F7">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18"/>
                <w:szCs w:val="18"/>
              </w:rPr>
            </w:pPr>
            <w:r w:rsidRPr="00B319F7">
              <w:rPr>
                <w:rFonts w:ascii="Times New Roman" w:eastAsia="Times New Roman" w:hAnsi="Times New Roman" w:cs="Times New Roman"/>
                <w:b/>
                <w:bCs/>
                <w:color w:val="000000"/>
                <w:sz w:val="18"/>
                <w:szCs w:val="18"/>
              </w:rPr>
              <w:t>(1,147.0)</w:t>
            </w:r>
          </w:p>
        </w:tc>
      </w:tr>
    </w:tbl>
    <w:p w14:paraId="76AB3DE1" w14:textId="77777777" w:rsidR="00D46A3A" w:rsidRPr="00FC200B" w:rsidRDefault="00D46A3A" w:rsidP="00C3690A">
      <w:pPr>
        <w:rPr>
          <w:rFonts w:ascii="Times New Roman" w:hAnsi="Times New Roman" w:cs="Times New Roman"/>
          <w:b/>
          <w:highlight w:val="yellow"/>
          <w:u w:val="single"/>
        </w:rPr>
      </w:pPr>
    </w:p>
    <w:p w14:paraId="1BA1B7F2" w14:textId="6B4AC7AE" w:rsidR="00B872CB" w:rsidRPr="00B319F7" w:rsidRDefault="00F35711" w:rsidP="00C3690A">
      <w:pPr>
        <w:rPr>
          <w:rFonts w:ascii="Times New Roman" w:hAnsi="Times New Roman" w:cs="Times New Roman"/>
          <w:b/>
          <w:u w:val="single"/>
        </w:rPr>
      </w:pPr>
      <w:r w:rsidRPr="00B319F7">
        <w:rPr>
          <w:rFonts w:ascii="Times New Roman" w:hAnsi="Times New Roman" w:cs="Times New Roman"/>
          <w:b/>
          <w:u w:val="single"/>
        </w:rPr>
        <w:t xml:space="preserve">BOP </w:t>
      </w:r>
      <w:r w:rsidR="004C148A" w:rsidRPr="00B319F7">
        <w:rPr>
          <w:rFonts w:ascii="Times New Roman" w:hAnsi="Times New Roman" w:cs="Times New Roman"/>
          <w:b/>
          <w:u w:val="single"/>
        </w:rPr>
        <w:t>(monthly)</w:t>
      </w:r>
      <w:r w:rsidR="00D46A3A" w:rsidRPr="00B319F7">
        <w:rPr>
          <w:rFonts w:ascii="Times New Roman" w:hAnsi="Times New Roman" w:cs="Times New Roman"/>
          <w:b/>
          <w:u w:val="single"/>
        </w:rPr>
        <w:t xml:space="preserve"> </w:t>
      </w:r>
      <w:r w:rsidR="004C148A" w:rsidRPr="00B319F7">
        <w:rPr>
          <w:rFonts w:ascii="Times New Roman" w:hAnsi="Times New Roman" w:cs="Times New Roman"/>
          <w:b/>
          <w:u w:val="single"/>
        </w:rPr>
        <w:t>(Data in billions)</w:t>
      </w:r>
    </w:p>
    <w:tbl>
      <w:tblPr>
        <w:tblStyle w:val="PlainTable1"/>
        <w:tblpPr w:leftFromText="180" w:rightFromText="180" w:vertAnchor="text" w:horzAnchor="margin" w:tblpXSpec="center" w:tblpY="-59"/>
        <w:tblW w:w="111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3"/>
        <w:gridCol w:w="802"/>
        <w:gridCol w:w="884"/>
        <w:gridCol w:w="802"/>
        <w:gridCol w:w="776"/>
        <w:gridCol w:w="937"/>
        <w:gridCol w:w="704"/>
        <w:gridCol w:w="802"/>
        <w:gridCol w:w="765"/>
        <w:gridCol w:w="704"/>
        <w:gridCol w:w="906"/>
        <w:gridCol w:w="704"/>
        <w:gridCol w:w="672"/>
        <w:gridCol w:w="802"/>
      </w:tblGrid>
      <w:tr w:rsidR="00086AD8" w:rsidRPr="00B319F7" w14:paraId="68A8CBD4" w14:textId="77777777" w:rsidTr="00FC0D33">
        <w:trPr>
          <w:cnfStyle w:val="100000000000" w:firstRow="1" w:lastRow="0" w:firstColumn="0" w:lastColumn="0" w:oddVBand="0" w:evenVBand="0" w:oddHBand="0"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873" w:type="dxa"/>
            <w:shd w:val="clear" w:color="auto" w:fill="auto"/>
            <w:noWrap/>
            <w:vAlign w:val="center"/>
            <w:hideMark/>
          </w:tcPr>
          <w:p w14:paraId="261A8067" w14:textId="77777777" w:rsidR="00B872CB" w:rsidRPr="00B319F7" w:rsidRDefault="00B872CB" w:rsidP="00D46A3A">
            <w:pPr>
              <w:spacing w:before="60" w:after="60"/>
              <w:jc w:val="center"/>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YOY</w:t>
            </w:r>
          </w:p>
        </w:tc>
        <w:tc>
          <w:tcPr>
            <w:tcW w:w="802" w:type="dxa"/>
            <w:shd w:val="clear" w:color="auto" w:fill="auto"/>
            <w:noWrap/>
            <w:vAlign w:val="center"/>
            <w:hideMark/>
          </w:tcPr>
          <w:p w14:paraId="61BCBFD0" w14:textId="77777777" w:rsidR="00B872CB" w:rsidRPr="00B319F7" w:rsidRDefault="00B872CB" w:rsidP="00D46A3A">
            <w:pPr>
              <w:spacing w:before="60" w:after="6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Saun</w:t>
            </w:r>
          </w:p>
        </w:tc>
        <w:tc>
          <w:tcPr>
            <w:tcW w:w="884" w:type="dxa"/>
            <w:shd w:val="clear" w:color="auto" w:fill="auto"/>
            <w:noWrap/>
            <w:vAlign w:val="center"/>
            <w:hideMark/>
          </w:tcPr>
          <w:p w14:paraId="21178AF2" w14:textId="77777777" w:rsidR="00B872CB" w:rsidRPr="00B319F7" w:rsidRDefault="00B872CB" w:rsidP="00D46A3A">
            <w:pPr>
              <w:spacing w:before="60" w:after="6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proofErr w:type="spellStart"/>
            <w:r w:rsidRPr="00B319F7">
              <w:rPr>
                <w:rFonts w:ascii="Times New Roman" w:eastAsia="Times New Roman" w:hAnsi="Times New Roman" w:cs="Times New Roman"/>
                <w:color w:val="000000"/>
                <w:sz w:val="18"/>
                <w:szCs w:val="18"/>
              </w:rPr>
              <w:t>Bhadau</w:t>
            </w:r>
            <w:proofErr w:type="spellEnd"/>
          </w:p>
        </w:tc>
        <w:tc>
          <w:tcPr>
            <w:tcW w:w="802" w:type="dxa"/>
            <w:shd w:val="clear" w:color="auto" w:fill="auto"/>
            <w:noWrap/>
            <w:vAlign w:val="center"/>
            <w:hideMark/>
          </w:tcPr>
          <w:p w14:paraId="1F3A2D79" w14:textId="77777777" w:rsidR="00B872CB" w:rsidRPr="00B319F7" w:rsidRDefault="00B872CB" w:rsidP="00D46A3A">
            <w:pPr>
              <w:spacing w:before="60" w:after="6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proofErr w:type="spellStart"/>
            <w:r w:rsidRPr="00B319F7">
              <w:rPr>
                <w:rFonts w:ascii="Times New Roman" w:eastAsia="Times New Roman" w:hAnsi="Times New Roman" w:cs="Times New Roman"/>
                <w:color w:val="000000"/>
                <w:sz w:val="18"/>
                <w:szCs w:val="18"/>
              </w:rPr>
              <w:t>Asoj</w:t>
            </w:r>
            <w:proofErr w:type="spellEnd"/>
          </w:p>
        </w:tc>
        <w:tc>
          <w:tcPr>
            <w:tcW w:w="0" w:type="auto"/>
            <w:shd w:val="clear" w:color="auto" w:fill="auto"/>
            <w:noWrap/>
            <w:vAlign w:val="center"/>
            <w:hideMark/>
          </w:tcPr>
          <w:p w14:paraId="15EF4058" w14:textId="77777777" w:rsidR="00B872CB" w:rsidRPr="00B319F7" w:rsidRDefault="00B872CB" w:rsidP="00D46A3A">
            <w:pPr>
              <w:spacing w:before="60" w:after="6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proofErr w:type="spellStart"/>
            <w:r w:rsidRPr="00B319F7">
              <w:rPr>
                <w:rFonts w:ascii="Times New Roman" w:eastAsia="Times New Roman" w:hAnsi="Times New Roman" w:cs="Times New Roman"/>
                <w:color w:val="000000"/>
                <w:sz w:val="18"/>
                <w:szCs w:val="18"/>
              </w:rPr>
              <w:t>Kattik</w:t>
            </w:r>
            <w:proofErr w:type="spellEnd"/>
          </w:p>
        </w:tc>
        <w:tc>
          <w:tcPr>
            <w:tcW w:w="937" w:type="dxa"/>
            <w:shd w:val="clear" w:color="auto" w:fill="auto"/>
            <w:noWrap/>
            <w:vAlign w:val="center"/>
            <w:hideMark/>
          </w:tcPr>
          <w:p w14:paraId="16842B17" w14:textId="77777777" w:rsidR="00B872CB" w:rsidRPr="00B319F7" w:rsidRDefault="00B872CB" w:rsidP="00D46A3A">
            <w:pPr>
              <w:spacing w:before="60" w:after="6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proofErr w:type="spellStart"/>
            <w:r w:rsidRPr="00B319F7">
              <w:rPr>
                <w:rFonts w:ascii="Times New Roman" w:eastAsia="Times New Roman" w:hAnsi="Times New Roman" w:cs="Times New Roman"/>
                <w:color w:val="000000"/>
                <w:sz w:val="18"/>
                <w:szCs w:val="18"/>
              </w:rPr>
              <w:t>Mangsir</w:t>
            </w:r>
            <w:proofErr w:type="spellEnd"/>
          </w:p>
        </w:tc>
        <w:tc>
          <w:tcPr>
            <w:tcW w:w="704" w:type="dxa"/>
            <w:shd w:val="clear" w:color="auto" w:fill="auto"/>
            <w:noWrap/>
            <w:vAlign w:val="center"/>
            <w:hideMark/>
          </w:tcPr>
          <w:p w14:paraId="6775D0E5" w14:textId="77777777" w:rsidR="00B872CB" w:rsidRPr="00B319F7" w:rsidRDefault="00B872CB" w:rsidP="00D46A3A">
            <w:pPr>
              <w:spacing w:before="60" w:after="6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Pus</w:t>
            </w:r>
          </w:p>
        </w:tc>
        <w:tc>
          <w:tcPr>
            <w:tcW w:w="802" w:type="dxa"/>
            <w:shd w:val="clear" w:color="auto" w:fill="auto"/>
            <w:noWrap/>
            <w:vAlign w:val="center"/>
            <w:hideMark/>
          </w:tcPr>
          <w:p w14:paraId="2DDBBC3B" w14:textId="77777777" w:rsidR="00B872CB" w:rsidRPr="00B319F7" w:rsidRDefault="00B872CB" w:rsidP="00D46A3A">
            <w:pPr>
              <w:spacing w:before="60" w:after="6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Magh</w:t>
            </w:r>
          </w:p>
        </w:tc>
        <w:tc>
          <w:tcPr>
            <w:tcW w:w="765" w:type="dxa"/>
            <w:shd w:val="clear" w:color="auto" w:fill="auto"/>
            <w:noWrap/>
            <w:vAlign w:val="center"/>
            <w:hideMark/>
          </w:tcPr>
          <w:p w14:paraId="61D0F182" w14:textId="77777777" w:rsidR="00B872CB" w:rsidRPr="00B319F7" w:rsidRDefault="00B872CB" w:rsidP="00D46A3A">
            <w:pPr>
              <w:spacing w:before="60" w:after="6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Fagun</w:t>
            </w:r>
          </w:p>
        </w:tc>
        <w:tc>
          <w:tcPr>
            <w:tcW w:w="704" w:type="dxa"/>
            <w:shd w:val="clear" w:color="auto" w:fill="auto"/>
            <w:noWrap/>
            <w:vAlign w:val="center"/>
            <w:hideMark/>
          </w:tcPr>
          <w:p w14:paraId="27CDEC68" w14:textId="77777777" w:rsidR="00B872CB" w:rsidRPr="00B319F7" w:rsidRDefault="00B872CB" w:rsidP="00D46A3A">
            <w:pPr>
              <w:spacing w:before="60" w:after="6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Chait</w:t>
            </w:r>
          </w:p>
        </w:tc>
        <w:tc>
          <w:tcPr>
            <w:tcW w:w="0" w:type="auto"/>
            <w:shd w:val="clear" w:color="auto" w:fill="auto"/>
            <w:noWrap/>
            <w:vAlign w:val="center"/>
            <w:hideMark/>
          </w:tcPr>
          <w:p w14:paraId="21F32601" w14:textId="77777777" w:rsidR="00B872CB" w:rsidRPr="00B319F7" w:rsidRDefault="00B872CB" w:rsidP="00D46A3A">
            <w:pPr>
              <w:spacing w:before="60" w:after="6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Baisakh</w:t>
            </w:r>
          </w:p>
        </w:tc>
        <w:tc>
          <w:tcPr>
            <w:tcW w:w="704" w:type="dxa"/>
            <w:shd w:val="clear" w:color="auto" w:fill="auto"/>
            <w:noWrap/>
            <w:vAlign w:val="center"/>
            <w:hideMark/>
          </w:tcPr>
          <w:p w14:paraId="0805AE23" w14:textId="77777777" w:rsidR="00B872CB" w:rsidRPr="00B319F7" w:rsidRDefault="00B872CB" w:rsidP="00D46A3A">
            <w:pPr>
              <w:spacing w:before="60" w:after="6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Jeth</w:t>
            </w:r>
          </w:p>
        </w:tc>
        <w:tc>
          <w:tcPr>
            <w:tcW w:w="672" w:type="dxa"/>
            <w:shd w:val="clear" w:color="auto" w:fill="auto"/>
            <w:noWrap/>
            <w:vAlign w:val="center"/>
            <w:hideMark/>
          </w:tcPr>
          <w:p w14:paraId="5CF629EA" w14:textId="77777777" w:rsidR="00B872CB" w:rsidRPr="00B319F7" w:rsidRDefault="00B872CB" w:rsidP="00D46A3A">
            <w:pPr>
              <w:spacing w:before="60" w:after="6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Asar</w:t>
            </w:r>
          </w:p>
        </w:tc>
        <w:tc>
          <w:tcPr>
            <w:tcW w:w="802" w:type="dxa"/>
            <w:shd w:val="clear" w:color="auto" w:fill="auto"/>
            <w:noWrap/>
            <w:vAlign w:val="center"/>
            <w:hideMark/>
          </w:tcPr>
          <w:p w14:paraId="6AB2CE7F" w14:textId="77777777" w:rsidR="00B872CB" w:rsidRPr="00B319F7" w:rsidRDefault="00B872CB" w:rsidP="00D46A3A">
            <w:pPr>
              <w:spacing w:before="60" w:after="6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Total</w:t>
            </w:r>
          </w:p>
        </w:tc>
      </w:tr>
      <w:tr w:rsidR="00086AD8" w:rsidRPr="00B319F7" w14:paraId="3CB642B7" w14:textId="77777777" w:rsidTr="00FC0D33">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873" w:type="dxa"/>
            <w:shd w:val="clear" w:color="auto" w:fill="auto"/>
            <w:noWrap/>
            <w:vAlign w:val="center"/>
            <w:hideMark/>
          </w:tcPr>
          <w:p w14:paraId="2EA08139" w14:textId="77777777" w:rsidR="00B872CB" w:rsidRPr="00B319F7" w:rsidRDefault="00B872CB" w:rsidP="00D46A3A">
            <w:pPr>
              <w:spacing w:before="60" w:after="6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w:t>
            </w:r>
            <w:r w:rsidR="00720418" w:rsidRPr="00B319F7">
              <w:rPr>
                <w:rFonts w:ascii="Times New Roman" w:eastAsia="Times New Roman" w:hAnsi="Times New Roman" w:cs="Times New Roman"/>
                <w:color w:val="000000"/>
                <w:sz w:val="18"/>
                <w:szCs w:val="18"/>
              </w:rPr>
              <w:t>2</w:t>
            </w:r>
            <w:r w:rsidRPr="00B319F7">
              <w:rPr>
                <w:rFonts w:ascii="Times New Roman" w:eastAsia="Times New Roman" w:hAnsi="Times New Roman" w:cs="Times New Roman"/>
                <w:color w:val="000000"/>
                <w:sz w:val="18"/>
                <w:szCs w:val="18"/>
              </w:rPr>
              <w:t xml:space="preserve">073/74 </w:t>
            </w:r>
          </w:p>
        </w:tc>
        <w:tc>
          <w:tcPr>
            <w:tcW w:w="802" w:type="dxa"/>
            <w:shd w:val="clear" w:color="auto" w:fill="auto"/>
            <w:noWrap/>
            <w:vAlign w:val="center"/>
            <w:hideMark/>
          </w:tcPr>
          <w:p w14:paraId="5E8A2F30"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(2.1)</w:t>
            </w:r>
          </w:p>
        </w:tc>
        <w:tc>
          <w:tcPr>
            <w:tcW w:w="884" w:type="dxa"/>
            <w:shd w:val="clear" w:color="auto" w:fill="auto"/>
            <w:noWrap/>
            <w:vAlign w:val="center"/>
            <w:hideMark/>
          </w:tcPr>
          <w:p w14:paraId="76412937"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(1.4)</w:t>
            </w:r>
          </w:p>
        </w:tc>
        <w:tc>
          <w:tcPr>
            <w:tcW w:w="802" w:type="dxa"/>
            <w:shd w:val="clear" w:color="auto" w:fill="auto"/>
            <w:noWrap/>
            <w:vAlign w:val="center"/>
            <w:hideMark/>
          </w:tcPr>
          <w:p w14:paraId="3CD70895"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23.2 </w:t>
            </w:r>
          </w:p>
        </w:tc>
        <w:tc>
          <w:tcPr>
            <w:tcW w:w="0" w:type="auto"/>
            <w:shd w:val="clear" w:color="auto" w:fill="auto"/>
            <w:noWrap/>
            <w:vAlign w:val="center"/>
            <w:hideMark/>
          </w:tcPr>
          <w:p w14:paraId="207121A9"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2.3 </w:t>
            </w:r>
          </w:p>
        </w:tc>
        <w:tc>
          <w:tcPr>
            <w:tcW w:w="937" w:type="dxa"/>
            <w:shd w:val="clear" w:color="auto" w:fill="auto"/>
            <w:noWrap/>
            <w:vAlign w:val="center"/>
            <w:hideMark/>
          </w:tcPr>
          <w:p w14:paraId="2F250898"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6.8 </w:t>
            </w:r>
          </w:p>
        </w:tc>
        <w:tc>
          <w:tcPr>
            <w:tcW w:w="704" w:type="dxa"/>
            <w:shd w:val="clear" w:color="auto" w:fill="auto"/>
            <w:noWrap/>
            <w:vAlign w:val="center"/>
            <w:hideMark/>
          </w:tcPr>
          <w:p w14:paraId="3AC76B89"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16.2 </w:t>
            </w:r>
          </w:p>
        </w:tc>
        <w:tc>
          <w:tcPr>
            <w:tcW w:w="802" w:type="dxa"/>
            <w:shd w:val="clear" w:color="auto" w:fill="auto"/>
            <w:noWrap/>
            <w:vAlign w:val="center"/>
            <w:hideMark/>
          </w:tcPr>
          <w:p w14:paraId="0F754914"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(8.1)</w:t>
            </w:r>
          </w:p>
        </w:tc>
        <w:tc>
          <w:tcPr>
            <w:tcW w:w="765" w:type="dxa"/>
            <w:shd w:val="clear" w:color="auto" w:fill="auto"/>
            <w:noWrap/>
            <w:vAlign w:val="center"/>
            <w:hideMark/>
          </w:tcPr>
          <w:p w14:paraId="218143BB"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13.1 </w:t>
            </w:r>
          </w:p>
        </w:tc>
        <w:tc>
          <w:tcPr>
            <w:tcW w:w="704" w:type="dxa"/>
            <w:shd w:val="clear" w:color="auto" w:fill="auto"/>
            <w:noWrap/>
            <w:vAlign w:val="center"/>
            <w:hideMark/>
          </w:tcPr>
          <w:p w14:paraId="77103100"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0.6 </w:t>
            </w:r>
          </w:p>
        </w:tc>
        <w:tc>
          <w:tcPr>
            <w:tcW w:w="0" w:type="auto"/>
            <w:shd w:val="clear" w:color="auto" w:fill="auto"/>
            <w:noWrap/>
            <w:vAlign w:val="center"/>
            <w:hideMark/>
          </w:tcPr>
          <w:p w14:paraId="4334C58F"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3.2 </w:t>
            </w:r>
          </w:p>
        </w:tc>
        <w:tc>
          <w:tcPr>
            <w:tcW w:w="704" w:type="dxa"/>
            <w:shd w:val="clear" w:color="auto" w:fill="auto"/>
            <w:noWrap/>
            <w:vAlign w:val="center"/>
            <w:hideMark/>
          </w:tcPr>
          <w:p w14:paraId="5A8BE2D4"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20.4 </w:t>
            </w:r>
          </w:p>
        </w:tc>
        <w:tc>
          <w:tcPr>
            <w:tcW w:w="672" w:type="dxa"/>
            <w:shd w:val="clear" w:color="auto" w:fill="auto"/>
            <w:noWrap/>
            <w:vAlign w:val="center"/>
            <w:hideMark/>
          </w:tcPr>
          <w:p w14:paraId="4389BDBA"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7.9 </w:t>
            </w:r>
          </w:p>
        </w:tc>
        <w:tc>
          <w:tcPr>
            <w:tcW w:w="802" w:type="dxa"/>
            <w:shd w:val="clear" w:color="auto" w:fill="auto"/>
            <w:noWrap/>
            <w:vAlign w:val="center"/>
            <w:hideMark/>
          </w:tcPr>
          <w:p w14:paraId="164052D4"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18"/>
                <w:szCs w:val="18"/>
              </w:rPr>
            </w:pPr>
            <w:r w:rsidRPr="00B319F7">
              <w:rPr>
                <w:rFonts w:ascii="Times New Roman" w:eastAsia="Times New Roman" w:hAnsi="Times New Roman" w:cs="Times New Roman"/>
                <w:b/>
                <w:bCs/>
                <w:color w:val="000000"/>
                <w:sz w:val="18"/>
                <w:szCs w:val="18"/>
              </w:rPr>
              <w:t xml:space="preserve"> 82.1 </w:t>
            </w:r>
          </w:p>
        </w:tc>
      </w:tr>
      <w:tr w:rsidR="00086AD8" w:rsidRPr="00B319F7" w14:paraId="16AFF5D2" w14:textId="77777777" w:rsidTr="00FC0D33">
        <w:trPr>
          <w:trHeight w:val="213"/>
        </w:trPr>
        <w:tc>
          <w:tcPr>
            <w:cnfStyle w:val="001000000000" w:firstRow="0" w:lastRow="0" w:firstColumn="1" w:lastColumn="0" w:oddVBand="0" w:evenVBand="0" w:oddHBand="0" w:evenHBand="0" w:firstRowFirstColumn="0" w:firstRowLastColumn="0" w:lastRowFirstColumn="0" w:lastRowLastColumn="0"/>
            <w:tcW w:w="873" w:type="dxa"/>
            <w:shd w:val="clear" w:color="auto" w:fill="auto"/>
            <w:noWrap/>
            <w:vAlign w:val="center"/>
            <w:hideMark/>
          </w:tcPr>
          <w:p w14:paraId="372A4D0F" w14:textId="77777777" w:rsidR="00B872CB" w:rsidRPr="00B319F7" w:rsidRDefault="00B872CB" w:rsidP="00D46A3A">
            <w:pPr>
              <w:spacing w:before="60" w:after="6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2074/75 </w:t>
            </w:r>
          </w:p>
        </w:tc>
        <w:tc>
          <w:tcPr>
            <w:tcW w:w="802" w:type="dxa"/>
            <w:shd w:val="clear" w:color="auto" w:fill="auto"/>
            <w:noWrap/>
            <w:vAlign w:val="center"/>
            <w:hideMark/>
          </w:tcPr>
          <w:p w14:paraId="6CDB0579"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(3.3)</w:t>
            </w:r>
          </w:p>
        </w:tc>
        <w:tc>
          <w:tcPr>
            <w:tcW w:w="884" w:type="dxa"/>
            <w:shd w:val="clear" w:color="auto" w:fill="auto"/>
            <w:noWrap/>
            <w:vAlign w:val="center"/>
            <w:hideMark/>
          </w:tcPr>
          <w:p w14:paraId="296DE8AC"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(2.6)</w:t>
            </w:r>
          </w:p>
        </w:tc>
        <w:tc>
          <w:tcPr>
            <w:tcW w:w="802" w:type="dxa"/>
            <w:shd w:val="clear" w:color="auto" w:fill="auto"/>
            <w:noWrap/>
            <w:vAlign w:val="center"/>
            <w:hideMark/>
          </w:tcPr>
          <w:p w14:paraId="7883CFBE"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10.1 </w:t>
            </w:r>
          </w:p>
        </w:tc>
        <w:tc>
          <w:tcPr>
            <w:tcW w:w="0" w:type="auto"/>
            <w:shd w:val="clear" w:color="auto" w:fill="auto"/>
            <w:noWrap/>
            <w:vAlign w:val="center"/>
            <w:hideMark/>
          </w:tcPr>
          <w:p w14:paraId="73C5B43E"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(1.9)</w:t>
            </w:r>
          </w:p>
        </w:tc>
        <w:tc>
          <w:tcPr>
            <w:tcW w:w="937" w:type="dxa"/>
            <w:shd w:val="clear" w:color="auto" w:fill="auto"/>
            <w:noWrap/>
            <w:vAlign w:val="center"/>
            <w:hideMark/>
          </w:tcPr>
          <w:p w14:paraId="02A0910F"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(7.9)</w:t>
            </w:r>
          </w:p>
        </w:tc>
        <w:tc>
          <w:tcPr>
            <w:tcW w:w="704" w:type="dxa"/>
            <w:shd w:val="clear" w:color="auto" w:fill="auto"/>
            <w:noWrap/>
            <w:vAlign w:val="center"/>
            <w:hideMark/>
          </w:tcPr>
          <w:p w14:paraId="64E99A87"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(1.2)</w:t>
            </w:r>
          </w:p>
        </w:tc>
        <w:tc>
          <w:tcPr>
            <w:tcW w:w="802" w:type="dxa"/>
            <w:shd w:val="clear" w:color="auto" w:fill="auto"/>
            <w:noWrap/>
            <w:vAlign w:val="center"/>
            <w:hideMark/>
          </w:tcPr>
          <w:p w14:paraId="70DA2215"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(11.6)</w:t>
            </w:r>
          </w:p>
        </w:tc>
        <w:tc>
          <w:tcPr>
            <w:tcW w:w="765" w:type="dxa"/>
            <w:shd w:val="clear" w:color="auto" w:fill="auto"/>
            <w:noWrap/>
            <w:vAlign w:val="center"/>
            <w:hideMark/>
          </w:tcPr>
          <w:p w14:paraId="7B5A65D4"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(6.5)</w:t>
            </w:r>
          </w:p>
        </w:tc>
        <w:tc>
          <w:tcPr>
            <w:tcW w:w="704" w:type="dxa"/>
            <w:shd w:val="clear" w:color="auto" w:fill="auto"/>
            <w:noWrap/>
            <w:vAlign w:val="center"/>
            <w:hideMark/>
          </w:tcPr>
          <w:p w14:paraId="56016CED"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10.1 </w:t>
            </w:r>
          </w:p>
        </w:tc>
        <w:tc>
          <w:tcPr>
            <w:tcW w:w="0" w:type="auto"/>
            <w:shd w:val="clear" w:color="auto" w:fill="auto"/>
            <w:noWrap/>
            <w:vAlign w:val="center"/>
            <w:hideMark/>
          </w:tcPr>
          <w:p w14:paraId="0FBCA421"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(4.3)</w:t>
            </w:r>
          </w:p>
        </w:tc>
        <w:tc>
          <w:tcPr>
            <w:tcW w:w="704" w:type="dxa"/>
            <w:shd w:val="clear" w:color="auto" w:fill="auto"/>
            <w:noWrap/>
            <w:vAlign w:val="center"/>
            <w:hideMark/>
          </w:tcPr>
          <w:p w14:paraId="52F14C45"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14.6 </w:t>
            </w:r>
          </w:p>
        </w:tc>
        <w:tc>
          <w:tcPr>
            <w:tcW w:w="672" w:type="dxa"/>
            <w:shd w:val="clear" w:color="auto" w:fill="auto"/>
            <w:noWrap/>
            <w:vAlign w:val="center"/>
            <w:hideMark/>
          </w:tcPr>
          <w:p w14:paraId="0E07DB72"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5.3 </w:t>
            </w:r>
          </w:p>
        </w:tc>
        <w:tc>
          <w:tcPr>
            <w:tcW w:w="802" w:type="dxa"/>
            <w:shd w:val="clear" w:color="auto" w:fill="auto"/>
            <w:noWrap/>
            <w:vAlign w:val="center"/>
            <w:hideMark/>
          </w:tcPr>
          <w:p w14:paraId="5E7A58DD"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18"/>
                <w:szCs w:val="18"/>
              </w:rPr>
            </w:pPr>
            <w:r w:rsidRPr="00B319F7">
              <w:rPr>
                <w:rFonts w:ascii="Times New Roman" w:eastAsia="Times New Roman" w:hAnsi="Times New Roman" w:cs="Times New Roman"/>
                <w:b/>
                <w:bCs/>
                <w:color w:val="000000"/>
                <w:sz w:val="18"/>
                <w:szCs w:val="18"/>
              </w:rPr>
              <w:t xml:space="preserve">1.0 </w:t>
            </w:r>
          </w:p>
        </w:tc>
      </w:tr>
      <w:tr w:rsidR="00086AD8" w:rsidRPr="00B319F7" w14:paraId="73D896B5" w14:textId="77777777" w:rsidTr="00FC0D33">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873" w:type="dxa"/>
            <w:shd w:val="clear" w:color="auto" w:fill="auto"/>
            <w:noWrap/>
            <w:vAlign w:val="center"/>
            <w:hideMark/>
          </w:tcPr>
          <w:p w14:paraId="77764377" w14:textId="77777777" w:rsidR="00B872CB" w:rsidRPr="00B319F7" w:rsidRDefault="00B872CB" w:rsidP="00D46A3A">
            <w:pPr>
              <w:spacing w:before="60" w:after="6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2075/76 </w:t>
            </w:r>
          </w:p>
        </w:tc>
        <w:tc>
          <w:tcPr>
            <w:tcW w:w="802" w:type="dxa"/>
            <w:shd w:val="clear" w:color="auto" w:fill="auto"/>
            <w:noWrap/>
            <w:vAlign w:val="center"/>
            <w:hideMark/>
          </w:tcPr>
          <w:p w14:paraId="0F0725B1"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(24.8)</w:t>
            </w:r>
          </w:p>
        </w:tc>
        <w:tc>
          <w:tcPr>
            <w:tcW w:w="884" w:type="dxa"/>
            <w:shd w:val="clear" w:color="auto" w:fill="auto"/>
            <w:noWrap/>
            <w:vAlign w:val="center"/>
            <w:hideMark/>
          </w:tcPr>
          <w:p w14:paraId="203DBBB6"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(0.7)</w:t>
            </w:r>
          </w:p>
        </w:tc>
        <w:tc>
          <w:tcPr>
            <w:tcW w:w="802" w:type="dxa"/>
            <w:shd w:val="clear" w:color="auto" w:fill="auto"/>
            <w:noWrap/>
            <w:vAlign w:val="center"/>
            <w:hideMark/>
          </w:tcPr>
          <w:p w14:paraId="7B5708BC"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(10.0)</w:t>
            </w:r>
          </w:p>
        </w:tc>
        <w:tc>
          <w:tcPr>
            <w:tcW w:w="0" w:type="auto"/>
            <w:shd w:val="clear" w:color="auto" w:fill="auto"/>
            <w:noWrap/>
            <w:vAlign w:val="center"/>
            <w:hideMark/>
          </w:tcPr>
          <w:p w14:paraId="54F70969"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(21.9)</w:t>
            </w:r>
          </w:p>
        </w:tc>
        <w:tc>
          <w:tcPr>
            <w:tcW w:w="937" w:type="dxa"/>
            <w:shd w:val="clear" w:color="auto" w:fill="auto"/>
            <w:noWrap/>
            <w:vAlign w:val="center"/>
            <w:hideMark/>
          </w:tcPr>
          <w:p w14:paraId="2430D764"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(28.0)</w:t>
            </w:r>
          </w:p>
        </w:tc>
        <w:tc>
          <w:tcPr>
            <w:tcW w:w="704" w:type="dxa"/>
            <w:shd w:val="clear" w:color="auto" w:fill="auto"/>
            <w:noWrap/>
            <w:vAlign w:val="center"/>
            <w:hideMark/>
          </w:tcPr>
          <w:p w14:paraId="00C3CD6E"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21.6 </w:t>
            </w:r>
          </w:p>
        </w:tc>
        <w:tc>
          <w:tcPr>
            <w:tcW w:w="802" w:type="dxa"/>
            <w:shd w:val="clear" w:color="auto" w:fill="auto"/>
            <w:noWrap/>
            <w:vAlign w:val="center"/>
            <w:hideMark/>
          </w:tcPr>
          <w:p w14:paraId="72ACADFB"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14.4 </w:t>
            </w:r>
          </w:p>
        </w:tc>
        <w:tc>
          <w:tcPr>
            <w:tcW w:w="765" w:type="dxa"/>
            <w:shd w:val="clear" w:color="auto" w:fill="auto"/>
            <w:noWrap/>
            <w:vAlign w:val="center"/>
            <w:hideMark/>
          </w:tcPr>
          <w:p w14:paraId="659B58CA"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(9.7)</w:t>
            </w:r>
          </w:p>
        </w:tc>
        <w:tc>
          <w:tcPr>
            <w:tcW w:w="704" w:type="dxa"/>
            <w:shd w:val="clear" w:color="auto" w:fill="auto"/>
            <w:noWrap/>
            <w:vAlign w:val="center"/>
            <w:hideMark/>
          </w:tcPr>
          <w:p w14:paraId="13AA2443"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(5.7)</w:t>
            </w:r>
          </w:p>
        </w:tc>
        <w:tc>
          <w:tcPr>
            <w:tcW w:w="0" w:type="auto"/>
            <w:shd w:val="clear" w:color="auto" w:fill="auto"/>
            <w:noWrap/>
            <w:vAlign w:val="center"/>
            <w:hideMark/>
          </w:tcPr>
          <w:p w14:paraId="013DE0E1"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(3.5)</w:t>
            </w:r>
          </w:p>
        </w:tc>
        <w:tc>
          <w:tcPr>
            <w:tcW w:w="704" w:type="dxa"/>
            <w:shd w:val="clear" w:color="auto" w:fill="auto"/>
            <w:noWrap/>
            <w:vAlign w:val="center"/>
            <w:hideMark/>
          </w:tcPr>
          <w:p w14:paraId="3DE8D69B"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(22.6)</w:t>
            </w:r>
          </w:p>
        </w:tc>
        <w:tc>
          <w:tcPr>
            <w:tcW w:w="672" w:type="dxa"/>
            <w:shd w:val="clear" w:color="auto" w:fill="auto"/>
            <w:noWrap/>
            <w:vAlign w:val="center"/>
            <w:hideMark/>
          </w:tcPr>
          <w:p w14:paraId="287DBAFF"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23.4 </w:t>
            </w:r>
          </w:p>
        </w:tc>
        <w:tc>
          <w:tcPr>
            <w:tcW w:w="802" w:type="dxa"/>
            <w:shd w:val="clear" w:color="auto" w:fill="auto"/>
            <w:noWrap/>
            <w:vAlign w:val="center"/>
            <w:hideMark/>
          </w:tcPr>
          <w:p w14:paraId="7A7BA0E6"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18"/>
                <w:szCs w:val="18"/>
              </w:rPr>
            </w:pPr>
            <w:r w:rsidRPr="00B319F7">
              <w:rPr>
                <w:rFonts w:ascii="Times New Roman" w:eastAsia="Times New Roman" w:hAnsi="Times New Roman" w:cs="Times New Roman"/>
                <w:b/>
                <w:bCs/>
                <w:color w:val="000000"/>
                <w:sz w:val="18"/>
                <w:szCs w:val="18"/>
              </w:rPr>
              <w:t>(67.4)</w:t>
            </w:r>
          </w:p>
        </w:tc>
      </w:tr>
      <w:tr w:rsidR="00086AD8" w:rsidRPr="00B319F7" w14:paraId="2507AA17" w14:textId="77777777" w:rsidTr="00FC0D33">
        <w:trPr>
          <w:trHeight w:val="213"/>
        </w:trPr>
        <w:tc>
          <w:tcPr>
            <w:cnfStyle w:val="001000000000" w:firstRow="0" w:lastRow="0" w:firstColumn="1" w:lastColumn="0" w:oddVBand="0" w:evenVBand="0" w:oddHBand="0" w:evenHBand="0" w:firstRowFirstColumn="0" w:firstRowLastColumn="0" w:lastRowFirstColumn="0" w:lastRowLastColumn="0"/>
            <w:tcW w:w="873" w:type="dxa"/>
            <w:shd w:val="clear" w:color="auto" w:fill="auto"/>
            <w:noWrap/>
            <w:vAlign w:val="center"/>
            <w:hideMark/>
          </w:tcPr>
          <w:p w14:paraId="571A8108" w14:textId="77777777" w:rsidR="00B872CB" w:rsidRPr="00B319F7" w:rsidRDefault="00B872CB" w:rsidP="00D46A3A">
            <w:pPr>
              <w:spacing w:before="60" w:after="6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2076/77 </w:t>
            </w:r>
          </w:p>
        </w:tc>
        <w:tc>
          <w:tcPr>
            <w:tcW w:w="802" w:type="dxa"/>
            <w:shd w:val="clear" w:color="auto" w:fill="auto"/>
            <w:noWrap/>
            <w:vAlign w:val="center"/>
            <w:hideMark/>
          </w:tcPr>
          <w:p w14:paraId="2ED503AC"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6.0 </w:t>
            </w:r>
          </w:p>
        </w:tc>
        <w:tc>
          <w:tcPr>
            <w:tcW w:w="884" w:type="dxa"/>
            <w:shd w:val="clear" w:color="auto" w:fill="auto"/>
            <w:noWrap/>
            <w:vAlign w:val="center"/>
            <w:hideMark/>
          </w:tcPr>
          <w:p w14:paraId="3CFAA950"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2.8 </w:t>
            </w:r>
          </w:p>
        </w:tc>
        <w:tc>
          <w:tcPr>
            <w:tcW w:w="802" w:type="dxa"/>
            <w:shd w:val="clear" w:color="auto" w:fill="auto"/>
            <w:noWrap/>
            <w:vAlign w:val="center"/>
            <w:hideMark/>
          </w:tcPr>
          <w:p w14:paraId="773E3501"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5.6 </w:t>
            </w:r>
          </w:p>
        </w:tc>
        <w:tc>
          <w:tcPr>
            <w:tcW w:w="0" w:type="auto"/>
            <w:shd w:val="clear" w:color="auto" w:fill="auto"/>
            <w:noWrap/>
            <w:vAlign w:val="center"/>
            <w:hideMark/>
          </w:tcPr>
          <w:p w14:paraId="28846A7D"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12.9 </w:t>
            </w:r>
          </w:p>
        </w:tc>
        <w:tc>
          <w:tcPr>
            <w:tcW w:w="937" w:type="dxa"/>
            <w:shd w:val="clear" w:color="auto" w:fill="auto"/>
            <w:noWrap/>
            <w:vAlign w:val="center"/>
            <w:hideMark/>
          </w:tcPr>
          <w:p w14:paraId="7AF61273"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(4.0)</w:t>
            </w:r>
          </w:p>
        </w:tc>
        <w:tc>
          <w:tcPr>
            <w:tcW w:w="704" w:type="dxa"/>
            <w:shd w:val="clear" w:color="auto" w:fill="auto"/>
            <w:noWrap/>
            <w:vAlign w:val="center"/>
            <w:hideMark/>
          </w:tcPr>
          <w:p w14:paraId="4D2ECC33"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3.4 </w:t>
            </w:r>
          </w:p>
        </w:tc>
        <w:tc>
          <w:tcPr>
            <w:tcW w:w="802" w:type="dxa"/>
            <w:shd w:val="clear" w:color="auto" w:fill="auto"/>
            <w:noWrap/>
            <w:vAlign w:val="center"/>
            <w:hideMark/>
          </w:tcPr>
          <w:p w14:paraId="175C9546"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(5.0)</w:t>
            </w:r>
          </w:p>
        </w:tc>
        <w:tc>
          <w:tcPr>
            <w:tcW w:w="765" w:type="dxa"/>
            <w:shd w:val="clear" w:color="auto" w:fill="auto"/>
            <w:noWrap/>
            <w:vAlign w:val="center"/>
            <w:hideMark/>
          </w:tcPr>
          <w:p w14:paraId="55D7629D"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16.2 </w:t>
            </w:r>
          </w:p>
        </w:tc>
        <w:tc>
          <w:tcPr>
            <w:tcW w:w="704" w:type="dxa"/>
            <w:shd w:val="clear" w:color="auto" w:fill="auto"/>
            <w:noWrap/>
            <w:vAlign w:val="center"/>
            <w:hideMark/>
          </w:tcPr>
          <w:p w14:paraId="42EF061D"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(1.2)</w:t>
            </w:r>
          </w:p>
        </w:tc>
        <w:tc>
          <w:tcPr>
            <w:tcW w:w="0" w:type="auto"/>
            <w:shd w:val="clear" w:color="auto" w:fill="auto"/>
            <w:noWrap/>
            <w:vAlign w:val="center"/>
            <w:hideMark/>
          </w:tcPr>
          <w:p w14:paraId="66CA61A5"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84.3 </w:t>
            </w:r>
          </w:p>
        </w:tc>
        <w:tc>
          <w:tcPr>
            <w:tcW w:w="704" w:type="dxa"/>
            <w:shd w:val="clear" w:color="auto" w:fill="auto"/>
            <w:noWrap/>
            <w:vAlign w:val="center"/>
            <w:hideMark/>
          </w:tcPr>
          <w:p w14:paraId="7D10F258"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58.5 </w:t>
            </w:r>
          </w:p>
        </w:tc>
        <w:tc>
          <w:tcPr>
            <w:tcW w:w="672" w:type="dxa"/>
            <w:shd w:val="clear" w:color="auto" w:fill="auto"/>
            <w:noWrap/>
            <w:vAlign w:val="center"/>
            <w:hideMark/>
          </w:tcPr>
          <w:p w14:paraId="0E2E2065"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103.0 </w:t>
            </w:r>
          </w:p>
        </w:tc>
        <w:tc>
          <w:tcPr>
            <w:tcW w:w="802" w:type="dxa"/>
            <w:shd w:val="clear" w:color="auto" w:fill="auto"/>
            <w:noWrap/>
            <w:vAlign w:val="center"/>
            <w:hideMark/>
          </w:tcPr>
          <w:p w14:paraId="1A9D7113"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18"/>
                <w:szCs w:val="18"/>
              </w:rPr>
            </w:pPr>
            <w:r w:rsidRPr="00B319F7">
              <w:rPr>
                <w:rFonts w:ascii="Times New Roman" w:eastAsia="Times New Roman" w:hAnsi="Times New Roman" w:cs="Times New Roman"/>
                <w:b/>
                <w:bCs/>
                <w:color w:val="000000"/>
                <w:sz w:val="18"/>
                <w:szCs w:val="18"/>
              </w:rPr>
              <w:t xml:space="preserve"> 282.4 </w:t>
            </w:r>
          </w:p>
        </w:tc>
      </w:tr>
      <w:tr w:rsidR="00086AD8" w:rsidRPr="00B319F7" w14:paraId="16A12001" w14:textId="77777777" w:rsidTr="00FC0D33">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873" w:type="dxa"/>
            <w:shd w:val="clear" w:color="auto" w:fill="auto"/>
            <w:noWrap/>
            <w:vAlign w:val="center"/>
            <w:hideMark/>
          </w:tcPr>
          <w:p w14:paraId="3214F312" w14:textId="77777777" w:rsidR="00B872CB" w:rsidRPr="00B319F7" w:rsidRDefault="00B872CB" w:rsidP="00D46A3A">
            <w:pPr>
              <w:spacing w:before="60" w:after="6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2077/78 </w:t>
            </w:r>
          </w:p>
        </w:tc>
        <w:tc>
          <w:tcPr>
            <w:tcW w:w="802" w:type="dxa"/>
            <w:shd w:val="clear" w:color="auto" w:fill="auto"/>
            <w:noWrap/>
            <w:vAlign w:val="center"/>
            <w:hideMark/>
          </w:tcPr>
          <w:p w14:paraId="68BDD4A6"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51.5 </w:t>
            </w:r>
          </w:p>
        </w:tc>
        <w:tc>
          <w:tcPr>
            <w:tcW w:w="884" w:type="dxa"/>
            <w:shd w:val="clear" w:color="auto" w:fill="auto"/>
            <w:noWrap/>
            <w:vAlign w:val="center"/>
            <w:hideMark/>
          </w:tcPr>
          <w:p w14:paraId="5593DFB6"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16.2 </w:t>
            </w:r>
          </w:p>
        </w:tc>
        <w:tc>
          <w:tcPr>
            <w:tcW w:w="802" w:type="dxa"/>
            <w:shd w:val="clear" w:color="auto" w:fill="auto"/>
            <w:noWrap/>
            <w:vAlign w:val="center"/>
            <w:hideMark/>
          </w:tcPr>
          <w:p w14:paraId="24FA292D"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33.5 </w:t>
            </w:r>
          </w:p>
        </w:tc>
        <w:tc>
          <w:tcPr>
            <w:tcW w:w="0" w:type="auto"/>
            <w:shd w:val="clear" w:color="auto" w:fill="auto"/>
            <w:noWrap/>
            <w:vAlign w:val="center"/>
            <w:hideMark/>
          </w:tcPr>
          <w:p w14:paraId="2C0A77F1"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9.6 </w:t>
            </w:r>
          </w:p>
        </w:tc>
        <w:tc>
          <w:tcPr>
            <w:tcW w:w="937" w:type="dxa"/>
            <w:shd w:val="clear" w:color="auto" w:fill="auto"/>
            <w:noWrap/>
            <w:vAlign w:val="center"/>
            <w:hideMark/>
          </w:tcPr>
          <w:p w14:paraId="28A8352A"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(4.2)</w:t>
            </w:r>
          </w:p>
        </w:tc>
        <w:tc>
          <w:tcPr>
            <w:tcW w:w="704" w:type="dxa"/>
            <w:shd w:val="clear" w:color="auto" w:fill="auto"/>
            <w:noWrap/>
            <w:vAlign w:val="center"/>
            <w:hideMark/>
          </w:tcPr>
          <w:p w14:paraId="580C5337"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18.4 </w:t>
            </w:r>
          </w:p>
        </w:tc>
        <w:tc>
          <w:tcPr>
            <w:tcW w:w="802" w:type="dxa"/>
            <w:shd w:val="clear" w:color="auto" w:fill="auto"/>
            <w:noWrap/>
            <w:vAlign w:val="center"/>
            <w:hideMark/>
          </w:tcPr>
          <w:p w14:paraId="6BE13F57"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(27.6)</w:t>
            </w:r>
          </w:p>
        </w:tc>
        <w:tc>
          <w:tcPr>
            <w:tcW w:w="765" w:type="dxa"/>
            <w:shd w:val="clear" w:color="auto" w:fill="auto"/>
            <w:noWrap/>
            <w:vAlign w:val="center"/>
            <w:hideMark/>
          </w:tcPr>
          <w:p w14:paraId="3B47EF0E"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(29.4)</w:t>
            </w:r>
          </w:p>
        </w:tc>
        <w:tc>
          <w:tcPr>
            <w:tcW w:w="704" w:type="dxa"/>
            <w:shd w:val="clear" w:color="auto" w:fill="auto"/>
            <w:noWrap/>
            <w:vAlign w:val="center"/>
            <w:hideMark/>
          </w:tcPr>
          <w:p w14:paraId="51AACF11"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(25.5)</w:t>
            </w:r>
          </w:p>
        </w:tc>
        <w:tc>
          <w:tcPr>
            <w:tcW w:w="0" w:type="auto"/>
            <w:shd w:val="clear" w:color="auto" w:fill="auto"/>
            <w:noWrap/>
            <w:vAlign w:val="center"/>
            <w:hideMark/>
          </w:tcPr>
          <w:p w14:paraId="20D696FE"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(34.8)</w:t>
            </w:r>
          </w:p>
        </w:tc>
        <w:tc>
          <w:tcPr>
            <w:tcW w:w="704" w:type="dxa"/>
            <w:shd w:val="clear" w:color="auto" w:fill="auto"/>
            <w:noWrap/>
            <w:vAlign w:val="center"/>
            <w:hideMark/>
          </w:tcPr>
          <w:p w14:paraId="636B639D"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(22.9)</w:t>
            </w:r>
          </w:p>
        </w:tc>
        <w:tc>
          <w:tcPr>
            <w:tcW w:w="672" w:type="dxa"/>
            <w:shd w:val="clear" w:color="auto" w:fill="auto"/>
            <w:noWrap/>
            <w:vAlign w:val="center"/>
            <w:hideMark/>
          </w:tcPr>
          <w:p w14:paraId="29D979F8"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16.4 </w:t>
            </w:r>
          </w:p>
        </w:tc>
        <w:tc>
          <w:tcPr>
            <w:tcW w:w="802" w:type="dxa"/>
            <w:shd w:val="clear" w:color="auto" w:fill="auto"/>
            <w:noWrap/>
            <w:vAlign w:val="center"/>
            <w:hideMark/>
          </w:tcPr>
          <w:p w14:paraId="1728E335"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18"/>
                <w:szCs w:val="18"/>
              </w:rPr>
            </w:pPr>
            <w:r w:rsidRPr="00B319F7">
              <w:rPr>
                <w:rFonts w:ascii="Times New Roman" w:eastAsia="Times New Roman" w:hAnsi="Times New Roman" w:cs="Times New Roman"/>
                <w:b/>
                <w:bCs/>
                <w:color w:val="000000"/>
                <w:sz w:val="18"/>
                <w:szCs w:val="18"/>
              </w:rPr>
              <w:t xml:space="preserve">1.2 </w:t>
            </w:r>
          </w:p>
        </w:tc>
      </w:tr>
      <w:tr w:rsidR="00086AD8" w:rsidRPr="00B319F7" w14:paraId="44EDC188" w14:textId="77777777" w:rsidTr="00FC0D33">
        <w:trPr>
          <w:trHeight w:val="213"/>
        </w:trPr>
        <w:tc>
          <w:tcPr>
            <w:cnfStyle w:val="001000000000" w:firstRow="0" w:lastRow="0" w:firstColumn="1" w:lastColumn="0" w:oddVBand="0" w:evenVBand="0" w:oddHBand="0" w:evenHBand="0" w:firstRowFirstColumn="0" w:firstRowLastColumn="0" w:lastRowFirstColumn="0" w:lastRowLastColumn="0"/>
            <w:tcW w:w="873" w:type="dxa"/>
            <w:shd w:val="clear" w:color="auto" w:fill="auto"/>
            <w:noWrap/>
            <w:vAlign w:val="center"/>
            <w:hideMark/>
          </w:tcPr>
          <w:p w14:paraId="3E557F3C" w14:textId="77777777" w:rsidR="00B872CB" w:rsidRPr="00B319F7" w:rsidRDefault="00B872CB" w:rsidP="00D46A3A">
            <w:pPr>
              <w:spacing w:before="60" w:after="6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2078/79 </w:t>
            </w:r>
          </w:p>
        </w:tc>
        <w:tc>
          <w:tcPr>
            <w:tcW w:w="802" w:type="dxa"/>
            <w:shd w:val="clear" w:color="auto" w:fill="auto"/>
            <w:noWrap/>
            <w:vAlign w:val="center"/>
            <w:hideMark/>
          </w:tcPr>
          <w:p w14:paraId="70FEF577"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(38.7)</w:t>
            </w:r>
          </w:p>
        </w:tc>
        <w:tc>
          <w:tcPr>
            <w:tcW w:w="884" w:type="dxa"/>
            <w:shd w:val="clear" w:color="auto" w:fill="auto"/>
            <w:noWrap/>
            <w:vAlign w:val="center"/>
            <w:hideMark/>
          </w:tcPr>
          <w:p w14:paraId="001BB9D0"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(44.7)</w:t>
            </w:r>
          </w:p>
        </w:tc>
        <w:tc>
          <w:tcPr>
            <w:tcW w:w="802" w:type="dxa"/>
            <w:shd w:val="clear" w:color="auto" w:fill="auto"/>
            <w:noWrap/>
            <w:vAlign w:val="center"/>
            <w:hideMark/>
          </w:tcPr>
          <w:p w14:paraId="42B42379"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7.3 </w:t>
            </w:r>
          </w:p>
        </w:tc>
        <w:tc>
          <w:tcPr>
            <w:tcW w:w="0" w:type="auto"/>
            <w:shd w:val="clear" w:color="auto" w:fill="auto"/>
            <w:noWrap/>
            <w:vAlign w:val="center"/>
            <w:hideMark/>
          </w:tcPr>
          <w:p w14:paraId="13C1BAAB"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(74.2)</w:t>
            </w:r>
          </w:p>
        </w:tc>
        <w:tc>
          <w:tcPr>
            <w:tcW w:w="937" w:type="dxa"/>
            <w:shd w:val="clear" w:color="auto" w:fill="auto"/>
            <w:noWrap/>
            <w:vAlign w:val="center"/>
            <w:hideMark/>
          </w:tcPr>
          <w:p w14:paraId="0A22EE98"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(44.6)</w:t>
            </w:r>
          </w:p>
        </w:tc>
        <w:tc>
          <w:tcPr>
            <w:tcW w:w="704" w:type="dxa"/>
            <w:shd w:val="clear" w:color="auto" w:fill="auto"/>
            <w:noWrap/>
            <w:vAlign w:val="center"/>
            <w:hideMark/>
          </w:tcPr>
          <w:p w14:paraId="7927E0BB"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(46.2)</w:t>
            </w:r>
          </w:p>
        </w:tc>
        <w:tc>
          <w:tcPr>
            <w:tcW w:w="802" w:type="dxa"/>
            <w:shd w:val="clear" w:color="auto" w:fill="auto"/>
            <w:noWrap/>
            <w:vAlign w:val="center"/>
            <w:hideMark/>
          </w:tcPr>
          <w:p w14:paraId="09E569E3"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(5.8)</w:t>
            </w:r>
          </w:p>
        </w:tc>
        <w:tc>
          <w:tcPr>
            <w:tcW w:w="765" w:type="dxa"/>
            <w:shd w:val="clear" w:color="auto" w:fill="auto"/>
            <w:noWrap/>
            <w:vAlign w:val="center"/>
            <w:hideMark/>
          </w:tcPr>
          <w:p w14:paraId="411BD7FF"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(11.6)</w:t>
            </w:r>
          </w:p>
        </w:tc>
        <w:tc>
          <w:tcPr>
            <w:tcW w:w="704" w:type="dxa"/>
            <w:shd w:val="clear" w:color="auto" w:fill="auto"/>
            <w:noWrap/>
            <w:vAlign w:val="center"/>
            <w:hideMark/>
          </w:tcPr>
          <w:p w14:paraId="643A23C2"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(9.6)</w:t>
            </w:r>
          </w:p>
        </w:tc>
        <w:tc>
          <w:tcPr>
            <w:tcW w:w="0" w:type="auto"/>
            <w:shd w:val="clear" w:color="auto" w:fill="auto"/>
            <w:noWrap/>
            <w:vAlign w:val="center"/>
            <w:hideMark/>
          </w:tcPr>
          <w:p w14:paraId="257AA651"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(20.2)</w:t>
            </w:r>
          </w:p>
        </w:tc>
        <w:tc>
          <w:tcPr>
            <w:tcW w:w="704" w:type="dxa"/>
            <w:shd w:val="clear" w:color="auto" w:fill="auto"/>
            <w:noWrap/>
            <w:vAlign w:val="center"/>
            <w:hideMark/>
          </w:tcPr>
          <w:p w14:paraId="6D4B26EC"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18.7 </w:t>
            </w:r>
          </w:p>
        </w:tc>
        <w:tc>
          <w:tcPr>
            <w:tcW w:w="672" w:type="dxa"/>
            <w:shd w:val="clear" w:color="auto" w:fill="auto"/>
            <w:noWrap/>
            <w:vAlign w:val="center"/>
            <w:hideMark/>
          </w:tcPr>
          <w:p w14:paraId="77212018"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14.5 </w:t>
            </w:r>
          </w:p>
        </w:tc>
        <w:tc>
          <w:tcPr>
            <w:tcW w:w="802" w:type="dxa"/>
            <w:shd w:val="clear" w:color="auto" w:fill="auto"/>
            <w:noWrap/>
            <w:vAlign w:val="center"/>
            <w:hideMark/>
          </w:tcPr>
          <w:p w14:paraId="4CD93C5E"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18"/>
                <w:szCs w:val="18"/>
              </w:rPr>
            </w:pPr>
            <w:r w:rsidRPr="00B319F7">
              <w:rPr>
                <w:rFonts w:ascii="Times New Roman" w:eastAsia="Times New Roman" w:hAnsi="Times New Roman" w:cs="Times New Roman"/>
                <w:b/>
                <w:bCs/>
                <w:color w:val="000000"/>
                <w:sz w:val="18"/>
                <w:szCs w:val="18"/>
              </w:rPr>
              <w:t xml:space="preserve"> (255.3)</w:t>
            </w:r>
          </w:p>
        </w:tc>
      </w:tr>
      <w:tr w:rsidR="00086AD8" w:rsidRPr="00B319F7" w14:paraId="2B7E8206" w14:textId="77777777" w:rsidTr="00FC0D33">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873" w:type="dxa"/>
            <w:shd w:val="clear" w:color="auto" w:fill="auto"/>
            <w:noWrap/>
            <w:vAlign w:val="center"/>
            <w:hideMark/>
          </w:tcPr>
          <w:p w14:paraId="70266102" w14:textId="77777777" w:rsidR="00B872CB" w:rsidRPr="00B319F7" w:rsidRDefault="00B872CB" w:rsidP="00D46A3A">
            <w:pPr>
              <w:spacing w:before="60" w:after="6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2079/80 </w:t>
            </w:r>
          </w:p>
        </w:tc>
        <w:tc>
          <w:tcPr>
            <w:tcW w:w="802" w:type="dxa"/>
            <w:shd w:val="clear" w:color="auto" w:fill="auto"/>
            <w:noWrap/>
            <w:vAlign w:val="center"/>
            <w:hideMark/>
          </w:tcPr>
          <w:p w14:paraId="0B648B6E"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(22.6)</w:t>
            </w:r>
          </w:p>
        </w:tc>
        <w:tc>
          <w:tcPr>
            <w:tcW w:w="884" w:type="dxa"/>
            <w:shd w:val="clear" w:color="auto" w:fill="auto"/>
            <w:noWrap/>
            <w:vAlign w:val="center"/>
            <w:hideMark/>
          </w:tcPr>
          <w:p w14:paraId="2B45BE9F"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(1.0)</w:t>
            </w:r>
          </w:p>
        </w:tc>
        <w:tc>
          <w:tcPr>
            <w:tcW w:w="802" w:type="dxa"/>
            <w:shd w:val="clear" w:color="auto" w:fill="auto"/>
            <w:noWrap/>
            <w:vAlign w:val="center"/>
            <w:hideMark/>
          </w:tcPr>
          <w:p w14:paraId="2DAEB46D"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36.1 </w:t>
            </w:r>
          </w:p>
        </w:tc>
        <w:tc>
          <w:tcPr>
            <w:tcW w:w="0" w:type="auto"/>
            <w:shd w:val="clear" w:color="auto" w:fill="auto"/>
            <w:noWrap/>
            <w:vAlign w:val="center"/>
            <w:hideMark/>
          </w:tcPr>
          <w:p w14:paraId="224C8B32"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7.6 </w:t>
            </w:r>
          </w:p>
        </w:tc>
        <w:tc>
          <w:tcPr>
            <w:tcW w:w="937" w:type="dxa"/>
            <w:shd w:val="clear" w:color="auto" w:fill="auto"/>
            <w:noWrap/>
            <w:vAlign w:val="center"/>
            <w:hideMark/>
          </w:tcPr>
          <w:p w14:paraId="6D84CF95"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25.8 </w:t>
            </w:r>
          </w:p>
        </w:tc>
        <w:tc>
          <w:tcPr>
            <w:tcW w:w="704" w:type="dxa"/>
            <w:shd w:val="clear" w:color="auto" w:fill="auto"/>
            <w:noWrap/>
            <w:vAlign w:val="center"/>
            <w:hideMark/>
          </w:tcPr>
          <w:p w14:paraId="1B1C7FD7"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51.2 </w:t>
            </w:r>
          </w:p>
        </w:tc>
        <w:tc>
          <w:tcPr>
            <w:tcW w:w="802" w:type="dxa"/>
            <w:shd w:val="clear" w:color="auto" w:fill="auto"/>
            <w:noWrap/>
            <w:vAlign w:val="center"/>
            <w:hideMark/>
          </w:tcPr>
          <w:p w14:paraId="2F61268F"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36.1 </w:t>
            </w:r>
          </w:p>
        </w:tc>
        <w:tc>
          <w:tcPr>
            <w:tcW w:w="765" w:type="dxa"/>
            <w:shd w:val="clear" w:color="auto" w:fill="auto"/>
            <w:noWrap/>
            <w:vAlign w:val="center"/>
            <w:hideMark/>
          </w:tcPr>
          <w:p w14:paraId="3D11126B"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14.9 </w:t>
            </w:r>
          </w:p>
        </w:tc>
        <w:tc>
          <w:tcPr>
            <w:tcW w:w="704" w:type="dxa"/>
            <w:shd w:val="clear" w:color="auto" w:fill="auto"/>
            <w:noWrap/>
            <w:vAlign w:val="center"/>
            <w:hideMark/>
          </w:tcPr>
          <w:p w14:paraId="52FC5DE0"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32.1 </w:t>
            </w:r>
          </w:p>
        </w:tc>
        <w:tc>
          <w:tcPr>
            <w:tcW w:w="0" w:type="auto"/>
            <w:shd w:val="clear" w:color="auto" w:fill="auto"/>
            <w:noWrap/>
            <w:vAlign w:val="center"/>
            <w:hideMark/>
          </w:tcPr>
          <w:p w14:paraId="36AA2D65"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34.5 </w:t>
            </w:r>
          </w:p>
        </w:tc>
        <w:tc>
          <w:tcPr>
            <w:tcW w:w="704" w:type="dxa"/>
            <w:shd w:val="clear" w:color="auto" w:fill="auto"/>
            <w:noWrap/>
            <w:vAlign w:val="center"/>
            <w:hideMark/>
          </w:tcPr>
          <w:p w14:paraId="399C5F6C"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14.3 </w:t>
            </w:r>
          </w:p>
        </w:tc>
        <w:tc>
          <w:tcPr>
            <w:tcW w:w="672" w:type="dxa"/>
            <w:shd w:val="clear" w:color="auto" w:fill="auto"/>
            <w:noWrap/>
            <w:vAlign w:val="center"/>
            <w:hideMark/>
          </w:tcPr>
          <w:p w14:paraId="3F058302"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61.5 </w:t>
            </w:r>
          </w:p>
        </w:tc>
        <w:tc>
          <w:tcPr>
            <w:tcW w:w="802" w:type="dxa"/>
            <w:shd w:val="clear" w:color="auto" w:fill="auto"/>
            <w:noWrap/>
            <w:vAlign w:val="center"/>
            <w:hideMark/>
          </w:tcPr>
          <w:p w14:paraId="517FB639"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18"/>
                <w:szCs w:val="18"/>
              </w:rPr>
            </w:pPr>
            <w:r w:rsidRPr="00B319F7">
              <w:rPr>
                <w:rFonts w:ascii="Times New Roman" w:eastAsia="Times New Roman" w:hAnsi="Times New Roman" w:cs="Times New Roman"/>
                <w:b/>
                <w:bCs/>
                <w:color w:val="000000"/>
                <w:sz w:val="18"/>
                <w:szCs w:val="18"/>
              </w:rPr>
              <w:t xml:space="preserve"> 290.5 </w:t>
            </w:r>
          </w:p>
        </w:tc>
      </w:tr>
      <w:tr w:rsidR="00086AD8" w:rsidRPr="00B319F7" w14:paraId="0E1F9A39" w14:textId="77777777" w:rsidTr="00FC0D33">
        <w:trPr>
          <w:trHeight w:val="213"/>
        </w:trPr>
        <w:tc>
          <w:tcPr>
            <w:cnfStyle w:val="001000000000" w:firstRow="0" w:lastRow="0" w:firstColumn="1" w:lastColumn="0" w:oddVBand="0" w:evenVBand="0" w:oddHBand="0" w:evenHBand="0" w:firstRowFirstColumn="0" w:firstRowLastColumn="0" w:lastRowFirstColumn="0" w:lastRowLastColumn="0"/>
            <w:tcW w:w="873" w:type="dxa"/>
            <w:shd w:val="clear" w:color="auto" w:fill="auto"/>
            <w:noWrap/>
            <w:vAlign w:val="center"/>
            <w:hideMark/>
          </w:tcPr>
          <w:p w14:paraId="2F4EE770" w14:textId="77777777" w:rsidR="00B872CB" w:rsidRPr="00B319F7" w:rsidRDefault="00B872CB" w:rsidP="00D46A3A">
            <w:pPr>
              <w:spacing w:before="60" w:after="6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2080/81 </w:t>
            </w:r>
          </w:p>
        </w:tc>
        <w:tc>
          <w:tcPr>
            <w:tcW w:w="802" w:type="dxa"/>
            <w:shd w:val="clear" w:color="auto" w:fill="auto"/>
            <w:noWrap/>
            <w:vAlign w:val="center"/>
            <w:hideMark/>
          </w:tcPr>
          <w:p w14:paraId="01118391"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32.9 </w:t>
            </w:r>
          </w:p>
        </w:tc>
        <w:tc>
          <w:tcPr>
            <w:tcW w:w="884" w:type="dxa"/>
            <w:shd w:val="clear" w:color="auto" w:fill="auto"/>
            <w:noWrap/>
            <w:vAlign w:val="center"/>
            <w:hideMark/>
          </w:tcPr>
          <w:p w14:paraId="17F0F6EB"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20.7 </w:t>
            </w:r>
          </w:p>
        </w:tc>
        <w:tc>
          <w:tcPr>
            <w:tcW w:w="802" w:type="dxa"/>
            <w:shd w:val="clear" w:color="auto" w:fill="auto"/>
            <w:noWrap/>
            <w:vAlign w:val="center"/>
            <w:hideMark/>
          </w:tcPr>
          <w:p w14:paraId="123D536A"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45.5 </w:t>
            </w:r>
          </w:p>
        </w:tc>
        <w:tc>
          <w:tcPr>
            <w:tcW w:w="0" w:type="auto"/>
            <w:shd w:val="clear" w:color="auto" w:fill="auto"/>
            <w:noWrap/>
            <w:vAlign w:val="center"/>
            <w:hideMark/>
          </w:tcPr>
          <w:p w14:paraId="55B5D7C5"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48.0 </w:t>
            </w:r>
          </w:p>
        </w:tc>
        <w:tc>
          <w:tcPr>
            <w:tcW w:w="937" w:type="dxa"/>
            <w:shd w:val="clear" w:color="auto" w:fill="auto"/>
            <w:noWrap/>
            <w:vAlign w:val="center"/>
            <w:hideMark/>
          </w:tcPr>
          <w:p w14:paraId="3C2382FC"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63.5 </w:t>
            </w:r>
          </w:p>
        </w:tc>
        <w:tc>
          <w:tcPr>
            <w:tcW w:w="704" w:type="dxa"/>
            <w:shd w:val="clear" w:color="auto" w:fill="auto"/>
            <w:noWrap/>
            <w:vAlign w:val="center"/>
            <w:hideMark/>
          </w:tcPr>
          <w:p w14:paraId="3964DA9C"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62.9 </w:t>
            </w:r>
          </w:p>
        </w:tc>
        <w:tc>
          <w:tcPr>
            <w:tcW w:w="802" w:type="dxa"/>
            <w:shd w:val="clear" w:color="auto" w:fill="auto"/>
            <w:noWrap/>
            <w:vAlign w:val="center"/>
            <w:hideMark/>
          </w:tcPr>
          <w:p w14:paraId="6D235D13"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24.2 </w:t>
            </w:r>
          </w:p>
        </w:tc>
        <w:tc>
          <w:tcPr>
            <w:tcW w:w="765" w:type="dxa"/>
            <w:shd w:val="clear" w:color="auto" w:fill="auto"/>
            <w:noWrap/>
            <w:vAlign w:val="center"/>
            <w:hideMark/>
          </w:tcPr>
          <w:p w14:paraId="00B689E8"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29.8 </w:t>
            </w:r>
          </w:p>
        </w:tc>
        <w:tc>
          <w:tcPr>
            <w:tcW w:w="704" w:type="dxa"/>
            <w:shd w:val="clear" w:color="auto" w:fill="auto"/>
            <w:noWrap/>
            <w:vAlign w:val="center"/>
            <w:hideMark/>
          </w:tcPr>
          <w:p w14:paraId="75D54140"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37.6 </w:t>
            </w:r>
          </w:p>
        </w:tc>
        <w:tc>
          <w:tcPr>
            <w:tcW w:w="0" w:type="auto"/>
            <w:shd w:val="clear" w:color="auto" w:fill="auto"/>
            <w:noWrap/>
            <w:vAlign w:val="center"/>
            <w:hideMark/>
          </w:tcPr>
          <w:p w14:paraId="11352865"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27.5 </w:t>
            </w:r>
          </w:p>
        </w:tc>
        <w:tc>
          <w:tcPr>
            <w:tcW w:w="704" w:type="dxa"/>
            <w:shd w:val="clear" w:color="auto" w:fill="auto"/>
            <w:noWrap/>
            <w:vAlign w:val="center"/>
            <w:hideMark/>
          </w:tcPr>
          <w:p w14:paraId="3F5B582C"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33.0 </w:t>
            </w:r>
          </w:p>
        </w:tc>
        <w:tc>
          <w:tcPr>
            <w:tcW w:w="672" w:type="dxa"/>
            <w:shd w:val="clear" w:color="auto" w:fill="auto"/>
            <w:noWrap/>
            <w:vAlign w:val="center"/>
            <w:hideMark/>
          </w:tcPr>
          <w:p w14:paraId="2E5273A4"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76.8 </w:t>
            </w:r>
          </w:p>
        </w:tc>
        <w:tc>
          <w:tcPr>
            <w:tcW w:w="802" w:type="dxa"/>
            <w:shd w:val="clear" w:color="auto" w:fill="auto"/>
            <w:noWrap/>
            <w:vAlign w:val="center"/>
            <w:hideMark/>
          </w:tcPr>
          <w:p w14:paraId="2C2B2462" w14:textId="77777777" w:rsidR="00B872CB" w:rsidRPr="00B319F7" w:rsidRDefault="00B872CB" w:rsidP="00D46A3A">
            <w:pPr>
              <w:spacing w:before="60" w:after="6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18"/>
                <w:szCs w:val="18"/>
              </w:rPr>
            </w:pPr>
            <w:r w:rsidRPr="00B319F7">
              <w:rPr>
                <w:rFonts w:ascii="Times New Roman" w:eastAsia="Times New Roman" w:hAnsi="Times New Roman" w:cs="Times New Roman"/>
                <w:b/>
                <w:bCs/>
                <w:color w:val="000000"/>
                <w:sz w:val="18"/>
                <w:szCs w:val="18"/>
              </w:rPr>
              <w:t xml:space="preserve"> 502.5 </w:t>
            </w:r>
          </w:p>
        </w:tc>
      </w:tr>
      <w:tr w:rsidR="00086AD8" w:rsidRPr="00B319F7" w14:paraId="38E1765F" w14:textId="77777777" w:rsidTr="00FC0D33">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873" w:type="dxa"/>
            <w:shd w:val="clear" w:color="auto" w:fill="auto"/>
            <w:noWrap/>
            <w:vAlign w:val="center"/>
            <w:hideMark/>
          </w:tcPr>
          <w:p w14:paraId="6D6C2F48" w14:textId="77777777" w:rsidR="00B872CB" w:rsidRPr="00B319F7" w:rsidRDefault="00B872CB" w:rsidP="00D46A3A">
            <w:pPr>
              <w:spacing w:before="60" w:after="6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 2081/82 </w:t>
            </w:r>
          </w:p>
        </w:tc>
        <w:tc>
          <w:tcPr>
            <w:tcW w:w="802" w:type="dxa"/>
            <w:shd w:val="clear" w:color="auto" w:fill="auto"/>
            <w:noWrap/>
            <w:vAlign w:val="center"/>
            <w:hideMark/>
          </w:tcPr>
          <w:p w14:paraId="6A5ECE4C"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40.9 </w:t>
            </w:r>
          </w:p>
        </w:tc>
        <w:tc>
          <w:tcPr>
            <w:tcW w:w="884" w:type="dxa"/>
            <w:shd w:val="clear" w:color="auto" w:fill="auto"/>
            <w:noWrap/>
            <w:vAlign w:val="center"/>
            <w:hideMark/>
          </w:tcPr>
          <w:p w14:paraId="521D1E3D"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xml:space="preserve">60.9 </w:t>
            </w:r>
          </w:p>
        </w:tc>
        <w:tc>
          <w:tcPr>
            <w:tcW w:w="802" w:type="dxa"/>
            <w:shd w:val="clear" w:color="auto" w:fill="auto"/>
            <w:noWrap/>
            <w:vAlign w:val="center"/>
            <w:hideMark/>
          </w:tcPr>
          <w:p w14:paraId="421DE1D4" w14:textId="77777777" w:rsidR="00B872CB" w:rsidRPr="00B319F7" w:rsidRDefault="00C469F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83.2</w:t>
            </w:r>
          </w:p>
        </w:tc>
        <w:tc>
          <w:tcPr>
            <w:tcW w:w="0" w:type="auto"/>
            <w:shd w:val="clear" w:color="auto" w:fill="auto"/>
            <w:noWrap/>
            <w:vAlign w:val="center"/>
            <w:hideMark/>
          </w:tcPr>
          <w:p w14:paraId="0F6D496D" w14:textId="77777777" w:rsidR="00B872CB" w:rsidRPr="00B319F7" w:rsidRDefault="00F35711"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20.8</w:t>
            </w:r>
            <w:r w:rsidR="00B872CB" w:rsidRPr="00B319F7">
              <w:rPr>
                <w:rFonts w:ascii="Times New Roman" w:eastAsia="Times New Roman" w:hAnsi="Times New Roman" w:cs="Times New Roman"/>
                <w:color w:val="000000"/>
                <w:sz w:val="18"/>
                <w:szCs w:val="18"/>
              </w:rPr>
              <w:t> </w:t>
            </w:r>
          </w:p>
        </w:tc>
        <w:tc>
          <w:tcPr>
            <w:tcW w:w="937" w:type="dxa"/>
            <w:shd w:val="clear" w:color="auto" w:fill="auto"/>
            <w:noWrap/>
            <w:vAlign w:val="center"/>
            <w:hideMark/>
          </w:tcPr>
          <w:p w14:paraId="6EA6920B" w14:textId="77777777" w:rsidR="00B872CB" w:rsidRPr="00B319F7" w:rsidRDefault="00177AF3"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19.5</w:t>
            </w:r>
            <w:r w:rsidR="00B872CB" w:rsidRPr="00B319F7">
              <w:rPr>
                <w:rFonts w:ascii="Times New Roman" w:eastAsia="Times New Roman" w:hAnsi="Times New Roman" w:cs="Times New Roman"/>
                <w:color w:val="000000"/>
                <w:sz w:val="18"/>
                <w:szCs w:val="18"/>
              </w:rPr>
              <w:t> </w:t>
            </w:r>
          </w:p>
        </w:tc>
        <w:tc>
          <w:tcPr>
            <w:tcW w:w="704" w:type="dxa"/>
            <w:shd w:val="clear" w:color="auto" w:fill="auto"/>
            <w:noWrap/>
            <w:vAlign w:val="center"/>
            <w:hideMark/>
          </w:tcPr>
          <w:p w14:paraId="073D99B9" w14:textId="77777777" w:rsidR="00B872CB" w:rsidRPr="00B319F7" w:rsidRDefault="00B96927"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23.9</w:t>
            </w:r>
            <w:r w:rsidR="00B872CB" w:rsidRPr="00B319F7">
              <w:rPr>
                <w:rFonts w:ascii="Times New Roman" w:eastAsia="Times New Roman" w:hAnsi="Times New Roman" w:cs="Times New Roman"/>
                <w:color w:val="000000"/>
                <w:sz w:val="18"/>
                <w:szCs w:val="18"/>
              </w:rPr>
              <w:t> </w:t>
            </w:r>
          </w:p>
        </w:tc>
        <w:tc>
          <w:tcPr>
            <w:tcW w:w="802" w:type="dxa"/>
            <w:shd w:val="clear" w:color="auto" w:fill="auto"/>
            <w:noWrap/>
            <w:vAlign w:val="center"/>
            <w:hideMark/>
          </w:tcPr>
          <w:p w14:paraId="613F0D12" w14:textId="0BAAD531" w:rsidR="00B872CB" w:rsidRPr="00B319F7" w:rsidRDefault="00B319F7"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35.1</w:t>
            </w:r>
            <w:r w:rsidR="00B872CB" w:rsidRPr="00B319F7">
              <w:rPr>
                <w:rFonts w:ascii="Times New Roman" w:eastAsia="Times New Roman" w:hAnsi="Times New Roman" w:cs="Times New Roman"/>
                <w:color w:val="000000"/>
                <w:sz w:val="18"/>
                <w:szCs w:val="18"/>
              </w:rPr>
              <w:t> </w:t>
            </w:r>
          </w:p>
        </w:tc>
        <w:tc>
          <w:tcPr>
            <w:tcW w:w="765" w:type="dxa"/>
            <w:shd w:val="clear" w:color="auto" w:fill="auto"/>
            <w:noWrap/>
            <w:vAlign w:val="center"/>
            <w:hideMark/>
          </w:tcPr>
          <w:p w14:paraId="4AE55497" w14:textId="28240D53" w:rsidR="00B872CB" w:rsidRPr="00B319F7" w:rsidRDefault="00B319F7"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26.0</w:t>
            </w:r>
          </w:p>
        </w:tc>
        <w:tc>
          <w:tcPr>
            <w:tcW w:w="704" w:type="dxa"/>
            <w:shd w:val="clear" w:color="auto" w:fill="auto"/>
            <w:noWrap/>
            <w:vAlign w:val="center"/>
            <w:hideMark/>
          </w:tcPr>
          <w:p w14:paraId="5AEAF1A8" w14:textId="135B2DE7" w:rsidR="00B872CB" w:rsidRPr="00B319F7" w:rsidRDefault="00B319F7"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35.9</w:t>
            </w:r>
          </w:p>
        </w:tc>
        <w:tc>
          <w:tcPr>
            <w:tcW w:w="0" w:type="auto"/>
            <w:shd w:val="clear" w:color="auto" w:fill="auto"/>
            <w:noWrap/>
            <w:vAlign w:val="center"/>
            <w:hideMark/>
          </w:tcPr>
          <w:p w14:paraId="02459AD8"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w:t>
            </w:r>
          </w:p>
        </w:tc>
        <w:tc>
          <w:tcPr>
            <w:tcW w:w="704" w:type="dxa"/>
            <w:shd w:val="clear" w:color="auto" w:fill="auto"/>
            <w:noWrap/>
            <w:vAlign w:val="center"/>
            <w:hideMark/>
          </w:tcPr>
          <w:p w14:paraId="4351F7A8"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w:t>
            </w:r>
          </w:p>
        </w:tc>
        <w:tc>
          <w:tcPr>
            <w:tcW w:w="672" w:type="dxa"/>
            <w:shd w:val="clear" w:color="auto" w:fill="auto"/>
            <w:noWrap/>
            <w:vAlign w:val="center"/>
            <w:hideMark/>
          </w:tcPr>
          <w:p w14:paraId="3A96C1CC" w14:textId="77777777" w:rsidR="00B872CB" w:rsidRPr="00B319F7" w:rsidRDefault="00B872CB"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B319F7">
              <w:rPr>
                <w:rFonts w:ascii="Times New Roman" w:eastAsia="Times New Roman" w:hAnsi="Times New Roman" w:cs="Times New Roman"/>
                <w:color w:val="000000"/>
                <w:sz w:val="18"/>
                <w:szCs w:val="18"/>
              </w:rPr>
              <w:t> </w:t>
            </w:r>
          </w:p>
        </w:tc>
        <w:tc>
          <w:tcPr>
            <w:tcW w:w="802" w:type="dxa"/>
            <w:shd w:val="clear" w:color="auto" w:fill="auto"/>
            <w:noWrap/>
            <w:vAlign w:val="center"/>
            <w:hideMark/>
          </w:tcPr>
          <w:p w14:paraId="449590D1" w14:textId="1B418858" w:rsidR="00B872CB" w:rsidRPr="00B319F7" w:rsidRDefault="00B319F7" w:rsidP="00D46A3A">
            <w:pPr>
              <w:spacing w:before="60" w:after="6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18"/>
                <w:szCs w:val="18"/>
              </w:rPr>
            </w:pPr>
            <w:r w:rsidRPr="00B319F7">
              <w:rPr>
                <w:rFonts w:ascii="Times New Roman" w:eastAsia="Times New Roman" w:hAnsi="Times New Roman" w:cs="Times New Roman"/>
                <w:b/>
                <w:bCs/>
                <w:color w:val="000000"/>
                <w:sz w:val="18"/>
                <w:szCs w:val="18"/>
              </w:rPr>
              <w:t>346.2</w:t>
            </w:r>
            <w:r w:rsidR="00B872CB" w:rsidRPr="00B319F7">
              <w:rPr>
                <w:rFonts w:ascii="Times New Roman" w:eastAsia="Times New Roman" w:hAnsi="Times New Roman" w:cs="Times New Roman"/>
                <w:b/>
                <w:bCs/>
                <w:color w:val="000000"/>
                <w:sz w:val="18"/>
                <w:szCs w:val="18"/>
              </w:rPr>
              <w:t xml:space="preserve"> </w:t>
            </w:r>
          </w:p>
        </w:tc>
      </w:tr>
    </w:tbl>
    <w:p w14:paraId="167D8611" w14:textId="77777777" w:rsidR="00FC0D33" w:rsidRDefault="00FC0D33" w:rsidP="00FC0D33">
      <w:pPr>
        <w:spacing w:after="120" w:line="360" w:lineRule="auto"/>
        <w:jc w:val="both"/>
        <w:rPr>
          <w:rFonts w:ascii="Times New Roman" w:hAnsi="Times New Roman" w:cs="Times New Roman"/>
          <w:highlight w:val="yellow"/>
        </w:rPr>
      </w:pPr>
    </w:p>
    <w:p w14:paraId="76116BC2" w14:textId="03ACC7E6" w:rsidR="00FC0D33" w:rsidRDefault="00FC0D33" w:rsidP="00FC0D33">
      <w:pPr>
        <w:spacing w:after="120" w:line="360" w:lineRule="auto"/>
        <w:jc w:val="both"/>
        <w:rPr>
          <w:rFonts w:ascii="Times New Roman" w:hAnsi="Times New Roman" w:cs="Times New Roman"/>
        </w:rPr>
      </w:pPr>
      <w:r w:rsidRPr="00FC0D33">
        <w:rPr>
          <w:rFonts w:ascii="Times New Roman" w:hAnsi="Times New Roman" w:cs="Times New Roman"/>
        </w:rPr>
        <w:lastRenderedPageBreak/>
        <w:t>Balance of Payments (BOP) remained at a surplus of Rs.346.23 billion in the review period</w:t>
      </w:r>
      <w:r>
        <w:rPr>
          <w:rFonts w:ascii="Times New Roman" w:hAnsi="Times New Roman" w:cs="Times New Roman"/>
        </w:rPr>
        <w:t xml:space="preserve"> </w:t>
      </w:r>
      <w:r w:rsidRPr="00FC0D33">
        <w:rPr>
          <w:rFonts w:ascii="Times New Roman" w:hAnsi="Times New Roman" w:cs="Times New Roman"/>
        </w:rPr>
        <w:t>compared to a surplus of Rs.365.16 billion in the same period of the previous year. In the US Dollar</w:t>
      </w:r>
      <w:r>
        <w:rPr>
          <w:rFonts w:ascii="Times New Roman" w:hAnsi="Times New Roman" w:cs="Times New Roman"/>
        </w:rPr>
        <w:t xml:space="preserve"> </w:t>
      </w:r>
      <w:r w:rsidRPr="00FC0D33">
        <w:rPr>
          <w:rFonts w:ascii="Times New Roman" w:hAnsi="Times New Roman" w:cs="Times New Roman"/>
        </w:rPr>
        <w:t>terms, the BOP remained at a surplus of 2.55 billion in the review period compared to a surplus of</w:t>
      </w:r>
      <w:r>
        <w:rPr>
          <w:rFonts w:ascii="Times New Roman" w:hAnsi="Times New Roman" w:cs="Times New Roman"/>
        </w:rPr>
        <w:t xml:space="preserve"> </w:t>
      </w:r>
      <w:r w:rsidRPr="00FC0D33">
        <w:rPr>
          <w:rFonts w:ascii="Times New Roman" w:hAnsi="Times New Roman" w:cs="Times New Roman"/>
        </w:rPr>
        <w:t>2.75 billion in the same period of the previous year</w:t>
      </w:r>
    </w:p>
    <w:p w14:paraId="71AB7A7C" w14:textId="277607AE" w:rsidR="00FC0D33" w:rsidRPr="003D250F" w:rsidRDefault="00FC0D33" w:rsidP="00FC0D33">
      <w:pPr>
        <w:spacing w:after="120" w:line="360" w:lineRule="auto"/>
        <w:jc w:val="both"/>
        <w:rPr>
          <w:rFonts w:ascii="Times New Roman" w:hAnsi="Times New Roman" w:cs="Times New Roman"/>
        </w:rPr>
      </w:pPr>
      <w:r w:rsidRPr="00FC0D33">
        <w:rPr>
          <w:rFonts w:ascii="Times New Roman" w:hAnsi="Times New Roman" w:cs="Times New Roman"/>
        </w:rPr>
        <w:t>The combined effect of accelerating exports and robust remittances has supported the balance of payments surplus of Rs.346.23 billion and foreign exchange reserves of $17.63 billion.</w:t>
      </w:r>
    </w:p>
    <w:p w14:paraId="605B37D4" w14:textId="5389407C" w:rsidR="00E234EA" w:rsidRPr="00FC0D33" w:rsidRDefault="00E234EA" w:rsidP="00C61D4F">
      <w:pPr>
        <w:rPr>
          <w:rFonts w:ascii="Times New Roman" w:hAnsi="Times New Roman" w:cs="Times New Roman"/>
          <w:b/>
          <w:u w:val="single"/>
        </w:rPr>
      </w:pPr>
      <w:r w:rsidRPr="00FC0D33">
        <w:rPr>
          <w:rFonts w:ascii="Times New Roman" w:hAnsi="Times New Roman" w:cs="Times New Roman"/>
          <w:b/>
          <w:u w:val="single"/>
        </w:rPr>
        <w:t>Foreign Exchange Reserves:</w:t>
      </w:r>
    </w:p>
    <w:p w14:paraId="2679A326" w14:textId="4956FF96" w:rsidR="00E234EA" w:rsidRPr="00FC200B" w:rsidRDefault="00166ADB" w:rsidP="00A20A59">
      <w:pPr>
        <w:spacing w:after="120" w:line="360" w:lineRule="auto"/>
        <w:rPr>
          <w:rFonts w:ascii="Times New Roman" w:eastAsia="Times New Roman" w:hAnsi="Times New Roman" w:cs="Times New Roman"/>
          <w:highlight w:val="yellow"/>
        </w:rPr>
      </w:pPr>
      <w:r>
        <w:rPr>
          <w:noProof/>
        </w:rPr>
        <w:drawing>
          <wp:inline distT="0" distB="0" distL="0" distR="0" wp14:anchorId="2997F1CA" wp14:editId="0C33F4D4">
            <wp:extent cx="6543675" cy="5657850"/>
            <wp:effectExtent l="0" t="0" r="9525" b="0"/>
            <wp:docPr id="18" name="Chart 18">
              <a:extLst xmlns:a="http://schemas.openxmlformats.org/drawingml/2006/main">
                <a:ext uri="{FF2B5EF4-FFF2-40B4-BE49-F238E27FC236}">
                  <a16:creationId xmlns:a16="http://schemas.microsoft.com/office/drawing/2014/main" id="{DD06D289-6DCD-4314-AC74-B9BFF8703F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36E757C" w14:textId="64577150" w:rsidR="00B66C17" w:rsidRDefault="00AE249C" w:rsidP="00B66C17">
      <w:pPr>
        <w:spacing w:after="120" w:line="360" w:lineRule="auto"/>
        <w:jc w:val="both"/>
        <w:rPr>
          <w:rFonts w:ascii="Times New Roman" w:hAnsi="Times New Roman" w:cs="Times New Roman"/>
        </w:rPr>
      </w:pPr>
      <w:r w:rsidRPr="00AE249C">
        <w:rPr>
          <w:rFonts w:ascii="Times New Roman" w:hAnsi="Times New Roman" w:cs="Times New Roman"/>
        </w:rPr>
        <w:t>As of 2024/25-April Import Capacity in Months-</w:t>
      </w:r>
      <w:proofErr w:type="spellStart"/>
      <w:r w:rsidRPr="00AE249C">
        <w:rPr>
          <w:rFonts w:ascii="Times New Roman" w:hAnsi="Times New Roman" w:cs="Times New Roman"/>
        </w:rPr>
        <w:t>Merchndise</w:t>
      </w:r>
      <w:proofErr w:type="spellEnd"/>
      <w:r w:rsidRPr="00AE249C">
        <w:rPr>
          <w:rFonts w:ascii="Times New Roman" w:hAnsi="Times New Roman" w:cs="Times New Roman"/>
        </w:rPr>
        <w:t xml:space="preserve"> is 17.1 Months and Import Capacity in Months-Merchandise &amp; Services Is 14.2 Months</w:t>
      </w:r>
      <w:r w:rsidR="00B66C17" w:rsidRPr="003D250F">
        <w:rPr>
          <w:rFonts w:ascii="Times New Roman" w:hAnsi="Times New Roman" w:cs="Times New Roman"/>
        </w:rPr>
        <w:t xml:space="preserve"> far exceeding the international benchmark of 6 months considered adequate for external stability.</w:t>
      </w:r>
    </w:p>
    <w:p w14:paraId="55E53FCA" w14:textId="15E02815" w:rsidR="00B66C17" w:rsidRPr="00B66C17" w:rsidRDefault="00B66C17" w:rsidP="00B66C17">
      <w:pPr>
        <w:spacing w:after="120" w:line="360" w:lineRule="auto"/>
        <w:jc w:val="both"/>
        <w:rPr>
          <w:rFonts w:ascii="Times New Roman" w:hAnsi="Times New Roman" w:cs="Times New Roman"/>
        </w:rPr>
      </w:pPr>
      <w:r w:rsidRPr="00B66C17">
        <w:rPr>
          <w:rFonts w:ascii="Times New Roman" w:hAnsi="Times New Roman" w:cs="Times New Roman"/>
        </w:rPr>
        <w:lastRenderedPageBreak/>
        <w:t>Nepal's foreign exchange position has strengthened significantly, with gross reserves reaching $17.63 billion in mid-April 2025, a 15.4% increase from $15.27 billion in mid-July 2024. In local currency terms, reserves grew even more substantially by 18.9% to Rs.2426.84 billion, reflecting both accumulation and valuation effects.</w:t>
      </w:r>
    </w:p>
    <w:p w14:paraId="33D928FB" w14:textId="4F9DF74E" w:rsidR="00AE249C" w:rsidRDefault="00B66C17" w:rsidP="00B66C17">
      <w:pPr>
        <w:spacing w:after="120" w:line="360" w:lineRule="auto"/>
        <w:jc w:val="both"/>
        <w:rPr>
          <w:rFonts w:ascii="Times New Roman" w:hAnsi="Times New Roman" w:cs="Times New Roman"/>
        </w:rPr>
      </w:pPr>
      <w:r w:rsidRPr="00B66C17">
        <w:rPr>
          <w:rFonts w:ascii="Times New Roman" w:hAnsi="Times New Roman" w:cs="Times New Roman"/>
        </w:rPr>
        <w:t>The five-year trend (2021-2025) shows remarkable recovery and growth, with reserves reaching historical highs after a temporary decline in 2022. Particularly noteworthy is the acceleration in reserve accumulation since 2023, with the 2025 level ($17.63 billion) representing approximately a 50% increase from the 2022 low point ($9.5 billion).</w:t>
      </w:r>
    </w:p>
    <w:p w14:paraId="7A253C55" w14:textId="01887049" w:rsidR="00B66C17" w:rsidRDefault="00B66C17" w:rsidP="00B66C17">
      <w:pPr>
        <w:spacing w:after="120" w:line="360" w:lineRule="auto"/>
        <w:jc w:val="both"/>
        <w:rPr>
          <w:rFonts w:ascii="Times New Roman" w:hAnsi="Times New Roman" w:cs="Times New Roman"/>
          <w:highlight w:val="yellow"/>
        </w:rPr>
      </w:pPr>
    </w:p>
    <w:p w14:paraId="2D64881B" w14:textId="77777777" w:rsidR="00B66C17" w:rsidRDefault="00B66C17" w:rsidP="00B66C17">
      <w:pPr>
        <w:pStyle w:val="Heading2"/>
      </w:pPr>
      <w:r>
        <w:t>Reserve Composition and Distribution</w:t>
      </w:r>
    </w:p>
    <w:p w14:paraId="04C633F3" w14:textId="77777777" w:rsidR="00B66C17" w:rsidRPr="003D250F" w:rsidRDefault="00B66C17" w:rsidP="003D250F">
      <w:pPr>
        <w:pStyle w:val="whitespace-normal"/>
        <w:spacing w:line="360" w:lineRule="auto"/>
        <w:rPr>
          <w:sz w:val="22"/>
          <w:szCs w:val="22"/>
        </w:rPr>
      </w:pPr>
      <w:r w:rsidRPr="003D250F">
        <w:rPr>
          <w:sz w:val="22"/>
          <w:szCs w:val="22"/>
        </w:rPr>
        <w:t>The reserve structure reveals important institutional developments:</w:t>
      </w:r>
    </w:p>
    <w:p w14:paraId="42C3B756" w14:textId="77777777" w:rsidR="00B66C17" w:rsidRPr="003D250F" w:rsidRDefault="00B66C17" w:rsidP="003D250F">
      <w:pPr>
        <w:pStyle w:val="whitespace-normal"/>
        <w:numPr>
          <w:ilvl w:val="0"/>
          <w:numId w:val="23"/>
        </w:numPr>
        <w:spacing w:line="360" w:lineRule="auto"/>
        <w:rPr>
          <w:sz w:val="22"/>
          <w:szCs w:val="22"/>
        </w:rPr>
      </w:pPr>
      <w:r w:rsidRPr="003D250F">
        <w:rPr>
          <w:rStyle w:val="Strong"/>
          <w:sz w:val="22"/>
          <w:szCs w:val="22"/>
        </w:rPr>
        <w:t>Central Bank Holdings</w:t>
      </w:r>
      <w:r w:rsidRPr="003D250F">
        <w:rPr>
          <w:sz w:val="22"/>
          <w:szCs w:val="22"/>
        </w:rPr>
        <w:t>: Nepal Rastra Bank (NRB) holds the majority of reserves at Rs.2136.46 billion (approximately $15.52 billion), a 15.6% increase from mid-July 2024.</w:t>
      </w:r>
    </w:p>
    <w:p w14:paraId="695D31B6" w14:textId="77777777" w:rsidR="00B66C17" w:rsidRPr="003D250F" w:rsidRDefault="00B66C17" w:rsidP="003D250F">
      <w:pPr>
        <w:pStyle w:val="whitespace-normal"/>
        <w:numPr>
          <w:ilvl w:val="0"/>
          <w:numId w:val="23"/>
        </w:numPr>
        <w:spacing w:line="360" w:lineRule="auto"/>
        <w:rPr>
          <w:sz w:val="22"/>
          <w:szCs w:val="22"/>
        </w:rPr>
      </w:pPr>
      <w:r w:rsidRPr="003D250F">
        <w:rPr>
          <w:rStyle w:val="Strong"/>
          <w:sz w:val="22"/>
          <w:szCs w:val="22"/>
        </w:rPr>
        <w:t>Banking Sector Holdings</w:t>
      </w:r>
      <w:r w:rsidRPr="003D250F">
        <w:rPr>
          <w:sz w:val="22"/>
          <w:szCs w:val="22"/>
        </w:rPr>
        <w:t>: Commercial banks and financial institutions have significantly increased their reserve holdings by 50.8% to Rs.290.38 billion (approximately $2.11 billion), indicating growing internationalization of Nepal's banking system.</w:t>
      </w:r>
    </w:p>
    <w:p w14:paraId="3748FA4B" w14:textId="77777777" w:rsidR="00B66C17" w:rsidRPr="003D250F" w:rsidRDefault="00B66C17" w:rsidP="003D250F">
      <w:pPr>
        <w:pStyle w:val="whitespace-normal"/>
        <w:numPr>
          <w:ilvl w:val="0"/>
          <w:numId w:val="23"/>
        </w:numPr>
        <w:spacing w:line="360" w:lineRule="auto"/>
        <w:rPr>
          <w:sz w:val="22"/>
          <w:szCs w:val="22"/>
        </w:rPr>
      </w:pPr>
      <w:r w:rsidRPr="003D250F">
        <w:rPr>
          <w:rStyle w:val="Strong"/>
          <w:sz w:val="22"/>
          <w:szCs w:val="22"/>
        </w:rPr>
        <w:t>Currency Composition</w:t>
      </w:r>
      <w:r w:rsidRPr="003D250F">
        <w:rPr>
          <w:sz w:val="22"/>
          <w:szCs w:val="22"/>
        </w:rPr>
        <w:t>: Indian currency constitutes 20.4% of total reserves, an appropriate level given that 60% of Nepal's imports come from India, though this suggests some potential for optimization.</w:t>
      </w:r>
    </w:p>
    <w:p w14:paraId="3A37F0FD" w14:textId="4C109B05" w:rsidR="00C61D4F" w:rsidRPr="00B66C17" w:rsidRDefault="00B66C17" w:rsidP="00B66C17">
      <w:pPr>
        <w:spacing w:after="120" w:line="360" w:lineRule="auto"/>
        <w:jc w:val="both"/>
        <w:rPr>
          <w:rFonts w:ascii="Times New Roman" w:hAnsi="Times New Roman" w:cs="Times New Roman"/>
        </w:rPr>
      </w:pPr>
      <w:r w:rsidRPr="00B66C17">
        <w:rPr>
          <w:rFonts w:ascii="Times New Roman" w:hAnsi="Times New Roman" w:cs="Times New Roman"/>
        </w:rPr>
        <w:t>The ratio of reserves-to-GDP, reserves-to-imports and</w:t>
      </w:r>
      <w:r>
        <w:rPr>
          <w:rFonts w:ascii="Times New Roman" w:hAnsi="Times New Roman" w:cs="Times New Roman"/>
        </w:rPr>
        <w:t xml:space="preserve"> </w:t>
      </w:r>
      <w:r w:rsidRPr="00B66C17">
        <w:rPr>
          <w:rFonts w:ascii="Times New Roman" w:hAnsi="Times New Roman" w:cs="Times New Roman"/>
        </w:rPr>
        <w:t>reserves-to-M2 stood at 39.7 percent, 118.7 percent and 32.8 percent respectively in mid-April</w:t>
      </w:r>
      <w:r>
        <w:rPr>
          <w:rFonts w:ascii="Times New Roman" w:hAnsi="Times New Roman" w:cs="Times New Roman"/>
        </w:rPr>
        <w:t xml:space="preserve"> </w:t>
      </w:r>
      <w:r w:rsidRPr="00B66C17">
        <w:rPr>
          <w:rFonts w:ascii="Times New Roman" w:hAnsi="Times New Roman" w:cs="Times New Roman"/>
        </w:rPr>
        <w:t>2025. Such ratios were 35.8 percent, 108.6 percent and 29.3 percent respectively in mid-July 2024.</w:t>
      </w:r>
    </w:p>
    <w:p w14:paraId="084EA127" w14:textId="5FE6F453" w:rsidR="00E234EA" w:rsidRPr="00383B20" w:rsidRDefault="00E234EA" w:rsidP="00C61D4F">
      <w:pPr>
        <w:rPr>
          <w:rFonts w:ascii="Times New Roman" w:hAnsi="Times New Roman" w:cs="Times New Roman"/>
          <w:b/>
          <w:u w:val="single"/>
        </w:rPr>
      </w:pPr>
      <w:r w:rsidRPr="00383B20">
        <w:rPr>
          <w:rFonts w:ascii="Times New Roman" w:hAnsi="Times New Roman" w:cs="Times New Roman"/>
          <w:b/>
          <w:u w:val="single"/>
        </w:rPr>
        <w:t>Interest Rates:</w:t>
      </w:r>
    </w:p>
    <w:p w14:paraId="4B8911C9" w14:textId="70B1B499" w:rsidR="00E234EA" w:rsidRPr="00383B20" w:rsidRDefault="00D33DCA" w:rsidP="00967326">
      <w:pPr>
        <w:pStyle w:val="Heading2"/>
        <w:rPr>
          <w:rFonts w:eastAsia="Times New Roman" w:cs="Times New Roman"/>
        </w:rPr>
      </w:pPr>
      <w:r w:rsidRPr="00383B20">
        <w:rPr>
          <w:rFonts w:eastAsia="Times New Roman" w:cs="Times New Roman"/>
        </w:rPr>
        <w:t>12</w:t>
      </w:r>
      <w:r w:rsidR="00E234EA" w:rsidRPr="00383B20">
        <w:rPr>
          <w:rFonts w:eastAsia="Times New Roman" w:cs="Times New Roman"/>
        </w:rPr>
        <w:t xml:space="preserve"> months interest rate change </w:t>
      </w:r>
    </w:p>
    <w:tbl>
      <w:tblPr>
        <w:tblW w:w="8635" w:type="dxa"/>
        <w:tblLook w:val="04A0" w:firstRow="1" w:lastRow="0" w:firstColumn="1" w:lastColumn="0" w:noHBand="0" w:noVBand="1"/>
      </w:tblPr>
      <w:tblGrid>
        <w:gridCol w:w="2875"/>
        <w:gridCol w:w="1980"/>
        <w:gridCol w:w="2070"/>
        <w:gridCol w:w="1710"/>
      </w:tblGrid>
      <w:tr w:rsidR="00BB6EA2" w:rsidRPr="00BB6EA2" w14:paraId="4130A6A0" w14:textId="77777777" w:rsidTr="00BB6EA2">
        <w:trPr>
          <w:trHeight w:val="290"/>
        </w:trPr>
        <w:tc>
          <w:tcPr>
            <w:tcW w:w="2875" w:type="dxa"/>
            <w:vMerge w:val="restart"/>
            <w:tcBorders>
              <w:top w:val="single" w:sz="4" w:space="0" w:color="auto"/>
              <w:left w:val="single" w:sz="4" w:space="0" w:color="auto"/>
              <w:right w:val="single" w:sz="4" w:space="0" w:color="auto"/>
            </w:tcBorders>
            <w:shd w:val="clear" w:color="auto" w:fill="auto"/>
            <w:noWrap/>
            <w:vAlign w:val="bottom"/>
            <w:hideMark/>
          </w:tcPr>
          <w:p w14:paraId="583796A0" w14:textId="44C559A9" w:rsidR="00BB6EA2" w:rsidRPr="00BB6EA2" w:rsidRDefault="00BB6EA2" w:rsidP="00BB6EA2">
            <w:pPr>
              <w:spacing w:after="0" w:line="240" w:lineRule="auto"/>
              <w:rPr>
                <w:rFonts w:ascii="Calibri" w:eastAsia="Times New Roman" w:hAnsi="Calibri" w:cs="Calibri"/>
                <w:color w:val="000000"/>
              </w:rPr>
            </w:pPr>
            <w:proofErr w:type="spellStart"/>
            <w:r w:rsidRPr="00BB6EA2">
              <w:rPr>
                <w:rFonts w:ascii="Calibri" w:eastAsia="Times New Roman" w:hAnsi="Calibri" w:cs="Calibri"/>
                <w:color w:val="000000"/>
              </w:rPr>
              <w:t>Summery</w:t>
            </w:r>
            <w:proofErr w:type="spellEnd"/>
            <w:r w:rsidRPr="00BB6EA2">
              <w:rPr>
                <w:rFonts w:ascii="Calibri" w:eastAsia="Times New Roman" w:hAnsi="Calibri" w:cs="Calibri"/>
                <w:color w:val="000000"/>
              </w:rPr>
              <w:t xml:space="preserve"> of publish rate</w:t>
            </w:r>
          </w:p>
          <w:p w14:paraId="5EBAD07E" w14:textId="679A61EC" w:rsidR="00BB6EA2" w:rsidRPr="00BB6EA2" w:rsidRDefault="00BB6EA2" w:rsidP="00BB6EA2">
            <w:pPr>
              <w:spacing w:after="0" w:line="240" w:lineRule="auto"/>
              <w:rPr>
                <w:rFonts w:ascii="Calibri" w:eastAsia="Times New Roman" w:hAnsi="Calibri" w:cs="Calibri"/>
                <w:color w:val="000000"/>
              </w:rPr>
            </w:pPr>
            <w:r w:rsidRPr="00BB6EA2">
              <w:rPr>
                <w:rFonts w:ascii="Calibri" w:eastAsia="Times New Roman" w:hAnsi="Calibri" w:cs="Calibri"/>
                <w:color w:val="000000"/>
              </w:rPr>
              <w:t> </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14:paraId="3FDD5AC0" w14:textId="77777777" w:rsidR="00BB6EA2" w:rsidRPr="00BB6EA2" w:rsidRDefault="00BB6EA2" w:rsidP="00BB6EA2">
            <w:pPr>
              <w:spacing w:after="0" w:line="240" w:lineRule="auto"/>
              <w:rPr>
                <w:rFonts w:ascii="Calibri" w:eastAsia="Times New Roman" w:hAnsi="Calibri" w:cs="Calibri"/>
                <w:color w:val="000000"/>
              </w:rPr>
            </w:pPr>
            <w:r w:rsidRPr="00BB6EA2">
              <w:rPr>
                <w:rFonts w:ascii="Calibri" w:eastAsia="Times New Roman" w:hAnsi="Calibri" w:cs="Calibri"/>
                <w:color w:val="000000"/>
              </w:rPr>
              <w:t>2080/81</w:t>
            </w:r>
          </w:p>
        </w:tc>
        <w:tc>
          <w:tcPr>
            <w:tcW w:w="2070" w:type="dxa"/>
            <w:tcBorders>
              <w:top w:val="single" w:sz="4" w:space="0" w:color="auto"/>
              <w:left w:val="nil"/>
              <w:bottom w:val="single" w:sz="4" w:space="0" w:color="auto"/>
              <w:right w:val="single" w:sz="4" w:space="0" w:color="auto"/>
            </w:tcBorders>
            <w:shd w:val="clear" w:color="auto" w:fill="auto"/>
            <w:noWrap/>
            <w:vAlign w:val="bottom"/>
            <w:hideMark/>
          </w:tcPr>
          <w:p w14:paraId="29EF3D96" w14:textId="77777777" w:rsidR="00BB6EA2" w:rsidRPr="00BB6EA2" w:rsidRDefault="00BB6EA2" w:rsidP="00BB6EA2">
            <w:pPr>
              <w:spacing w:after="0" w:line="240" w:lineRule="auto"/>
              <w:rPr>
                <w:rFonts w:ascii="Calibri" w:eastAsia="Times New Roman" w:hAnsi="Calibri" w:cs="Calibri"/>
                <w:color w:val="000000"/>
              </w:rPr>
            </w:pPr>
            <w:r w:rsidRPr="00BB6EA2">
              <w:rPr>
                <w:rFonts w:ascii="Calibri" w:eastAsia="Times New Roman" w:hAnsi="Calibri" w:cs="Calibri"/>
                <w:color w:val="000000"/>
              </w:rPr>
              <w:t>2081/82</w:t>
            </w: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14:paraId="5A1A620E" w14:textId="77777777" w:rsidR="00BB6EA2" w:rsidRPr="00BB6EA2" w:rsidRDefault="00BB6EA2" w:rsidP="00BB6EA2">
            <w:pPr>
              <w:spacing w:after="0" w:line="240" w:lineRule="auto"/>
              <w:rPr>
                <w:rFonts w:ascii="Calibri" w:eastAsia="Times New Roman" w:hAnsi="Calibri" w:cs="Calibri"/>
                <w:color w:val="000000"/>
              </w:rPr>
            </w:pPr>
            <w:r w:rsidRPr="00BB6EA2">
              <w:rPr>
                <w:rFonts w:ascii="Calibri" w:eastAsia="Times New Roman" w:hAnsi="Calibri" w:cs="Calibri"/>
                <w:color w:val="000000"/>
              </w:rPr>
              <w:t>% change</w:t>
            </w:r>
          </w:p>
        </w:tc>
      </w:tr>
      <w:tr w:rsidR="00BB6EA2" w:rsidRPr="00BB6EA2" w14:paraId="5958959F" w14:textId="77777777" w:rsidTr="00BB6EA2">
        <w:trPr>
          <w:trHeight w:val="290"/>
        </w:trPr>
        <w:tc>
          <w:tcPr>
            <w:tcW w:w="2875" w:type="dxa"/>
            <w:vMerge/>
            <w:tcBorders>
              <w:left w:val="single" w:sz="4" w:space="0" w:color="auto"/>
              <w:bottom w:val="single" w:sz="4" w:space="0" w:color="auto"/>
              <w:right w:val="single" w:sz="4" w:space="0" w:color="auto"/>
            </w:tcBorders>
            <w:shd w:val="clear" w:color="auto" w:fill="auto"/>
            <w:noWrap/>
            <w:vAlign w:val="bottom"/>
            <w:hideMark/>
          </w:tcPr>
          <w:p w14:paraId="0275256A" w14:textId="414A3DF4" w:rsidR="00BB6EA2" w:rsidRPr="00BB6EA2" w:rsidRDefault="00BB6EA2" w:rsidP="00BB6EA2">
            <w:pPr>
              <w:spacing w:after="0" w:line="240" w:lineRule="auto"/>
              <w:rPr>
                <w:rFonts w:ascii="Calibri" w:eastAsia="Times New Roman" w:hAnsi="Calibri" w:cs="Calibri"/>
                <w:color w:val="000000"/>
              </w:rPr>
            </w:pPr>
          </w:p>
        </w:tc>
        <w:tc>
          <w:tcPr>
            <w:tcW w:w="1980" w:type="dxa"/>
            <w:tcBorders>
              <w:top w:val="nil"/>
              <w:left w:val="nil"/>
              <w:bottom w:val="single" w:sz="4" w:space="0" w:color="auto"/>
              <w:right w:val="single" w:sz="4" w:space="0" w:color="auto"/>
            </w:tcBorders>
            <w:shd w:val="clear" w:color="auto" w:fill="auto"/>
            <w:noWrap/>
            <w:vAlign w:val="bottom"/>
            <w:hideMark/>
          </w:tcPr>
          <w:p w14:paraId="63290C74" w14:textId="77777777" w:rsidR="00BB6EA2" w:rsidRPr="00BB6EA2" w:rsidRDefault="00BB6EA2" w:rsidP="00BB6EA2">
            <w:pPr>
              <w:spacing w:after="0" w:line="240" w:lineRule="auto"/>
              <w:rPr>
                <w:rFonts w:ascii="Calibri" w:eastAsia="Times New Roman" w:hAnsi="Calibri" w:cs="Calibri"/>
                <w:color w:val="000000"/>
              </w:rPr>
            </w:pPr>
            <w:r w:rsidRPr="00BB6EA2">
              <w:rPr>
                <w:rFonts w:ascii="Calibri" w:eastAsia="Times New Roman" w:hAnsi="Calibri" w:cs="Calibri"/>
                <w:color w:val="000000"/>
              </w:rPr>
              <w:t>Chait</w:t>
            </w:r>
          </w:p>
        </w:tc>
        <w:tc>
          <w:tcPr>
            <w:tcW w:w="2070" w:type="dxa"/>
            <w:tcBorders>
              <w:top w:val="nil"/>
              <w:left w:val="nil"/>
              <w:bottom w:val="single" w:sz="4" w:space="0" w:color="auto"/>
              <w:right w:val="single" w:sz="4" w:space="0" w:color="auto"/>
            </w:tcBorders>
            <w:shd w:val="clear" w:color="auto" w:fill="auto"/>
            <w:noWrap/>
            <w:vAlign w:val="bottom"/>
            <w:hideMark/>
          </w:tcPr>
          <w:p w14:paraId="38CF99C8" w14:textId="77777777" w:rsidR="00BB6EA2" w:rsidRPr="00BB6EA2" w:rsidRDefault="00BB6EA2" w:rsidP="00BB6EA2">
            <w:pPr>
              <w:spacing w:after="0" w:line="240" w:lineRule="auto"/>
              <w:rPr>
                <w:rFonts w:ascii="Calibri" w:eastAsia="Times New Roman" w:hAnsi="Calibri" w:cs="Calibri"/>
                <w:color w:val="000000"/>
              </w:rPr>
            </w:pPr>
            <w:r w:rsidRPr="00BB6EA2">
              <w:rPr>
                <w:rFonts w:ascii="Calibri" w:eastAsia="Times New Roman" w:hAnsi="Calibri" w:cs="Calibri"/>
                <w:color w:val="000000"/>
              </w:rPr>
              <w:t>Chait</w:t>
            </w:r>
          </w:p>
        </w:tc>
        <w:tc>
          <w:tcPr>
            <w:tcW w:w="1710" w:type="dxa"/>
            <w:tcBorders>
              <w:top w:val="nil"/>
              <w:left w:val="nil"/>
              <w:bottom w:val="single" w:sz="4" w:space="0" w:color="auto"/>
              <w:right w:val="single" w:sz="4" w:space="0" w:color="auto"/>
            </w:tcBorders>
            <w:shd w:val="clear" w:color="auto" w:fill="auto"/>
            <w:noWrap/>
            <w:vAlign w:val="bottom"/>
            <w:hideMark/>
          </w:tcPr>
          <w:p w14:paraId="0F4B5DC2" w14:textId="77777777" w:rsidR="00BB6EA2" w:rsidRPr="00BB6EA2" w:rsidRDefault="00BB6EA2" w:rsidP="00BB6EA2">
            <w:pPr>
              <w:spacing w:after="0" w:line="240" w:lineRule="auto"/>
              <w:rPr>
                <w:rFonts w:ascii="Calibri" w:eastAsia="Times New Roman" w:hAnsi="Calibri" w:cs="Calibri"/>
                <w:color w:val="000000"/>
              </w:rPr>
            </w:pPr>
            <w:r w:rsidRPr="00BB6EA2">
              <w:rPr>
                <w:rFonts w:ascii="Calibri" w:eastAsia="Times New Roman" w:hAnsi="Calibri" w:cs="Calibri"/>
                <w:color w:val="000000"/>
              </w:rPr>
              <w:t> </w:t>
            </w:r>
          </w:p>
        </w:tc>
      </w:tr>
      <w:tr w:rsidR="00BB6EA2" w:rsidRPr="00BB6EA2" w14:paraId="66B8BF91" w14:textId="77777777" w:rsidTr="00BB6EA2">
        <w:trPr>
          <w:trHeight w:val="29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3670CCCE" w14:textId="77777777" w:rsidR="00BB6EA2" w:rsidRPr="00BB6EA2" w:rsidRDefault="00BB6EA2" w:rsidP="00BB6EA2">
            <w:pPr>
              <w:spacing w:after="0" w:line="240" w:lineRule="auto"/>
              <w:rPr>
                <w:rFonts w:ascii="Calibri" w:eastAsia="Times New Roman" w:hAnsi="Calibri" w:cs="Calibri"/>
                <w:color w:val="000000"/>
              </w:rPr>
            </w:pPr>
            <w:proofErr w:type="spellStart"/>
            <w:r w:rsidRPr="00BB6EA2">
              <w:rPr>
                <w:rFonts w:ascii="Calibri" w:eastAsia="Times New Roman" w:hAnsi="Calibri" w:cs="Calibri"/>
                <w:color w:val="000000"/>
              </w:rPr>
              <w:t>Ib</w:t>
            </w:r>
            <w:proofErr w:type="spellEnd"/>
            <w:r w:rsidRPr="00BB6EA2">
              <w:rPr>
                <w:rFonts w:ascii="Calibri" w:eastAsia="Times New Roman" w:hAnsi="Calibri" w:cs="Calibri"/>
                <w:color w:val="000000"/>
              </w:rPr>
              <w:t xml:space="preserve"> Rate </w:t>
            </w:r>
            <w:proofErr w:type="gramStart"/>
            <w:r w:rsidRPr="00BB6EA2">
              <w:rPr>
                <w:rFonts w:ascii="Calibri" w:eastAsia="Times New Roman" w:hAnsi="Calibri" w:cs="Calibri"/>
                <w:color w:val="000000"/>
              </w:rPr>
              <w:t>( Interest</w:t>
            </w:r>
            <w:proofErr w:type="gramEnd"/>
            <w:r w:rsidRPr="00BB6EA2">
              <w:rPr>
                <w:rFonts w:ascii="Calibri" w:eastAsia="Times New Roman" w:hAnsi="Calibri" w:cs="Calibri"/>
                <w:color w:val="000000"/>
              </w:rPr>
              <w:t xml:space="preserve"> Rate)</w:t>
            </w:r>
          </w:p>
        </w:tc>
        <w:tc>
          <w:tcPr>
            <w:tcW w:w="1980" w:type="dxa"/>
            <w:tcBorders>
              <w:top w:val="nil"/>
              <w:left w:val="nil"/>
              <w:bottom w:val="single" w:sz="4" w:space="0" w:color="auto"/>
              <w:right w:val="single" w:sz="4" w:space="0" w:color="auto"/>
            </w:tcBorders>
            <w:shd w:val="clear" w:color="auto" w:fill="auto"/>
            <w:noWrap/>
            <w:vAlign w:val="bottom"/>
            <w:hideMark/>
          </w:tcPr>
          <w:p w14:paraId="206DBEB9" w14:textId="77777777" w:rsidR="00BB6EA2" w:rsidRPr="00BB6EA2" w:rsidRDefault="00BB6EA2" w:rsidP="00BB6EA2">
            <w:pPr>
              <w:spacing w:after="0" w:line="240" w:lineRule="auto"/>
              <w:jc w:val="right"/>
              <w:rPr>
                <w:rFonts w:ascii="Calibri" w:eastAsia="Times New Roman" w:hAnsi="Calibri" w:cs="Calibri"/>
                <w:color w:val="000000"/>
              </w:rPr>
            </w:pPr>
            <w:r w:rsidRPr="00BB6EA2">
              <w:rPr>
                <w:rFonts w:ascii="Calibri" w:eastAsia="Times New Roman" w:hAnsi="Calibri" w:cs="Calibri"/>
                <w:color w:val="000000"/>
              </w:rPr>
              <w:t>3.07%</w:t>
            </w:r>
          </w:p>
        </w:tc>
        <w:tc>
          <w:tcPr>
            <w:tcW w:w="2070" w:type="dxa"/>
            <w:tcBorders>
              <w:top w:val="nil"/>
              <w:left w:val="nil"/>
              <w:bottom w:val="single" w:sz="4" w:space="0" w:color="auto"/>
              <w:right w:val="single" w:sz="4" w:space="0" w:color="auto"/>
            </w:tcBorders>
            <w:shd w:val="clear" w:color="auto" w:fill="auto"/>
            <w:noWrap/>
            <w:vAlign w:val="bottom"/>
            <w:hideMark/>
          </w:tcPr>
          <w:p w14:paraId="2D3A886A" w14:textId="77777777" w:rsidR="00BB6EA2" w:rsidRPr="00BB6EA2" w:rsidRDefault="00BB6EA2" w:rsidP="00BB6EA2">
            <w:pPr>
              <w:spacing w:after="0" w:line="240" w:lineRule="auto"/>
              <w:jc w:val="right"/>
              <w:rPr>
                <w:rFonts w:ascii="Calibri" w:eastAsia="Times New Roman" w:hAnsi="Calibri" w:cs="Calibri"/>
                <w:color w:val="000000"/>
              </w:rPr>
            </w:pPr>
            <w:r w:rsidRPr="00BB6EA2">
              <w:rPr>
                <w:rFonts w:ascii="Calibri" w:eastAsia="Times New Roman" w:hAnsi="Calibri" w:cs="Calibri"/>
                <w:color w:val="000000"/>
              </w:rPr>
              <w:t>3.00%</w:t>
            </w:r>
          </w:p>
        </w:tc>
        <w:tc>
          <w:tcPr>
            <w:tcW w:w="1710" w:type="dxa"/>
            <w:tcBorders>
              <w:top w:val="nil"/>
              <w:left w:val="nil"/>
              <w:bottom w:val="single" w:sz="4" w:space="0" w:color="auto"/>
              <w:right w:val="single" w:sz="4" w:space="0" w:color="auto"/>
            </w:tcBorders>
            <w:shd w:val="clear" w:color="auto" w:fill="auto"/>
            <w:noWrap/>
            <w:vAlign w:val="bottom"/>
            <w:hideMark/>
          </w:tcPr>
          <w:p w14:paraId="39900FBE" w14:textId="77777777" w:rsidR="00BB6EA2" w:rsidRPr="00BB6EA2" w:rsidRDefault="00BB6EA2" w:rsidP="00BB6EA2">
            <w:pPr>
              <w:spacing w:after="0" w:line="240" w:lineRule="auto"/>
              <w:jc w:val="right"/>
              <w:rPr>
                <w:rFonts w:ascii="Calibri" w:eastAsia="Times New Roman" w:hAnsi="Calibri" w:cs="Calibri"/>
                <w:color w:val="000000"/>
              </w:rPr>
            </w:pPr>
            <w:r w:rsidRPr="00BB6EA2">
              <w:rPr>
                <w:rFonts w:ascii="Calibri" w:eastAsia="Times New Roman" w:hAnsi="Calibri" w:cs="Calibri"/>
                <w:color w:val="000000"/>
              </w:rPr>
              <w:t>-2.4%</w:t>
            </w:r>
          </w:p>
        </w:tc>
      </w:tr>
      <w:tr w:rsidR="00BB6EA2" w:rsidRPr="00BB6EA2" w14:paraId="7F617A75" w14:textId="77777777" w:rsidTr="00BB6EA2">
        <w:trPr>
          <w:trHeight w:val="29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589A0BD2" w14:textId="77777777" w:rsidR="00BB6EA2" w:rsidRPr="00BB6EA2" w:rsidRDefault="00BB6EA2" w:rsidP="00BB6EA2">
            <w:pPr>
              <w:spacing w:after="0" w:line="240" w:lineRule="auto"/>
              <w:rPr>
                <w:rFonts w:ascii="Calibri" w:eastAsia="Times New Roman" w:hAnsi="Calibri" w:cs="Calibri"/>
                <w:color w:val="000000"/>
              </w:rPr>
            </w:pPr>
            <w:r w:rsidRPr="00BB6EA2">
              <w:rPr>
                <w:rFonts w:ascii="Calibri" w:eastAsia="Times New Roman" w:hAnsi="Calibri" w:cs="Calibri"/>
                <w:color w:val="000000"/>
              </w:rPr>
              <w:t>Deposit Rate</w:t>
            </w:r>
          </w:p>
        </w:tc>
        <w:tc>
          <w:tcPr>
            <w:tcW w:w="1980" w:type="dxa"/>
            <w:tcBorders>
              <w:top w:val="nil"/>
              <w:left w:val="nil"/>
              <w:bottom w:val="single" w:sz="4" w:space="0" w:color="auto"/>
              <w:right w:val="single" w:sz="4" w:space="0" w:color="auto"/>
            </w:tcBorders>
            <w:shd w:val="clear" w:color="auto" w:fill="auto"/>
            <w:noWrap/>
            <w:vAlign w:val="bottom"/>
            <w:hideMark/>
          </w:tcPr>
          <w:p w14:paraId="28C45194" w14:textId="77777777" w:rsidR="00BB6EA2" w:rsidRPr="00BB6EA2" w:rsidRDefault="00BB6EA2" w:rsidP="00BB6EA2">
            <w:pPr>
              <w:spacing w:after="0" w:line="240" w:lineRule="auto"/>
              <w:jc w:val="right"/>
              <w:rPr>
                <w:rFonts w:ascii="Calibri" w:eastAsia="Times New Roman" w:hAnsi="Calibri" w:cs="Calibri"/>
                <w:color w:val="000000"/>
              </w:rPr>
            </w:pPr>
            <w:r w:rsidRPr="00BB6EA2">
              <w:rPr>
                <w:rFonts w:ascii="Calibri" w:eastAsia="Times New Roman" w:hAnsi="Calibri" w:cs="Calibri"/>
                <w:color w:val="000000"/>
              </w:rPr>
              <w:t>6.53%</w:t>
            </w:r>
          </w:p>
        </w:tc>
        <w:tc>
          <w:tcPr>
            <w:tcW w:w="2070" w:type="dxa"/>
            <w:tcBorders>
              <w:top w:val="nil"/>
              <w:left w:val="nil"/>
              <w:bottom w:val="single" w:sz="4" w:space="0" w:color="auto"/>
              <w:right w:val="single" w:sz="4" w:space="0" w:color="auto"/>
            </w:tcBorders>
            <w:shd w:val="clear" w:color="auto" w:fill="auto"/>
            <w:noWrap/>
            <w:vAlign w:val="bottom"/>
            <w:hideMark/>
          </w:tcPr>
          <w:p w14:paraId="0E7A6FE3" w14:textId="77777777" w:rsidR="00BB6EA2" w:rsidRPr="00BB6EA2" w:rsidRDefault="00BB6EA2" w:rsidP="00BB6EA2">
            <w:pPr>
              <w:spacing w:after="0" w:line="240" w:lineRule="auto"/>
              <w:jc w:val="right"/>
              <w:rPr>
                <w:rFonts w:ascii="Calibri" w:eastAsia="Times New Roman" w:hAnsi="Calibri" w:cs="Calibri"/>
                <w:color w:val="000000"/>
              </w:rPr>
            </w:pPr>
            <w:r w:rsidRPr="00BB6EA2">
              <w:rPr>
                <w:rFonts w:ascii="Calibri" w:eastAsia="Times New Roman" w:hAnsi="Calibri" w:cs="Calibri"/>
                <w:color w:val="000000"/>
              </w:rPr>
              <w:t>4.45%</w:t>
            </w:r>
          </w:p>
        </w:tc>
        <w:tc>
          <w:tcPr>
            <w:tcW w:w="1710" w:type="dxa"/>
            <w:tcBorders>
              <w:top w:val="nil"/>
              <w:left w:val="nil"/>
              <w:bottom w:val="single" w:sz="4" w:space="0" w:color="auto"/>
              <w:right w:val="single" w:sz="4" w:space="0" w:color="auto"/>
            </w:tcBorders>
            <w:shd w:val="clear" w:color="auto" w:fill="auto"/>
            <w:noWrap/>
            <w:vAlign w:val="bottom"/>
            <w:hideMark/>
          </w:tcPr>
          <w:p w14:paraId="0A231822" w14:textId="77777777" w:rsidR="00BB6EA2" w:rsidRPr="00BB6EA2" w:rsidRDefault="00BB6EA2" w:rsidP="00BB6EA2">
            <w:pPr>
              <w:spacing w:after="0" w:line="240" w:lineRule="auto"/>
              <w:jc w:val="right"/>
              <w:rPr>
                <w:rFonts w:ascii="Calibri" w:eastAsia="Times New Roman" w:hAnsi="Calibri" w:cs="Calibri"/>
                <w:color w:val="000000"/>
              </w:rPr>
            </w:pPr>
            <w:r w:rsidRPr="00BB6EA2">
              <w:rPr>
                <w:rFonts w:ascii="Calibri" w:eastAsia="Times New Roman" w:hAnsi="Calibri" w:cs="Calibri"/>
                <w:color w:val="000000"/>
              </w:rPr>
              <w:t>-31.9%</w:t>
            </w:r>
          </w:p>
        </w:tc>
      </w:tr>
      <w:tr w:rsidR="00BB6EA2" w:rsidRPr="00BB6EA2" w14:paraId="7EE8553D" w14:textId="77777777" w:rsidTr="00BB6EA2">
        <w:trPr>
          <w:trHeight w:val="29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59A3DDDA" w14:textId="77777777" w:rsidR="00BB6EA2" w:rsidRPr="00BB6EA2" w:rsidRDefault="00BB6EA2" w:rsidP="00BB6EA2">
            <w:pPr>
              <w:spacing w:after="0" w:line="240" w:lineRule="auto"/>
              <w:rPr>
                <w:rFonts w:ascii="Calibri" w:eastAsia="Times New Roman" w:hAnsi="Calibri" w:cs="Calibri"/>
                <w:color w:val="000000"/>
              </w:rPr>
            </w:pPr>
            <w:r w:rsidRPr="00BB6EA2">
              <w:rPr>
                <w:rFonts w:ascii="Calibri" w:eastAsia="Times New Roman" w:hAnsi="Calibri" w:cs="Calibri"/>
                <w:color w:val="000000"/>
              </w:rPr>
              <w:t xml:space="preserve">Lending Rate </w:t>
            </w:r>
          </w:p>
        </w:tc>
        <w:tc>
          <w:tcPr>
            <w:tcW w:w="1980" w:type="dxa"/>
            <w:tcBorders>
              <w:top w:val="nil"/>
              <w:left w:val="nil"/>
              <w:bottom w:val="single" w:sz="4" w:space="0" w:color="auto"/>
              <w:right w:val="single" w:sz="4" w:space="0" w:color="auto"/>
            </w:tcBorders>
            <w:shd w:val="clear" w:color="auto" w:fill="auto"/>
            <w:noWrap/>
            <w:vAlign w:val="bottom"/>
            <w:hideMark/>
          </w:tcPr>
          <w:p w14:paraId="7E82DE11" w14:textId="77777777" w:rsidR="00BB6EA2" w:rsidRPr="00BB6EA2" w:rsidRDefault="00BB6EA2" w:rsidP="00BB6EA2">
            <w:pPr>
              <w:spacing w:after="0" w:line="240" w:lineRule="auto"/>
              <w:jc w:val="right"/>
              <w:rPr>
                <w:rFonts w:ascii="Calibri" w:eastAsia="Times New Roman" w:hAnsi="Calibri" w:cs="Calibri"/>
                <w:color w:val="000000"/>
              </w:rPr>
            </w:pPr>
            <w:r w:rsidRPr="00BB6EA2">
              <w:rPr>
                <w:rFonts w:ascii="Calibri" w:eastAsia="Times New Roman" w:hAnsi="Calibri" w:cs="Calibri"/>
                <w:color w:val="000000"/>
              </w:rPr>
              <w:t>10.55%</w:t>
            </w:r>
          </w:p>
        </w:tc>
        <w:tc>
          <w:tcPr>
            <w:tcW w:w="2070" w:type="dxa"/>
            <w:tcBorders>
              <w:top w:val="nil"/>
              <w:left w:val="nil"/>
              <w:bottom w:val="single" w:sz="4" w:space="0" w:color="auto"/>
              <w:right w:val="single" w:sz="4" w:space="0" w:color="auto"/>
            </w:tcBorders>
            <w:shd w:val="clear" w:color="auto" w:fill="auto"/>
            <w:noWrap/>
            <w:vAlign w:val="bottom"/>
            <w:hideMark/>
          </w:tcPr>
          <w:p w14:paraId="7D8E2543" w14:textId="77777777" w:rsidR="00BB6EA2" w:rsidRPr="00BB6EA2" w:rsidRDefault="00BB6EA2" w:rsidP="00BB6EA2">
            <w:pPr>
              <w:spacing w:after="0" w:line="240" w:lineRule="auto"/>
              <w:jc w:val="right"/>
              <w:rPr>
                <w:rFonts w:ascii="Calibri" w:eastAsia="Times New Roman" w:hAnsi="Calibri" w:cs="Calibri"/>
                <w:color w:val="000000"/>
              </w:rPr>
            </w:pPr>
            <w:r w:rsidRPr="00BB6EA2">
              <w:rPr>
                <w:rFonts w:ascii="Calibri" w:eastAsia="Times New Roman" w:hAnsi="Calibri" w:cs="Calibri"/>
                <w:color w:val="000000"/>
              </w:rPr>
              <w:t>8.22%</w:t>
            </w:r>
          </w:p>
        </w:tc>
        <w:tc>
          <w:tcPr>
            <w:tcW w:w="1710" w:type="dxa"/>
            <w:tcBorders>
              <w:top w:val="nil"/>
              <w:left w:val="nil"/>
              <w:bottom w:val="single" w:sz="4" w:space="0" w:color="auto"/>
              <w:right w:val="single" w:sz="4" w:space="0" w:color="auto"/>
            </w:tcBorders>
            <w:shd w:val="clear" w:color="auto" w:fill="auto"/>
            <w:noWrap/>
            <w:vAlign w:val="bottom"/>
            <w:hideMark/>
          </w:tcPr>
          <w:p w14:paraId="51387B8B" w14:textId="77777777" w:rsidR="00BB6EA2" w:rsidRPr="00BB6EA2" w:rsidRDefault="00BB6EA2" w:rsidP="00BB6EA2">
            <w:pPr>
              <w:spacing w:after="0" w:line="240" w:lineRule="auto"/>
              <w:jc w:val="right"/>
              <w:rPr>
                <w:rFonts w:ascii="Calibri" w:eastAsia="Times New Roman" w:hAnsi="Calibri" w:cs="Calibri"/>
                <w:color w:val="000000"/>
              </w:rPr>
            </w:pPr>
            <w:r w:rsidRPr="00BB6EA2">
              <w:rPr>
                <w:rFonts w:ascii="Calibri" w:eastAsia="Times New Roman" w:hAnsi="Calibri" w:cs="Calibri"/>
                <w:color w:val="000000"/>
              </w:rPr>
              <w:t>-22.1%</w:t>
            </w:r>
          </w:p>
        </w:tc>
      </w:tr>
      <w:tr w:rsidR="00BB6EA2" w:rsidRPr="00BB6EA2" w14:paraId="40EDEC35" w14:textId="77777777" w:rsidTr="00BB6EA2">
        <w:trPr>
          <w:trHeight w:val="29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321B0BE2" w14:textId="77777777" w:rsidR="00BB6EA2" w:rsidRPr="00BB6EA2" w:rsidRDefault="00BB6EA2" w:rsidP="00BB6EA2">
            <w:pPr>
              <w:spacing w:after="0" w:line="240" w:lineRule="auto"/>
              <w:rPr>
                <w:rFonts w:ascii="Calibri" w:eastAsia="Times New Roman" w:hAnsi="Calibri" w:cs="Calibri"/>
                <w:color w:val="000000"/>
              </w:rPr>
            </w:pPr>
            <w:r w:rsidRPr="00BB6EA2">
              <w:rPr>
                <w:rFonts w:ascii="Calibri" w:eastAsia="Times New Roman" w:hAnsi="Calibri" w:cs="Calibri"/>
                <w:color w:val="000000"/>
              </w:rPr>
              <w:t>Base Rate</w:t>
            </w:r>
          </w:p>
        </w:tc>
        <w:tc>
          <w:tcPr>
            <w:tcW w:w="1980" w:type="dxa"/>
            <w:tcBorders>
              <w:top w:val="nil"/>
              <w:left w:val="nil"/>
              <w:bottom w:val="single" w:sz="4" w:space="0" w:color="auto"/>
              <w:right w:val="single" w:sz="4" w:space="0" w:color="auto"/>
            </w:tcBorders>
            <w:shd w:val="clear" w:color="auto" w:fill="auto"/>
            <w:noWrap/>
            <w:vAlign w:val="bottom"/>
            <w:hideMark/>
          </w:tcPr>
          <w:p w14:paraId="52A3A75B" w14:textId="77777777" w:rsidR="00BB6EA2" w:rsidRPr="00BB6EA2" w:rsidRDefault="00BB6EA2" w:rsidP="00BB6EA2">
            <w:pPr>
              <w:spacing w:after="0" w:line="240" w:lineRule="auto"/>
              <w:jc w:val="right"/>
              <w:rPr>
                <w:rFonts w:ascii="Calibri" w:eastAsia="Times New Roman" w:hAnsi="Calibri" w:cs="Calibri"/>
                <w:color w:val="000000"/>
              </w:rPr>
            </w:pPr>
            <w:r w:rsidRPr="00BB6EA2">
              <w:rPr>
                <w:rFonts w:ascii="Calibri" w:eastAsia="Times New Roman" w:hAnsi="Calibri" w:cs="Calibri"/>
                <w:color w:val="000000"/>
              </w:rPr>
              <w:t>8.51%</w:t>
            </w:r>
          </w:p>
        </w:tc>
        <w:tc>
          <w:tcPr>
            <w:tcW w:w="2070" w:type="dxa"/>
            <w:tcBorders>
              <w:top w:val="nil"/>
              <w:left w:val="nil"/>
              <w:bottom w:val="single" w:sz="4" w:space="0" w:color="auto"/>
              <w:right w:val="single" w:sz="4" w:space="0" w:color="auto"/>
            </w:tcBorders>
            <w:shd w:val="clear" w:color="auto" w:fill="auto"/>
            <w:noWrap/>
            <w:vAlign w:val="bottom"/>
            <w:hideMark/>
          </w:tcPr>
          <w:p w14:paraId="6B58281F" w14:textId="77777777" w:rsidR="00BB6EA2" w:rsidRPr="00BB6EA2" w:rsidRDefault="00BB6EA2" w:rsidP="00BB6EA2">
            <w:pPr>
              <w:spacing w:after="0" w:line="240" w:lineRule="auto"/>
              <w:jc w:val="right"/>
              <w:rPr>
                <w:rFonts w:ascii="Calibri" w:eastAsia="Times New Roman" w:hAnsi="Calibri" w:cs="Calibri"/>
                <w:color w:val="000000"/>
              </w:rPr>
            </w:pPr>
            <w:r w:rsidRPr="00BB6EA2">
              <w:rPr>
                <w:rFonts w:ascii="Calibri" w:eastAsia="Times New Roman" w:hAnsi="Calibri" w:cs="Calibri"/>
                <w:color w:val="000000"/>
              </w:rPr>
              <w:t>6.29%</w:t>
            </w:r>
          </w:p>
        </w:tc>
        <w:tc>
          <w:tcPr>
            <w:tcW w:w="1710" w:type="dxa"/>
            <w:tcBorders>
              <w:top w:val="nil"/>
              <w:left w:val="nil"/>
              <w:bottom w:val="single" w:sz="4" w:space="0" w:color="auto"/>
              <w:right w:val="single" w:sz="4" w:space="0" w:color="auto"/>
            </w:tcBorders>
            <w:shd w:val="clear" w:color="auto" w:fill="auto"/>
            <w:noWrap/>
            <w:vAlign w:val="bottom"/>
            <w:hideMark/>
          </w:tcPr>
          <w:p w14:paraId="300813D7" w14:textId="77777777" w:rsidR="00BB6EA2" w:rsidRPr="00BB6EA2" w:rsidRDefault="00BB6EA2" w:rsidP="00BB6EA2">
            <w:pPr>
              <w:spacing w:after="0" w:line="240" w:lineRule="auto"/>
              <w:jc w:val="right"/>
              <w:rPr>
                <w:rFonts w:ascii="Calibri" w:eastAsia="Times New Roman" w:hAnsi="Calibri" w:cs="Calibri"/>
                <w:color w:val="000000"/>
              </w:rPr>
            </w:pPr>
            <w:r w:rsidRPr="00BB6EA2">
              <w:rPr>
                <w:rFonts w:ascii="Calibri" w:eastAsia="Times New Roman" w:hAnsi="Calibri" w:cs="Calibri"/>
                <w:color w:val="000000"/>
              </w:rPr>
              <w:t>-26.1%</w:t>
            </w:r>
          </w:p>
        </w:tc>
      </w:tr>
      <w:tr w:rsidR="00BB6EA2" w:rsidRPr="00BB6EA2" w14:paraId="52832F3F" w14:textId="77777777" w:rsidTr="00BB6EA2">
        <w:trPr>
          <w:trHeight w:val="29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028B8393" w14:textId="77777777" w:rsidR="00BB6EA2" w:rsidRPr="00BB6EA2" w:rsidRDefault="00BB6EA2" w:rsidP="00BB6EA2">
            <w:pPr>
              <w:spacing w:after="0" w:line="240" w:lineRule="auto"/>
              <w:rPr>
                <w:rFonts w:ascii="Calibri" w:eastAsia="Times New Roman" w:hAnsi="Calibri" w:cs="Calibri"/>
                <w:color w:val="000000"/>
              </w:rPr>
            </w:pPr>
            <w:r w:rsidRPr="00BB6EA2">
              <w:rPr>
                <w:rFonts w:ascii="Calibri" w:eastAsia="Times New Roman" w:hAnsi="Calibri" w:cs="Calibri"/>
                <w:color w:val="000000"/>
              </w:rPr>
              <w:t>Deposit Rate (Db)</w:t>
            </w:r>
          </w:p>
        </w:tc>
        <w:tc>
          <w:tcPr>
            <w:tcW w:w="1980" w:type="dxa"/>
            <w:tcBorders>
              <w:top w:val="nil"/>
              <w:left w:val="nil"/>
              <w:bottom w:val="single" w:sz="4" w:space="0" w:color="auto"/>
              <w:right w:val="single" w:sz="4" w:space="0" w:color="auto"/>
            </w:tcBorders>
            <w:shd w:val="clear" w:color="auto" w:fill="auto"/>
            <w:noWrap/>
            <w:vAlign w:val="bottom"/>
            <w:hideMark/>
          </w:tcPr>
          <w:p w14:paraId="3D435B78" w14:textId="77777777" w:rsidR="00BB6EA2" w:rsidRPr="00BB6EA2" w:rsidRDefault="00BB6EA2" w:rsidP="00BB6EA2">
            <w:pPr>
              <w:spacing w:after="0" w:line="240" w:lineRule="auto"/>
              <w:jc w:val="right"/>
              <w:rPr>
                <w:rFonts w:ascii="Calibri" w:eastAsia="Times New Roman" w:hAnsi="Calibri" w:cs="Calibri"/>
                <w:color w:val="000000"/>
              </w:rPr>
            </w:pPr>
            <w:r w:rsidRPr="00BB6EA2">
              <w:rPr>
                <w:rFonts w:ascii="Calibri" w:eastAsia="Times New Roman" w:hAnsi="Calibri" w:cs="Calibri"/>
                <w:color w:val="000000"/>
              </w:rPr>
              <w:t>7.58%</w:t>
            </w:r>
          </w:p>
        </w:tc>
        <w:tc>
          <w:tcPr>
            <w:tcW w:w="2070" w:type="dxa"/>
            <w:tcBorders>
              <w:top w:val="nil"/>
              <w:left w:val="nil"/>
              <w:bottom w:val="single" w:sz="4" w:space="0" w:color="auto"/>
              <w:right w:val="single" w:sz="4" w:space="0" w:color="auto"/>
            </w:tcBorders>
            <w:shd w:val="clear" w:color="auto" w:fill="auto"/>
            <w:noWrap/>
            <w:vAlign w:val="bottom"/>
            <w:hideMark/>
          </w:tcPr>
          <w:p w14:paraId="5C18E5DB" w14:textId="77777777" w:rsidR="00BB6EA2" w:rsidRPr="00BB6EA2" w:rsidRDefault="00BB6EA2" w:rsidP="00BB6EA2">
            <w:pPr>
              <w:spacing w:after="0" w:line="240" w:lineRule="auto"/>
              <w:jc w:val="right"/>
              <w:rPr>
                <w:rFonts w:ascii="Calibri" w:eastAsia="Times New Roman" w:hAnsi="Calibri" w:cs="Calibri"/>
                <w:color w:val="000000"/>
              </w:rPr>
            </w:pPr>
            <w:r w:rsidRPr="00BB6EA2">
              <w:rPr>
                <w:rFonts w:ascii="Calibri" w:eastAsia="Times New Roman" w:hAnsi="Calibri" w:cs="Calibri"/>
                <w:color w:val="000000"/>
              </w:rPr>
              <w:t>5.22%</w:t>
            </w:r>
          </w:p>
        </w:tc>
        <w:tc>
          <w:tcPr>
            <w:tcW w:w="1710" w:type="dxa"/>
            <w:tcBorders>
              <w:top w:val="nil"/>
              <w:left w:val="nil"/>
              <w:bottom w:val="single" w:sz="4" w:space="0" w:color="auto"/>
              <w:right w:val="single" w:sz="4" w:space="0" w:color="auto"/>
            </w:tcBorders>
            <w:shd w:val="clear" w:color="auto" w:fill="auto"/>
            <w:noWrap/>
            <w:vAlign w:val="bottom"/>
            <w:hideMark/>
          </w:tcPr>
          <w:p w14:paraId="4236FC8B" w14:textId="77777777" w:rsidR="00BB6EA2" w:rsidRPr="00BB6EA2" w:rsidRDefault="00BB6EA2" w:rsidP="00BB6EA2">
            <w:pPr>
              <w:spacing w:after="0" w:line="240" w:lineRule="auto"/>
              <w:jc w:val="right"/>
              <w:rPr>
                <w:rFonts w:ascii="Calibri" w:eastAsia="Times New Roman" w:hAnsi="Calibri" w:cs="Calibri"/>
                <w:color w:val="000000"/>
              </w:rPr>
            </w:pPr>
            <w:r w:rsidRPr="00BB6EA2">
              <w:rPr>
                <w:rFonts w:ascii="Calibri" w:eastAsia="Times New Roman" w:hAnsi="Calibri" w:cs="Calibri"/>
                <w:color w:val="000000"/>
              </w:rPr>
              <w:t>-31.2%</w:t>
            </w:r>
          </w:p>
        </w:tc>
      </w:tr>
      <w:tr w:rsidR="00BB6EA2" w:rsidRPr="00BB6EA2" w14:paraId="41057078" w14:textId="77777777" w:rsidTr="00BB6EA2">
        <w:trPr>
          <w:trHeight w:val="29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0DB85A0F" w14:textId="77777777" w:rsidR="00BB6EA2" w:rsidRPr="00BB6EA2" w:rsidRDefault="00BB6EA2" w:rsidP="00BB6EA2">
            <w:pPr>
              <w:spacing w:after="0" w:line="240" w:lineRule="auto"/>
              <w:rPr>
                <w:rFonts w:ascii="Calibri" w:eastAsia="Times New Roman" w:hAnsi="Calibri" w:cs="Calibri"/>
                <w:color w:val="000000"/>
              </w:rPr>
            </w:pPr>
            <w:r w:rsidRPr="00BB6EA2">
              <w:rPr>
                <w:rFonts w:ascii="Calibri" w:eastAsia="Times New Roman" w:hAnsi="Calibri" w:cs="Calibri"/>
                <w:color w:val="000000"/>
              </w:rPr>
              <w:t>Lending Rate (Db)</w:t>
            </w:r>
          </w:p>
        </w:tc>
        <w:tc>
          <w:tcPr>
            <w:tcW w:w="1980" w:type="dxa"/>
            <w:tcBorders>
              <w:top w:val="nil"/>
              <w:left w:val="nil"/>
              <w:bottom w:val="single" w:sz="4" w:space="0" w:color="auto"/>
              <w:right w:val="single" w:sz="4" w:space="0" w:color="auto"/>
            </w:tcBorders>
            <w:shd w:val="clear" w:color="auto" w:fill="auto"/>
            <w:noWrap/>
            <w:vAlign w:val="bottom"/>
            <w:hideMark/>
          </w:tcPr>
          <w:p w14:paraId="7463A094" w14:textId="77777777" w:rsidR="00BB6EA2" w:rsidRPr="00BB6EA2" w:rsidRDefault="00BB6EA2" w:rsidP="00BB6EA2">
            <w:pPr>
              <w:spacing w:after="0" w:line="240" w:lineRule="auto"/>
              <w:jc w:val="right"/>
              <w:rPr>
                <w:rFonts w:ascii="Calibri" w:eastAsia="Times New Roman" w:hAnsi="Calibri" w:cs="Calibri"/>
                <w:color w:val="000000"/>
              </w:rPr>
            </w:pPr>
            <w:r w:rsidRPr="00BB6EA2">
              <w:rPr>
                <w:rFonts w:ascii="Calibri" w:eastAsia="Times New Roman" w:hAnsi="Calibri" w:cs="Calibri"/>
                <w:color w:val="000000"/>
              </w:rPr>
              <w:t>12.17%</w:t>
            </w:r>
          </w:p>
        </w:tc>
        <w:tc>
          <w:tcPr>
            <w:tcW w:w="2070" w:type="dxa"/>
            <w:tcBorders>
              <w:top w:val="nil"/>
              <w:left w:val="nil"/>
              <w:bottom w:val="single" w:sz="4" w:space="0" w:color="auto"/>
              <w:right w:val="single" w:sz="4" w:space="0" w:color="auto"/>
            </w:tcBorders>
            <w:shd w:val="clear" w:color="auto" w:fill="auto"/>
            <w:noWrap/>
            <w:vAlign w:val="bottom"/>
            <w:hideMark/>
          </w:tcPr>
          <w:p w14:paraId="2D143146" w14:textId="77777777" w:rsidR="00BB6EA2" w:rsidRPr="00BB6EA2" w:rsidRDefault="00BB6EA2" w:rsidP="00BB6EA2">
            <w:pPr>
              <w:spacing w:after="0" w:line="240" w:lineRule="auto"/>
              <w:jc w:val="right"/>
              <w:rPr>
                <w:rFonts w:ascii="Calibri" w:eastAsia="Times New Roman" w:hAnsi="Calibri" w:cs="Calibri"/>
                <w:color w:val="000000"/>
              </w:rPr>
            </w:pPr>
            <w:r w:rsidRPr="00BB6EA2">
              <w:rPr>
                <w:rFonts w:ascii="Calibri" w:eastAsia="Times New Roman" w:hAnsi="Calibri" w:cs="Calibri"/>
                <w:color w:val="000000"/>
              </w:rPr>
              <w:t>9.59%</w:t>
            </w:r>
          </w:p>
        </w:tc>
        <w:tc>
          <w:tcPr>
            <w:tcW w:w="1710" w:type="dxa"/>
            <w:tcBorders>
              <w:top w:val="nil"/>
              <w:left w:val="nil"/>
              <w:bottom w:val="single" w:sz="4" w:space="0" w:color="auto"/>
              <w:right w:val="single" w:sz="4" w:space="0" w:color="auto"/>
            </w:tcBorders>
            <w:shd w:val="clear" w:color="auto" w:fill="auto"/>
            <w:noWrap/>
            <w:vAlign w:val="bottom"/>
            <w:hideMark/>
          </w:tcPr>
          <w:p w14:paraId="7AB3064B" w14:textId="77777777" w:rsidR="00BB6EA2" w:rsidRPr="00BB6EA2" w:rsidRDefault="00BB6EA2" w:rsidP="00BB6EA2">
            <w:pPr>
              <w:spacing w:after="0" w:line="240" w:lineRule="auto"/>
              <w:jc w:val="right"/>
              <w:rPr>
                <w:rFonts w:ascii="Calibri" w:eastAsia="Times New Roman" w:hAnsi="Calibri" w:cs="Calibri"/>
                <w:color w:val="000000"/>
              </w:rPr>
            </w:pPr>
            <w:r w:rsidRPr="00BB6EA2">
              <w:rPr>
                <w:rFonts w:ascii="Calibri" w:eastAsia="Times New Roman" w:hAnsi="Calibri" w:cs="Calibri"/>
                <w:color w:val="000000"/>
              </w:rPr>
              <w:t>-21.2%</w:t>
            </w:r>
          </w:p>
        </w:tc>
      </w:tr>
      <w:tr w:rsidR="00BB6EA2" w:rsidRPr="00BB6EA2" w14:paraId="457813F0" w14:textId="77777777" w:rsidTr="00BB6EA2">
        <w:trPr>
          <w:trHeight w:val="29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08B883F0" w14:textId="77777777" w:rsidR="00BB6EA2" w:rsidRPr="00BB6EA2" w:rsidRDefault="00BB6EA2" w:rsidP="00BB6EA2">
            <w:pPr>
              <w:spacing w:after="0" w:line="240" w:lineRule="auto"/>
              <w:rPr>
                <w:rFonts w:ascii="Calibri" w:eastAsia="Times New Roman" w:hAnsi="Calibri" w:cs="Calibri"/>
                <w:color w:val="000000"/>
              </w:rPr>
            </w:pPr>
            <w:r w:rsidRPr="00BB6EA2">
              <w:rPr>
                <w:rFonts w:ascii="Calibri" w:eastAsia="Times New Roman" w:hAnsi="Calibri" w:cs="Calibri"/>
                <w:color w:val="000000"/>
              </w:rPr>
              <w:t>Base Rate (Db)</w:t>
            </w:r>
          </w:p>
        </w:tc>
        <w:tc>
          <w:tcPr>
            <w:tcW w:w="1980" w:type="dxa"/>
            <w:tcBorders>
              <w:top w:val="nil"/>
              <w:left w:val="nil"/>
              <w:bottom w:val="single" w:sz="4" w:space="0" w:color="auto"/>
              <w:right w:val="single" w:sz="4" w:space="0" w:color="auto"/>
            </w:tcBorders>
            <w:shd w:val="clear" w:color="auto" w:fill="auto"/>
            <w:noWrap/>
            <w:vAlign w:val="bottom"/>
            <w:hideMark/>
          </w:tcPr>
          <w:p w14:paraId="29AA4796" w14:textId="77777777" w:rsidR="00BB6EA2" w:rsidRPr="00BB6EA2" w:rsidRDefault="00BB6EA2" w:rsidP="00BB6EA2">
            <w:pPr>
              <w:spacing w:after="0" w:line="240" w:lineRule="auto"/>
              <w:jc w:val="right"/>
              <w:rPr>
                <w:rFonts w:ascii="Calibri" w:eastAsia="Times New Roman" w:hAnsi="Calibri" w:cs="Calibri"/>
                <w:color w:val="000000"/>
              </w:rPr>
            </w:pPr>
            <w:r w:rsidRPr="00BB6EA2">
              <w:rPr>
                <w:rFonts w:ascii="Calibri" w:eastAsia="Times New Roman" w:hAnsi="Calibri" w:cs="Calibri"/>
                <w:color w:val="000000"/>
              </w:rPr>
              <w:t>10.41%</w:t>
            </w:r>
          </w:p>
        </w:tc>
        <w:tc>
          <w:tcPr>
            <w:tcW w:w="2070" w:type="dxa"/>
            <w:tcBorders>
              <w:top w:val="nil"/>
              <w:left w:val="nil"/>
              <w:bottom w:val="single" w:sz="4" w:space="0" w:color="auto"/>
              <w:right w:val="single" w:sz="4" w:space="0" w:color="auto"/>
            </w:tcBorders>
            <w:shd w:val="clear" w:color="auto" w:fill="auto"/>
            <w:noWrap/>
            <w:vAlign w:val="bottom"/>
            <w:hideMark/>
          </w:tcPr>
          <w:p w14:paraId="0488FE38" w14:textId="77777777" w:rsidR="00BB6EA2" w:rsidRPr="00BB6EA2" w:rsidRDefault="00BB6EA2" w:rsidP="00BB6EA2">
            <w:pPr>
              <w:spacing w:after="0" w:line="240" w:lineRule="auto"/>
              <w:jc w:val="right"/>
              <w:rPr>
                <w:rFonts w:ascii="Calibri" w:eastAsia="Times New Roman" w:hAnsi="Calibri" w:cs="Calibri"/>
                <w:color w:val="000000"/>
              </w:rPr>
            </w:pPr>
            <w:r w:rsidRPr="00BB6EA2">
              <w:rPr>
                <w:rFonts w:ascii="Calibri" w:eastAsia="Times New Roman" w:hAnsi="Calibri" w:cs="Calibri"/>
                <w:color w:val="000000"/>
              </w:rPr>
              <w:t>8.34%</w:t>
            </w:r>
          </w:p>
        </w:tc>
        <w:tc>
          <w:tcPr>
            <w:tcW w:w="1710" w:type="dxa"/>
            <w:tcBorders>
              <w:top w:val="nil"/>
              <w:left w:val="nil"/>
              <w:bottom w:val="single" w:sz="4" w:space="0" w:color="auto"/>
              <w:right w:val="single" w:sz="4" w:space="0" w:color="auto"/>
            </w:tcBorders>
            <w:shd w:val="clear" w:color="auto" w:fill="auto"/>
            <w:noWrap/>
            <w:vAlign w:val="bottom"/>
            <w:hideMark/>
          </w:tcPr>
          <w:p w14:paraId="168D4AB7" w14:textId="77777777" w:rsidR="00BB6EA2" w:rsidRPr="00BB6EA2" w:rsidRDefault="00BB6EA2" w:rsidP="00BB6EA2">
            <w:pPr>
              <w:spacing w:after="0" w:line="240" w:lineRule="auto"/>
              <w:jc w:val="right"/>
              <w:rPr>
                <w:rFonts w:ascii="Calibri" w:eastAsia="Times New Roman" w:hAnsi="Calibri" w:cs="Calibri"/>
                <w:color w:val="000000"/>
              </w:rPr>
            </w:pPr>
            <w:r w:rsidRPr="00BB6EA2">
              <w:rPr>
                <w:rFonts w:ascii="Calibri" w:eastAsia="Times New Roman" w:hAnsi="Calibri" w:cs="Calibri"/>
                <w:color w:val="000000"/>
              </w:rPr>
              <w:t>-19.8%</w:t>
            </w:r>
          </w:p>
        </w:tc>
      </w:tr>
      <w:tr w:rsidR="00BB6EA2" w:rsidRPr="00BB6EA2" w14:paraId="384A6A5E" w14:textId="77777777" w:rsidTr="00BB6EA2">
        <w:trPr>
          <w:trHeight w:val="29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2AA1C6A4" w14:textId="77777777" w:rsidR="00BB6EA2" w:rsidRPr="00BB6EA2" w:rsidRDefault="00BB6EA2" w:rsidP="00BB6EA2">
            <w:pPr>
              <w:spacing w:after="0" w:line="240" w:lineRule="auto"/>
              <w:rPr>
                <w:rFonts w:ascii="Calibri" w:eastAsia="Times New Roman" w:hAnsi="Calibri" w:cs="Calibri"/>
                <w:color w:val="000000"/>
              </w:rPr>
            </w:pPr>
            <w:r w:rsidRPr="00BB6EA2">
              <w:rPr>
                <w:rFonts w:ascii="Calibri" w:eastAsia="Times New Roman" w:hAnsi="Calibri" w:cs="Calibri"/>
                <w:color w:val="000000"/>
              </w:rPr>
              <w:t>Deposit Rate (Fin)</w:t>
            </w:r>
          </w:p>
        </w:tc>
        <w:tc>
          <w:tcPr>
            <w:tcW w:w="1980" w:type="dxa"/>
            <w:tcBorders>
              <w:top w:val="nil"/>
              <w:left w:val="nil"/>
              <w:bottom w:val="single" w:sz="4" w:space="0" w:color="auto"/>
              <w:right w:val="single" w:sz="4" w:space="0" w:color="auto"/>
            </w:tcBorders>
            <w:shd w:val="clear" w:color="auto" w:fill="auto"/>
            <w:noWrap/>
            <w:vAlign w:val="bottom"/>
            <w:hideMark/>
          </w:tcPr>
          <w:p w14:paraId="1B4E3D00" w14:textId="77777777" w:rsidR="00BB6EA2" w:rsidRPr="00BB6EA2" w:rsidRDefault="00BB6EA2" w:rsidP="00BB6EA2">
            <w:pPr>
              <w:spacing w:after="0" w:line="240" w:lineRule="auto"/>
              <w:jc w:val="right"/>
              <w:rPr>
                <w:rFonts w:ascii="Calibri" w:eastAsia="Times New Roman" w:hAnsi="Calibri" w:cs="Calibri"/>
                <w:color w:val="000000"/>
              </w:rPr>
            </w:pPr>
            <w:r w:rsidRPr="00BB6EA2">
              <w:rPr>
                <w:rFonts w:ascii="Calibri" w:eastAsia="Times New Roman" w:hAnsi="Calibri" w:cs="Calibri"/>
                <w:color w:val="000000"/>
              </w:rPr>
              <w:t>8.82%</w:t>
            </w:r>
          </w:p>
        </w:tc>
        <w:tc>
          <w:tcPr>
            <w:tcW w:w="2070" w:type="dxa"/>
            <w:tcBorders>
              <w:top w:val="nil"/>
              <w:left w:val="nil"/>
              <w:bottom w:val="single" w:sz="4" w:space="0" w:color="auto"/>
              <w:right w:val="single" w:sz="4" w:space="0" w:color="auto"/>
            </w:tcBorders>
            <w:shd w:val="clear" w:color="auto" w:fill="auto"/>
            <w:noWrap/>
            <w:vAlign w:val="bottom"/>
            <w:hideMark/>
          </w:tcPr>
          <w:p w14:paraId="2386DE0D" w14:textId="77777777" w:rsidR="00BB6EA2" w:rsidRPr="00BB6EA2" w:rsidRDefault="00BB6EA2" w:rsidP="00BB6EA2">
            <w:pPr>
              <w:spacing w:after="0" w:line="240" w:lineRule="auto"/>
              <w:jc w:val="right"/>
              <w:rPr>
                <w:rFonts w:ascii="Calibri" w:eastAsia="Times New Roman" w:hAnsi="Calibri" w:cs="Calibri"/>
                <w:color w:val="000000"/>
              </w:rPr>
            </w:pPr>
            <w:r w:rsidRPr="00BB6EA2">
              <w:rPr>
                <w:rFonts w:ascii="Calibri" w:eastAsia="Times New Roman" w:hAnsi="Calibri" w:cs="Calibri"/>
                <w:color w:val="000000"/>
              </w:rPr>
              <w:t>6.24%</w:t>
            </w:r>
          </w:p>
        </w:tc>
        <w:tc>
          <w:tcPr>
            <w:tcW w:w="1710" w:type="dxa"/>
            <w:tcBorders>
              <w:top w:val="nil"/>
              <w:left w:val="nil"/>
              <w:bottom w:val="single" w:sz="4" w:space="0" w:color="auto"/>
              <w:right w:val="single" w:sz="4" w:space="0" w:color="auto"/>
            </w:tcBorders>
            <w:shd w:val="clear" w:color="auto" w:fill="auto"/>
            <w:noWrap/>
            <w:vAlign w:val="bottom"/>
            <w:hideMark/>
          </w:tcPr>
          <w:p w14:paraId="08016348" w14:textId="77777777" w:rsidR="00BB6EA2" w:rsidRPr="00BB6EA2" w:rsidRDefault="00BB6EA2" w:rsidP="00BB6EA2">
            <w:pPr>
              <w:spacing w:after="0" w:line="240" w:lineRule="auto"/>
              <w:jc w:val="right"/>
              <w:rPr>
                <w:rFonts w:ascii="Calibri" w:eastAsia="Times New Roman" w:hAnsi="Calibri" w:cs="Calibri"/>
                <w:color w:val="000000"/>
              </w:rPr>
            </w:pPr>
            <w:r w:rsidRPr="00BB6EA2">
              <w:rPr>
                <w:rFonts w:ascii="Calibri" w:eastAsia="Times New Roman" w:hAnsi="Calibri" w:cs="Calibri"/>
                <w:color w:val="000000"/>
              </w:rPr>
              <w:t>-29.3%</w:t>
            </w:r>
          </w:p>
        </w:tc>
      </w:tr>
      <w:tr w:rsidR="00BB6EA2" w:rsidRPr="00BB6EA2" w14:paraId="515318CC" w14:textId="77777777" w:rsidTr="00BB6EA2">
        <w:trPr>
          <w:trHeight w:val="29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19DF6E3E" w14:textId="77777777" w:rsidR="00BB6EA2" w:rsidRPr="00BB6EA2" w:rsidRDefault="00BB6EA2" w:rsidP="00BB6EA2">
            <w:pPr>
              <w:spacing w:after="0" w:line="240" w:lineRule="auto"/>
              <w:rPr>
                <w:rFonts w:ascii="Calibri" w:eastAsia="Times New Roman" w:hAnsi="Calibri" w:cs="Calibri"/>
                <w:color w:val="000000"/>
              </w:rPr>
            </w:pPr>
            <w:r w:rsidRPr="00BB6EA2">
              <w:rPr>
                <w:rFonts w:ascii="Calibri" w:eastAsia="Times New Roman" w:hAnsi="Calibri" w:cs="Calibri"/>
                <w:color w:val="000000"/>
              </w:rPr>
              <w:t>Lending Rate (Fin)</w:t>
            </w:r>
          </w:p>
        </w:tc>
        <w:tc>
          <w:tcPr>
            <w:tcW w:w="1980" w:type="dxa"/>
            <w:tcBorders>
              <w:top w:val="nil"/>
              <w:left w:val="nil"/>
              <w:bottom w:val="single" w:sz="4" w:space="0" w:color="auto"/>
              <w:right w:val="single" w:sz="4" w:space="0" w:color="auto"/>
            </w:tcBorders>
            <w:shd w:val="clear" w:color="auto" w:fill="auto"/>
            <w:noWrap/>
            <w:vAlign w:val="bottom"/>
            <w:hideMark/>
          </w:tcPr>
          <w:p w14:paraId="2B950F0D" w14:textId="77777777" w:rsidR="00BB6EA2" w:rsidRPr="00BB6EA2" w:rsidRDefault="00BB6EA2" w:rsidP="00BB6EA2">
            <w:pPr>
              <w:spacing w:after="0" w:line="240" w:lineRule="auto"/>
              <w:jc w:val="right"/>
              <w:rPr>
                <w:rFonts w:ascii="Calibri" w:eastAsia="Times New Roman" w:hAnsi="Calibri" w:cs="Calibri"/>
                <w:color w:val="000000"/>
              </w:rPr>
            </w:pPr>
            <w:r w:rsidRPr="00BB6EA2">
              <w:rPr>
                <w:rFonts w:ascii="Calibri" w:eastAsia="Times New Roman" w:hAnsi="Calibri" w:cs="Calibri"/>
                <w:color w:val="000000"/>
              </w:rPr>
              <w:t>13.36%</w:t>
            </w:r>
          </w:p>
        </w:tc>
        <w:tc>
          <w:tcPr>
            <w:tcW w:w="2070" w:type="dxa"/>
            <w:tcBorders>
              <w:top w:val="nil"/>
              <w:left w:val="nil"/>
              <w:bottom w:val="single" w:sz="4" w:space="0" w:color="auto"/>
              <w:right w:val="single" w:sz="4" w:space="0" w:color="auto"/>
            </w:tcBorders>
            <w:shd w:val="clear" w:color="auto" w:fill="auto"/>
            <w:noWrap/>
            <w:vAlign w:val="bottom"/>
            <w:hideMark/>
          </w:tcPr>
          <w:p w14:paraId="106F26FD" w14:textId="77777777" w:rsidR="00BB6EA2" w:rsidRPr="00BB6EA2" w:rsidRDefault="00BB6EA2" w:rsidP="00BB6EA2">
            <w:pPr>
              <w:spacing w:after="0" w:line="240" w:lineRule="auto"/>
              <w:jc w:val="right"/>
              <w:rPr>
                <w:rFonts w:ascii="Calibri" w:eastAsia="Times New Roman" w:hAnsi="Calibri" w:cs="Calibri"/>
                <w:color w:val="000000"/>
              </w:rPr>
            </w:pPr>
            <w:r w:rsidRPr="00BB6EA2">
              <w:rPr>
                <w:rFonts w:ascii="Calibri" w:eastAsia="Times New Roman" w:hAnsi="Calibri" w:cs="Calibri"/>
                <w:color w:val="000000"/>
              </w:rPr>
              <w:t>10.40%</w:t>
            </w:r>
          </w:p>
        </w:tc>
        <w:tc>
          <w:tcPr>
            <w:tcW w:w="1710" w:type="dxa"/>
            <w:tcBorders>
              <w:top w:val="nil"/>
              <w:left w:val="nil"/>
              <w:bottom w:val="single" w:sz="4" w:space="0" w:color="auto"/>
              <w:right w:val="single" w:sz="4" w:space="0" w:color="auto"/>
            </w:tcBorders>
            <w:shd w:val="clear" w:color="auto" w:fill="auto"/>
            <w:noWrap/>
            <w:vAlign w:val="bottom"/>
            <w:hideMark/>
          </w:tcPr>
          <w:p w14:paraId="13377368" w14:textId="77777777" w:rsidR="00BB6EA2" w:rsidRPr="00BB6EA2" w:rsidRDefault="00BB6EA2" w:rsidP="00BB6EA2">
            <w:pPr>
              <w:spacing w:after="0" w:line="240" w:lineRule="auto"/>
              <w:jc w:val="right"/>
              <w:rPr>
                <w:rFonts w:ascii="Calibri" w:eastAsia="Times New Roman" w:hAnsi="Calibri" w:cs="Calibri"/>
                <w:color w:val="000000"/>
              </w:rPr>
            </w:pPr>
            <w:r w:rsidRPr="00BB6EA2">
              <w:rPr>
                <w:rFonts w:ascii="Calibri" w:eastAsia="Times New Roman" w:hAnsi="Calibri" w:cs="Calibri"/>
                <w:color w:val="000000"/>
              </w:rPr>
              <w:t>-22.1%</w:t>
            </w:r>
          </w:p>
        </w:tc>
      </w:tr>
      <w:tr w:rsidR="00BB6EA2" w:rsidRPr="00BB6EA2" w14:paraId="21DEAF55" w14:textId="77777777" w:rsidTr="00BB6EA2">
        <w:trPr>
          <w:trHeight w:val="29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7BEB36E7" w14:textId="77777777" w:rsidR="00BB6EA2" w:rsidRPr="00BB6EA2" w:rsidRDefault="00BB6EA2" w:rsidP="00BB6EA2">
            <w:pPr>
              <w:spacing w:after="0" w:line="240" w:lineRule="auto"/>
              <w:rPr>
                <w:rFonts w:ascii="Calibri" w:eastAsia="Times New Roman" w:hAnsi="Calibri" w:cs="Calibri"/>
                <w:color w:val="000000"/>
              </w:rPr>
            </w:pPr>
            <w:r w:rsidRPr="00BB6EA2">
              <w:rPr>
                <w:rFonts w:ascii="Calibri" w:eastAsia="Times New Roman" w:hAnsi="Calibri" w:cs="Calibri"/>
                <w:color w:val="000000"/>
              </w:rPr>
              <w:lastRenderedPageBreak/>
              <w:t>Base Rate (Fin)</w:t>
            </w:r>
          </w:p>
        </w:tc>
        <w:tc>
          <w:tcPr>
            <w:tcW w:w="1980" w:type="dxa"/>
            <w:tcBorders>
              <w:top w:val="nil"/>
              <w:left w:val="nil"/>
              <w:bottom w:val="single" w:sz="4" w:space="0" w:color="auto"/>
              <w:right w:val="single" w:sz="4" w:space="0" w:color="auto"/>
            </w:tcBorders>
            <w:shd w:val="clear" w:color="auto" w:fill="auto"/>
            <w:noWrap/>
            <w:vAlign w:val="bottom"/>
            <w:hideMark/>
          </w:tcPr>
          <w:p w14:paraId="09A6323C" w14:textId="77777777" w:rsidR="00BB6EA2" w:rsidRPr="00BB6EA2" w:rsidRDefault="00BB6EA2" w:rsidP="00BB6EA2">
            <w:pPr>
              <w:spacing w:after="0" w:line="240" w:lineRule="auto"/>
              <w:jc w:val="right"/>
              <w:rPr>
                <w:rFonts w:ascii="Calibri" w:eastAsia="Times New Roman" w:hAnsi="Calibri" w:cs="Calibri"/>
                <w:color w:val="000000"/>
              </w:rPr>
            </w:pPr>
            <w:r w:rsidRPr="00BB6EA2">
              <w:rPr>
                <w:rFonts w:ascii="Calibri" w:eastAsia="Times New Roman" w:hAnsi="Calibri" w:cs="Calibri"/>
                <w:color w:val="000000"/>
              </w:rPr>
              <w:t>12.02%</w:t>
            </w:r>
          </w:p>
        </w:tc>
        <w:tc>
          <w:tcPr>
            <w:tcW w:w="2070" w:type="dxa"/>
            <w:tcBorders>
              <w:top w:val="nil"/>
              <w:left w:val="nil"/>
              <w:bottom w:val="single" w:sz="4" w:space="0" w:color="auto"/>
              <w:right w:val="single" w:sz="4" w:space="0" w:color="auto"/>
            </w:tcBorders>
            <w:shd w:val="clear" w:color="auto" w:fill="auto"/>
            <w:noWrap/>
            <w:vAlign w:val="bottom"/>
            <w:hideMark/>
          </w:tcPr>
          <w:p w14:paraId="47E1D414" w14:textId="77777777" w:rsidR="00BB6EA2" w:rsidRPr="00BB6EA2" w:rsidRDefault="00BB6EA2" w:rsidP="00BB6EA2">
            <w:pPr>
              <w:spacing w:after="0" w:line="240" w:lineRule="auto"/>
              <w:jc w:val="right"/>
              <w:rPr>
                <w:rFonts w:ascii="Calibri" w:eastAsia="Times New Roman" w:hAnsi="Calibri" w:cs="Calibri"/>
                <w:color w:val="000000"/>
              </w:rPr>
            </w:pPr>
            <w:r w:rsidRPr="00BB6EA2">
              <w:rPr>
                <w:rFonts w:ascii="Calibri" w:eastAsia="Times New Roman" w:hAnsi="Calibri" w:cs="Calibri"/>
                <w:color w:val="000000"/>
              </w:rPr>
              <w:t>9.17%</w:t>
            </w:r>
          </w:p>
        </w:tc>
        <w:tc>
          <w:tcPr>
            <w:tcW w:w="1710" w:type="dxa"/>
            <w:tcBorders>
              <w:top w:val="nil"/>
              <w:left w:val="nil"/>
              <w:bottom w:val="single" w:sz="4" w:space="0" w:color="auto"/>
              <w:right w:val="single" w:sz="4" w:space="0" w:color="auto"/>
            </w:tcBorders>
            <w:shd w:val="clear" w:color="auto" w:fill="auto"/>
            <w:noWrap/>
            <w:vAlign w:val="bottom"/>
            <w:hideMark/>
          </w:tcPr>
          <w:p w14:paraId="3D91EA84" w14:textId="77777777" w:rsidR="00BB6EA2" w:rsidRPr="00BB6EA2" w:rsidRDefault="00BB6EA2" w:rsidP="00BB6EA2">
            <w:pPr>
              <w:spacing w:after="0" w:line="240" w:lineRule="auto"/>
              <w:jc w:val="right"/>
              <w:rPr>
                <w:rFonts w:ascii="Calibri" w:eastAsia="Times New Roman" w:hAnsi="Calibri" w:cs="Calibri"/>
                <w:color w:val="000000"/>
              </w:rPr>
            </w:pPr>
            <w:r w:rsidRPr="00BB6EA2">
              <w:rPr>
                <w:rFonts w:ascii="Calibri" w:eastAsia="Times New Roman" w:hAnsi="Calibri" w:cs="Calibri"/>
                <w:color w:val="000000"/>
              </w:rPr>
              <w:t>-23.7%</w:t>
            </w:r>
          </w:p>
        </w:tc>
      </w:tr>
    </w:tbl>
    <w:p w14:paraId="558417C7" w14:textId="77777777" w:rsidR="001F45B3" w:rsidRPr="00FC200B" w:rsidRDefault="001F45B3" w:rsidP="00B96927">
      <w:pPr>
        <w:rPr>
          <w:rFonts w:ascii="Times New Roman" w:hAnsi="Times New Roman" w:cs="Times New Roman"/>
          <w:highlight w:val="yellow"/>
        </w:rPr>
      </w:pPr>
    </w:p>
    <w:p w14:paraId="06812D28" w14:textId="54121A34" w:rsidR="00B96927" w:rsidRPr="00383B20" w:rsidRDefault="00C3690A" w:rsidP="00B96927">
      <w:pPr>
        <w:rPr>
          <w:rFonts w:ascii="Times New Roman" w:hAnsi="Times New Roman" w:cs="Times New Roman"/>
        </w:rPr>
      </w:pPr>
      <w:r w:rsidRPr="00383B20">
        <w:rPr>
          <w:rFonts w:ascii="Times New Roman" w:hAnsi="Times New Roman" w:cs="Times New Roman"/>
        </w:rPr>
        <w:t>The table reflects a notable decline across key interest rate categories from FY 2080/81 to FY 2081/82</w:t>
      </w:r>
    </w:p>
    <w:p w14:paraId="27B9829B" w14:textId="37EBC84B" w:rsidR="00F35711" w:rsidRDefault="00F560FC" w:rsidP="002C5112">
      <w:pPr>
        <w:spacing w:after="120" w:line="360" w:lineRule="auto"/>
        <w:jc w:val="both"/>
        <w:rPr>
          <w:rFonts w:ascii="Times New Roman" w:hAnsi="Times New Roman" w:cs="Times New Roman"/>
        </w:rPr>
      </w:pPr>
      <w:r w:rsidRPr="00383B20">
        <w:rPr>
          <w:rFonts w:ascii="Times New Roman" w:hAnsi="Times New Roman" w:cs="Times New Roman"/>
        </w:rPr>
        <w:t xml:space="preserve">These reductions in interest rates are likely to stimulate credit growth and investment, particularly in sectors such as manufacturing, construction, and real estate. While borrowers benefit from reduced financing costs, savers face lower returns on deposits, which may encourage a shift toward alternative investments like the stock market or real estate. The decline in interest rates also supports the stock market by increasing liquidity and lowering the cost of capital for businesses. </w:t>
      </w:r>
    </w:p>
    <w:p w14:paraId="6B6FB232" w14:textId="0C8703E6" w:rsidR="000C3CBB" w:rsidRDefault="000C3CBB" w:rsidP="002C5112">
      <w:pPr>
        <w:spacing w:after="120" w:line="360" w:lineRule="auto"/>
        <w:jc w:val="both"/>
        <w:rPr>
          <w:rFonts w:ascii="Times New Roman" w:hAnsi="Times New Roman" w:cs="Times New Roman"/>
        </w:rPr>
      </w:pPr>
    </w:p>
    <w:p w14:paraId="32AD49F9" w14:textId="09248B67" w:rsidR="000C3CBB" w:rsidRPr="00383B20" w:rsidRDefault="000C3CBB" w:rsidP="002C5112">
      <w:pPr>
        <w:spacing w:after="120" w:line="360" w:lineRule="auto"/>
        <w:jc w:val="both"/>
        <w:rPr>
          <w:rFonts w:ascii="Times New Roman" w:hAnsi="Times New Roman" w:cs="Times New Roman"/>
        </w:rPr>
      </w:pPr>
      <w:r>
        <w:t>The data reveals a dramatic decline in Nepal's interest rate environment over the past 12 months. Commercial banks have seen deposit rates fall by 31.9% (from 6.53% to 4.45%) and lending rates decline by 22.1% (from 10.55% to 8.22%), creating a significant structural shift in the financial markets. Development banks and finance companies have experienced similar substantial reductions across all their rate metrics.</w:t>
      </w:r>
    </w:p>
    <w:p w14:paraId="12D42D08" w14:textId="77777777" w:rsidR="00F35711" w:rsidRPr="00FC200B" w:rsidRDefault="00F35711" w:rsidP="00F35711">
      <w:pPr>
        <w:rPr>
          <w:rFonts w:ascii="Times New Roman" w:hAnsi="Times New Roman" w:cs="Times New Roman"/>
          <w:highlight w:val="yellow"/>
        </w:rPr>
      </w:pPr>
    </w:p>
    <w:p w14:paraId="70D052A3" w14:textId="0F69E4D4" w:rsidR="00337F2D" w:rsidRPr="00FC200B" w:rsidRDefault="00B319F7" w:rsidP="00A20A59">
      <w:pPr>
        <w:spacing w:after="120" w:line="360" w:lineRule="auto"/>
        <w:rPr>
          <w:rFonts w:ascii="Times New Roman" w:eastAsia="Times New Roman" w:hAnsi="Times New Roman" w:cs="Times New Roman"/>
          <w:b/>
          <w:bCs/>
          <w:highlight w:val="yellow"/>
        </w:rPr>
      </w:pPr>
      <w:r>
        <w:rPr>
          <w:noProof/>
        </w:rPr>
        <w:lastRenderedPageBreak/>
        <w:drawing>
          <wp:inline distT="0" distB="0" distL="0" distR="0" wp14:anchorId="6C7C431F" wp14:editId="3E6E3E5E">
            <wp:extent cx="6134100" cy="6505575"/>
            <wp:effectExtent l="0" t="0" r="0" b="9525"/>
            <wp:docPr id="67" name="Chart 67">
              <a:extLst xmlns:a="http://schemas.openxmlformats.org/drawingml/2006/main">
                <a:ext uri="{FF2B5EF4-FFF2-40B4-BE49-F238E27FC236}">
                  <a16:creationId xmlns:a16="http://schemas.microsoft.com/office/drawing/2014/main" id="{8453DD11-7BB6-41E6-A974-D66D14F8C9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A3508A5" w14:textId="787048E0" w:rsidR="00C61D4F" w:rsidRDefault="00337F2D" w:rsidP="00C61D4F">
      <w:pPr>
        <w:spacing w:after="120" w:line="360" w:lineRule="auto"/>
        <w:jc w:val="both"/>
        <w:rPr>
          <w:rFonts w:ascii="Times New Roman" w:eastAsia="Times New Roman" w:hAnsi="Times New Roman" w:cs="Times New Roman"/>
          <w:bCs/>
          <w:highlight w:val="yellow"/>
        </w:rPr>
      </w:pPr>
      <w:r w:rsidRPr="000C3CBB">
        <w:rPr>
          <w:rFonts w:ascii="Times New Roman" w:eastAsia="Times New Roman" w:hAnsi="Times New Roman" w:cs="Times New Roman"/>
          <w:bCs/>
        </w:rPr>
        <w:t xml:space="preserve">Historically, a decrease in interest rates has often led to an increase in stock market </w:t>
      </w:r>
      <w:r w:rsidR="006D391C" w:rsidRPr="000C3CBB">
        <w:rPr>
          <w:rFonts w:ascii="Times New Roman" w:eastAsia="Times New Roman" w:hAnsi="Times New Roman" w:cs="Times New Roman"/>
          <w:bCs/>
        </w:rPr>
        <w:t>indices.</w:t>
      </w:r>
      <w:r w:rsidRPr="000C3CBB">
        <w:rPr>
          <w:rFonts w:ascii="Times New Roman" w:eastAsia="Times New Roman" w:hAnsi="Times New Roman" w:cs="Times New Roman"/>
          <w:bCs/>
        </w:rPr>
        <w:t xml:space="preserve"> Lower interest rates reduce borrowing costs for companies, encouraging them to invest and expand their operations. </w:t>
      </w:r>
      <w:r w:rsidR="000C3CBB" w:rsidRPr="000C3CBB">
        <w:rPr>
          <w:rFonts w:ascii="Times New Roman" w:eastAsia="Times New Roman" w:hAnsi="Times New Roman" w:cs="Times New Roman"/>
          <w:bCs/>
        </w:rPr>
        <w:t>Deposits at BFIs increased 5.7 percent and private sector credit increased 7.1 percent</w:t>
      </w:r>
      <w:r w:rsidR="000C3CBB">
        <w:rPr>
          <w:rFonts w:ascii="Times New Roman" w:eastAsia="Times New Roman" w:hAnsi="Times New Roman" w:cs="Times New Roman"/>
          <w:bCs/>
        </w:rPr>
        <w:t xml:space="preserve"> </w:t>
      </w:r>
      <w:r w:rsidR="000C3CBB" w:rsidRPr="000C3CBB">
        <w:rPr>
          <w:rFonts w:ascii="Times New Roman" w:eastAsia="Times New Roman" w:hAnsi="Times New Roman" w:cs="Times New Roman"/>
          <w:bCs/>
        </w:rPr>
        <w:t>While Nepal has experienced a significant decline in interest rates across the financial spectrum, private sector credit growth has shown a somewhat restrained response. Private sector credit from Banks and Financial Institutions (BFIs) increased by Rs.361.03 billion (7.1%) during the review period, which represents an improvement from the 4.6% growth (Rs.222.21 billion) in the corresponding period of the previous year, but remains modest relative to the substantial interest rate cuts</w:t>
      </w:r>
      <w:r w:rsidR="00947FF3" w:rsidRPr="000C3CBB">
        <w:rPr>
          <w:rFonts w:ascii="Times New Roman" w:eastAsia="Times New Roman" w:hAnsi="Times New Roman" w:cs="Times New Roman"/>
          <w:bCs/>
        </w:rPr>
        <w:t xml:space="preserve">. This slowdown in deposit growth could actually be </w:t>
      </w:r>
      <w:r w:rsidR="00947FF3" w:rsidRPr="000C3CBB">
        <w:rPr>
          <w:rFonts w:ascii="Times New Roman" w:eastAsia="Times New Roman" w:hAnsi="Times New Roman" w:cs="Times New Roman"/>
          <w:bCs/>
        </w:rPr>
        <w:lastRenderedPageBreak/>
        <w:t>beneficial in reducing excess liquidity pressures on banks. A significant development is the reduction in commercial banks' average base rate, indicating an easing of borrowing costs, although the full impact on businesses and consumers is yet to materialize.</w:t>
      </w:r>
    </w:p>
    <w:p w14:paraId="63A4446B" w14:textId="77777777" w:rsidR="000C3CBB" w:rsidRDefault="000C3CBB" w:rsidP="00C61D4F">
      <w:pPr>
        <w:spacing w:after="120" w:line="360" w:lineRule="auto"/>
        <w:jc w:val="both"/>
        <w:rPr>
          <w:rFonts w:ascii="Times New Roman" w:eastAsia="Times New Roman" w:hAnsi="Times New Roman" w:cs="Times New Roman"/>
          <w:bCs/>
          <w:highlight w:val="yellow"/>
        </w:rPr>
      </w:pPr>
    </w:p>
    <w:p w14:paraId="1B9EF049" w14:textId="3B74E1C8" w:rsidR="00B319F7" w:rsidRDefault="00B319F7" w:rsidP="00C61D4F">
      <w:pPr>
        <w:spacing w:after="120" w:line="360" w:lineRule="auto"/>
        <w:jc w:val="both"/>
        <w:rPr>
          <w:rFonts w:ascii="Times New Roman" w:eastAsia="Times New Roman" w:hAnsi="Times New Roman" w:cs="Times New Roman"/>
          <w:b/>
          <w:bCs/>
          <w:highlight w:val="yellow"/>
          <w:u w:val="single"/>
        </w:rPr>
      </w:pPr>
    </w:p>
    <w:p w14:paraId="0E069784" w14:textId="366DA653" w:rsidR="00B319F7" w:rsidRPr="00FC200B" w:rsidRDefault="00B319F7" w:rsidP="00C61D4F">
      <w:pPr>
        <w:spacing w:after="120" w:line="360" w:lineRule="auto"/>
        <w:jc w:val="both"/>
        <w:rPr>
          <w:rFonts w:ascii="Times New Roman" w:eastAsia="Times New Roman" w:hAnsi="Times New Roman" w:cs="Times New Roman"/>
          <w:b/>
          <w:bCs/>
          <w:highlight w:val="yellow"/>
          <w:u w:val="single"/>
        </w:rPr>
      </w:pPr>
      <w:r>
        <w:rPr>
          <w:noProof/>
        </w:rPr>
        <w:drawing>
          <wp:inline distT="0" distB="0" distL="0" distR="0" wp14:anchorId="27929E96" wp14:editId="3E87F0C1">
            <wp:extent cx="5943600" cy="2442210"/>
            <wp:effectExtent l="0" t="0" r="0" b="15240"/>
            <wp:docPr id="71" name="Chart 71">
              <a:extLst xmlns:a="http://schemas.openxmlformats.org/drawingml/2006/main">
                <a:ext uri="{FF2B5EF4-FFF2-40B4-BE49-F238E27FC236}">
                  <a16:creationId xmlns:a16="http://schemas.microsoft.com/office/drawing/2014/main" id="{FA7BC5CC-C087-43AE-88E6-2A6D81AED0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3532BD2" w14:textId="77777777" w:rsidR="00A838F5" w:rsidRPr="00A838F5" w:rsidRDefault="00BB6EA2" w:rsidP="009D60DF">
      <w:pPr>
        <w:spacing w:after="120" w:line="360" w:lineRule="auto"/>
        <w:jc w:val="both"/>
        <w:rPr>
          <w:rFonts w:ascii="Times New Roman" w:hAnsi="Times New Roman" w:cs="Times New Roman"/>
        </w:rPr>
      </w:pPr>
      <w:r w:rsidRPr="00A838F5">
        <w:rPr>
          <w:rFonts w:ascii="Times New Roman" w:hAnsi="Times New Roman" w:cs="Times New Roman"/>
        </w:rPr>
        <w:t>Plot of N</w:t>
      </w:r>
      <w:r w:rsidR="00A838F5" w:rsidRPr="00A838F5">
        <w:rPr>
          <w:rFonts w:ascii="Times New Roman" w:hAnsi="Times New Roman" w:cs="Times New Roman"/>
        </w:rPr>
        <w:t>EPSE</w:t>
      </w:r>
      <w:r w:rsidRPr="00A838F5">
        <w:rPr>
          <w:rFonts w:ascii="Times New Roman" w:hAnsi="Times New Roman" w:cs="Times New Roman"/>
        </w:rPr>
        <w:t xml:space="preserve"> Monthly </w:t>
      </w:r>
      <w:r w:rsidR="00A838F5" w:rsidRPr="00A838F5">
        <w:rPr>
          <w:rFonts w:ascii="Times New Roman" w:hAnsi="Times New Roman" w:cs="Times New Roman"/>
        </w:rPr>
        <w:t>return</w:t>
      </w:r>
      <w:r w:rsidRPr="00A838F5">
        <w:rPr>
          <w:rFonts w:ascii="Times New Roman" w:hAnsi="Times New Roman" w:cs="Times New Roman"/>
        </w:rPr>
        <w:t xml:space="preserve"> vs </w:t>
      </w:r>
      <w:r w:rsidR="00A838F5" w:rsidRPr="00A838F5">
        <w:rPr>
          <w:rFonts w:ascii="Times New Roman" w:hAnsi="Times New Roman" w:cs="Times New Roman"/>
        </w:rPr>
        <w:t xml:space="preserve">change in rate of deposit. </w:t>
      </w:r>
    </w:p>
    <w:p w14:paraId="782EC02B" w14:textId="465D45FF" w:rsidR="00086AD8" w:rsidRPr="00A838F5" w:rsidRDefault="00A838F5" w:rsidP="009D60DF">
      <w:pPr>
        <w:spacing w:after="120" w:line="360" w:lineRule="auto"/>
        <w:jc w:val="both"/>
        <w:rPr>
          <w:rFonts w:ascii="Times New Roman" w:hAnsi="Times New Roman" w:cs="Times New Roman"/>
        </w:rPr>
      </w:pPr>
      <w:r w:rsidRPr="00A838F5">
        <w:rPr>
          <w:rFonts w:ascii="Times New Roman" w:hAnsi="Times New Roman" w:cs="Times New Roman"/>
        </w:rPr>
        <w:t>X=</w:t>
      </w:r>
      <w:r w:rsidRPr="00A838F5">
        <w:t xml:space="preserve"> </w:t>
      </w:r>
      <w:r w:rsidRPr="00A838F5">
        <w:rPr>
          <w:rFonts w:ascii="Times New Roman" w:hAnsi="Times New Roman" w:cs="Times New Roman"/>
        </w:rPr>
        <w:t>Deposit Rate 1 month Change%</w:t>
      </w:r>
    </w:p>
    <w:p w14:paraId="73494999" w14:textId="5D996EF6" w:rsidR="00A838F5" w:rsidRPr="00A838F5" w:rsidRDefault="00A838F5" w:rsidP="00A838F5">
      <w:pPr>
        <w:jc w:val="both"/>
        <w:rPr>
          <w:rFonts w:ascii="Calibri" w:eastAsia="Times New Roman" w:hAnsi="Calibri" w:cs="Calibri"/>
          <w:color w:val="000000"/>
        </w:rPr>
      </w:pPr>
      <w:r w:rsidRPr="00A838F5">
        <w:rPr>
          <w:rFonts w:ascii="Times New Roman" w:hAnsi="Times New Roman" w:cs="Times New Roman"/>
        </w:rPr>
        <w:t>Y=</w:t>
      </w:r>
      <w:r w:rsidRPr="00A838F5">
        <w:rPr>
          <w:rFonts w:ascii="Calibri" w:hAnsi="Calibri" w:cs="Calibri"/>
          <w:color w:val="000000"/>
        </w:rPr>
        <w:t xml:space="preserve"> </w:t>
      </w:r>
      <w:proofErr w:type="spellStart"/>
      <w:r w:rsidRPr="00A838F5">
        <w:rPr>
          <w:rFonts w:ascii="Calibri" w:eastAsia="Times New Roman" w:hAnsi="Calibri" w:cs="Calibri"/>
          <w:color w:val="000000"/>
        </w:rPr>
        <w:t>Nepse</w:t>
      </w:r>
      <w:proofErr w:type="spellEnd"/>
      <w:r w:rsidRPr="00A838F5">
        <w:rPr>
          <w:rFonts w:ascii="Calibri" w:eastAsia="Times New Roman" w:hAnsi="Calibri" w:cs="Calibri"/>
          <w:color w:val="000000"/>
        </w:rPr>
        <w:t xml:space="preserve"> Monthly return%</w:t>
      </w:r>
    </w:p>
    <w:p w14:paraId="1CAD5DA2" w14:textId="700D5C28" w:rsidR="00A838F5" w:rsidRPr="00A838F5" w:rsidRDefault="00A838F5" w:rsidP="009D60DF">
      <w:pPr>
        <w:spacing w:after="120" w:line="360" w:lineRule="auto"/>
        <w:jc w:val="both"/>
        <w:rPr>
          <w:rFonts w:ascii="Times New Roman" w:hAnsi="Times New Roman" w:cs="Times New Roman"/>
        </w:rPr>
      </w:pPr>
      <w:r w:rsidRPr="00A838F5">
        <w:rPr>
          <w:rFonts w:ascii="Times New Roman" w:hAnsi="Times New Roman" w:cs="Times New Roman"/>
        </w:rPr>
        <w:t>The chart shows a clear negative correlation between changes in deposit rates (X-axis) and NEPSE Monthly returns (Y-axis). This is confirmed by the downward sloping trendline and the equation displayed in the top right corner: y = -1.2474x - 0.0043, with an R² value of 0.7237</w:t>
      </w:r>
    </w:p>
    <w:p w14:paraId="236F7195" w14:textId="77777777" w:rsidR="00A838F5" w:rsidRPr="00A838F5" w:rsidRDefault="00A838F5" w:rsidP="00A838F5">
      <w:pPr>
        <w:pStyle w:val="ListParagraph"/>
        <w:numPr>
          <w:ilvl w:val="0"/>
          <w:numId w:val="22"/>
        </w:numPr>
        <w:spacing w:after="120" w:line="360" w:lineRule="auto"/>
        <w:jc w:val="both"/>
        <w:rPr>
          <w:rFonts w:ascii="Times New Roman" w:hAnsi="Times New Roman" w:cs="Times New Roman"/>
        </w:rPr>
      </w:pPr>
      <w:r w:rsidRPr="00A838F5">
        <w:rPr>
          <w:rFonts w:ascii="Times New Roman" w:hAnsi="Times New Roman" w:cs="Times New Roman"/>
        </w:rPr>
        <w:t>Negative correlation: When deposit rates increase (positive X values), stock market returns tend to decrease (negative Y values). Conversely, when deposit rates decrease (negative X values), stock market returns tend to increase (positive Y values).</w:t>
      </w:r>
    </w:p>
    <w:p w14:paraId="05653919" w14:textId="77777777" w:rsidR="00A838F5" w:rsidRPr="00A838F5" w:rsidRDefault="00A838F5" w:rsidP="00A838F5">
      <w:pPr>
        <w:pStyle w:val="ListParagraph"/>
        <w:numPr>
          <w:ilvl w:val="0"/>
          <w:numId w:val="22"/>
        </w:numPr>
        <w:spacing w:after="120" w:line="360" w:lineRule="auto"/>
        <w:jc w:val="both"/>
        <w:rPr>
          <w:rFonts w:ascii="Times New Roman" w:hAnsi="Times New Roman" w:cs="Times New Roman"/>
        </w:rPr>
      </w:pPr>
      <w:r w:rsidRPr="00A838F5">
        <w:rPr>
          <w:rFonts w:ascii="Times New Roman" w:hAnsi="Times New Roman" w:cs="Times New Roman"/>
        </w:rPr>
        <w:t>Strength of relationship: The R² value of 0.7237 indicates a fairly strong correlation, suggesting that approximately 72.37% of the variation in NEPSE Monthly returns can be explained by changes in deposit rates.</w:t>
      </w:r>
    </w:p>
    <w:p w14:paraId="3B2FB6FF" w14:textId="16915F34" w:rsidR="00AE249C" w:rsidRPr="000C3CBB" w:rsidRDefault="00A838F5" w:rsidP="009D60DF">
      <w:pPr>
        <w:pStyle w:val="ListParagraph"/>
        <w:numPr>
          <w:ilvl w:val="0"/>
          <w:numId w:val="22"/>
        </w:numPr>
        <w:spacing w:after="120" w:line="360" w:lineRule="auto"/>
        <w:jc w:val="both"/>
        <w:rPr>
          <w:rFonts w:ascii="Times New Roman" w:hAnsi="Times New Roman" w:cs="Times New Roman"/>
        </w:rPr>
      </w:pPr>
      <w:r w:rsidRPr="00A838F5">
        <w:rPr>
          <w:rFonts w:ascii="Times New Roman" w:hAnsi="Times New Roman" w:cs="Times New Roman"/>
        </w:rPr>
        <w:t>Slope coefficient: The -1.2474 coefficient means that for every 1% increase in deposit rates, NEPSE returns tend to decrease by about 1.25% on average.</w:t>
      </w:r>
    </w:p>
    <w:p w14:paraId="31EF0E5F" w14:textId="618C4055" w:rsidR="00B319F7" w:rsidRPr="00DC1E12" w:rsidRDefault="00CF31B7" w:rsidP="00CD57E3">
      <w:pPr>
        <w:spacing w:after="120" w:line="360" w:lineRule="auto"/>
        <w:jc w:val="both"/>
        <w:rPr>
          <w:rFonts w:ascii="Times New Roman" w:hAnsi="Times New Roman" w:cs="Times New Roman"/>
          <w:b/>
          <w:u w:val="single"/>
        </w:rPr>
      </w:pPr>
      <w:r w:rsidRPr="00BB4583">
        <w:rPr>
          <w:rFonts w:ascii="Times New Roman" w:hAnsi="Times New Roman" w:cs="Times New Roman"/>
          <w:b/>
          <w:u w:val="single"/>
        </w:rPr>
        <w:t>Market Capitalization of Listed Companies (</w:t>
      </w:r>
      <w:r w:rsidR="00624C0C" w:rsidRPr="00BB4583">
        <w:rPr>
          <w:rFonts w:ascii="Times New Roman" w:hAnsi="Times New Roman" w:cs="Times New Roman"/>
          <w:b/>
          <w:u w:val="single"/>
        </w:rPr>
        <w:t>Rs million</w:t>
      </w:r>
      <w:r w:rsidRPr="00BB4583">
        <w:rPr>
          <w:rFonts w:ascii="Times New Roman" w:hAnsi="Times New Roman" w:cs="Times New Roman"/>
          <w:b/>
          <w:u w:val="single"/>
        </w:rPr>
        <w:t>)</w:t>
      </w:r>
    </w:p>
    <w:tbl>
      <w:tblPr>
        <w:tblStyle w:val="TableGrid"/>
        <w:tblW w:w="9558" w:type="dxa"/>
        <w:tblLook w:val="04A0" w:firstRow="1" w:lastRow="0" w:firstColumn="1" w:lastColumn="0" w:noHBand="0" w:noVBand="1"/>
      </w:tblPr>
      <w:tblGrid>
        <w:gridCol w:w="2529"/>
        <w:gridCol w:w="1312"/>
        <w:gridCol w:w="1119"/>
        <w:gridCol w:w="1180"/>
        <w:gridCol w:w="1119"/>
        <w:gridCol w:w="1180"/>
        <w:gridCol w:w="1119"/>
      </w:tblGrid>
      <w:tr w:rsidR="00BB4583" w:rsidRPr="00B319F7" w14:paraId="5AAA1D15" w14:textId="77777777" w:rsidTr="00BB4583">
        <w:trPr>
          <w:trHeight w:val="188"/>
        </w:trPr>
        <w:tc>
          <w:tcPr>
            <w:tcW w:w="2529" w:type="dxa"/>
            <w:vMerge w:val="restart"/>
            <w:hideMark/>
          </w:tcPr>
          <w:p w14:paraId="2BBCCC5E" w14:textId="77777777" w:rsidR="00BB4583" w:rsidRPr="00B319F7" w:rsidRDefault="00BB4583" w:rsidP="00B319F7">
            <w:pPr>
              <w:jc w:val="center"/>
              <w:rPr>
                <w:rFonts w:ascii="Times New Roman" w:eastAsia="Times New Roman" w:hAnsi="Times New Roman" w:cs="Times New Roman"/>
                <w:b/>
                <w:bCs/>
                <w:sz w:val="20"/>
                <w:szCs w:val="20"/>
              </w:rPr>
            </w:pPr>
            <w:r w:rsidRPr="00B319F7">
              <w:rPr>
                <w:rFonts w:ascii="Times New Roman" w:eastAsia="Times New Roman" w:hAnsi="Times New Roman" w:cs="Times New Roman"/>
                <w:b/>
                <w:bCs/>
                <w:sz w:val="20"/>
                <w:szCs w:val="20"/>
              </w:rPr>
              <w:t> Heading </w:t>
            </w:r>
          </w:p>
          <w:p w14:paraId="468DBF25" w14:textId="04F8FE6E" w:rsidR="00BB4583" w:rsidRPr="00B319F7" w:rsidRDefault="00BB4583" w:rsidP="00B319F7">
            <w:pPr>
              <w:jc w:val="center"/>
              <w:rPr>
                <w:rFonts w:ascii="Times New Roman" w:eastAsia="Times New Roman" w:hAnsi="Times New Roman" w:cs="Times New Roman"/>
                <w:b/>
                <w:bCs/>
                <w:sz w:val="20"/>
                <w:szCs w:val="20"/>
              </w:rPr>
            </w:pPr>
            <w:r w:rsidRPr="00B319F7">
              <w:rPr>
                <w:rFonts w:ascii="Times New Roman" w:eastAsia="Times New Roman" w:hAnsi="Times New Roman" w:cs="Times New Roman"/>
                <w:b/>
                <w:bCs/>
                <w:sz w:val="24"/>
                <w:szCs w:val="24"/>
              </w:rPr>
              <w:t> </w:t>
            </w:r>
          </w:p>
        </w:tc>
        <w:tc>
          <w:tcPr>
            <w:tcW w:w="2431" w:type="dxa"/>
            <w:gridSpan w:val="2"/>
            <w:noWrap/>
            <w:hideMark/>
          </w:tcPr>
          <w:p w14:paraId="0D88A41A" w14:textId="7A1AE70B" w:rsidR="00BB4583" w:rsidRPr="00B319F7" w:rsidRDefault="00BB4583" w:rsidP="00BB4583">
            <w:pPr>
              <w:jc w:val="center"/>
              <w:rPr>
                <w:rFonts w:ascii="Times New Roman" w:eastAsia="Times New Roman" w:hAnsi="Times New Roman" w:cs="Times New Roman"/>
                <w:b/>
                <w:bCs/>
                <w:sz w:val="20"/>
                <w:szCs w:val="20"/>
              </w:rPr>
            </w:pPr>
            <w:r w:rsidRPr="00B319F7">
              <w:rPr>
                <w:rFonts w:ascii="Times New Roman" w:eastAsia="Times New Roman" w:hAnsi="Times New Roman" w:cs="Times New Roman"/>
                <w:b/>
                <w:bCs/>
                <w:sz w:val="20"/>
                <w:szCs w:val="20"/>
              </w:rPr>
              <w:t>2023</w:t>
            </w:r>
          </w:p>
        </w:tc>
        <w:tc>
          <w:tcPr>
            <w:tcW w:w="2299" w:type="dxa"/>
            <w:gridSpan w:val="2"/>
            <w:noWrap/>
            <w:hideMark/>
          </w:tcPr>
          <w:p w14:paraId="431BB74E" w14:textId="4FE7AFEB" w:rsidR="00BB4583" w:rsidRPr="00B319F7" w:rsidRDefault="00BB4583" w:rsidP="00BB4583">
            <w:pPr>
              <w:jc w:val="center"/>
              <w:rPr>
                <w:rFonts w:ascii="Times New Roman" w:eastAsia="Times New Roman" w:hAnsi="Times New Roman" w:cs="Times New Roman"/>
                <w:b/>
                <w:bCs/>
                <w:sz w:val="20"/>
                <w:szCs w:val="20"/>
              </w:rPr>
            </w:pPr>
            <w:r w:rsidRPr="00B319F7">
              <w:rPr>
                <w:rFonts w:ascii="Times New Roman" w:eastAsia="Times New Roman" w:hAnsi="Times New Roman" w:cs="Times New Roman"/>
                <w:b/>
                <w:bCs/>
                <w:sz w:val="20"/>
                <w:szCs w:val="20"/>
              </w:rPr>
              <w:t>2024</w:t>
            </w:r>
          </w:p>
        </w:tc>
        <w:tc>
          <w:tcPr>
            <w:tcW w:w="2299" w:type="dxa"/>
            <w:gridSpan w:val="2"/>
            <w:noWrap/>
            <w:hideMark/>
          </w:tcPr>
          <w:p w14:paraId="4699A98E" w14:textId="2DE6839B" w:rsidR="00BB4583" w:rsidRPr="00B319F7" w:rsidRDefault="00BB4583" w:rsidP="00BB4583">
            <w:pPr>
              <w:jc w:val="center"/>
              <w:rPr>
                <w:rFonts w:ascii="Times New Roman" w:eastAsia="Times New Roman" w:hAnsi="Times New Roman" w:cs="Times New Roman"/>
                <w:b/>
                <w:bCs/>
                <w:sz w:val="20"/>
                <w:szCs w:val="20"/>
              </w:rPr>
            </w:pPr>
            <w:r w:rsidRPr="00B319F7">
              <w:rPr>
                <w:rFonts w:ascii="Times New Roman" w:eastAsia="Times New Roman" w:hAnsi="Times New Roman" w:cs="Times New Roman"/>
                <w:b/>
                <w:bCs/>
                <w:sz w:val="20"/>
                <w:szCs w:val="20"/>
              </w:rPr>
              <w:t>2025</w:t>
            </w:r>
          </w:p>
        </w:tc>
      </w:tr>
      <w:tr w:rsidR="00BB4583" w:rsidRPr="00B319F7" w14:paraId="21A43FF1" w14:textId="77777777" w:rsidTr="00BB4583">
        <w:trPr>
          <w:trHeight w:val="179"/>
        </w:trPr>
        <w:tc>
          <w:tcPr>
            <w:tcW w:w="2529" w:type="dxa"/>
            <w:vMerge/>
            <w:hideMark/>
          </w:tcPr>
          <w:p w14:paraId="111C32EA" w14:textId="669CE2FC" w:rsidR="00BB4583" w:rsidRPr="00B319F7" w:rsidRDefault="00BB4583" w:rsidP="00B319F7">
            <w:pPr>
              <w:jc w:val="center"/>
              <w:rPr>
                <w:rFonts w:ascii="Times New Roman" w:eastAsia="Times New Roman" w:hAnsi="Times New Roman" w:cs="Times New Roman"/>
                <w:b/>
                <w:bCs/>
                <w:sz w:val="24"/>
                <w:szCs w:val="24"/>
              </w:rPr>
            </w:pPr>
          </w:p>
        </w:tc>
        <w:tc>
          <w:tcPr>
            <w:tcW w:w="1312" w:type="dxa"/>
            <w:noWrap/>
            <w:hideMark/>
          </w:tcPr>
          <w:p w14:paraId="4A5786D2" w14:textId="77777777" w:rsidR="00BB4583" w:rsidRPr="00B319F7" w:rsidRDefault="00BB4583" w:rsidP="00B319F7">
            <w:pPr>
              <w:jc w:val="center"/>
              <w:rPr>
                <w:rFonts w:ascii="Times New Roman" w:eastAsia="Times New Roman" w:hAnsi="Times New Roman" w:cs="Times New Roman"/>
                <w:b/>
                <w:bCs/>
                <w:sz w:val="20"/>
                <w:szCs w:val="20"/>
              </w:rPr>
            </w:pPr>
            <w:r w:rsidRPr="00B319F7">
              <w:rPr>
                <w:rFonts w:ascii="Times New Roman" w:eastAsia="Times New Roman" w:hAnsi="Times New Roman" w:cs="Times New Roman"/>
                <w:b/>
                <w:bCs/>
                <w:sz w:val="20"/>
                <w:szCs w:val="20"/>
              </w:rPr>
              <w:t>Value</w:t>
            </w:r>
          </w:p>
        </w:tc>
        <w:tc>
          <w:tcPr>
            <w:tcW w:w="1118" w:type="dxa"/>
            <w:noWrap/>
            <w:hideMark/>
          </w:tcPr>
          <w:p w14:paraId="1ADC15EF" w14:textId="77777777" w:rsidR="00BB4583" w:rsidRPr="00B319F7" w:rsidRDefault="00BB4583" w:rsidP="00B319F7">
            <w:pPr>
              <w:jc w:val="center"/>
              <w:rPr>
                <w:rFonts w:ascii="Times New Roman" w:eastAsia="Times New Roman" w:hAnsi="Times New Roman" w:cs="Times New Roman"/>
                <w:b/>
                <w:bCs/>
                <w:sz w:val="20"/>
                <w:szCs w:val="20"/>
              </w:rPr>
            </w:pPr>
            <w:r w:rsidRPr="00B319F7">
              <w:rPr>
                <w:rFonts w:ascii="Times New Roman" w:eastAsia="Times New Roman" w:hAnsi="Times New Roman" w:cs="Times New Roman"/>
                <w:b/>
                <w:bCs/>
                <w:sz w:val="20"/>
                <w:szCs w:val="20"/>
              </w:rPr>
              <w:t>Share %</w:t>
            </w:r>
          </w:p>
        </w:tc>
        <w:tc>
          <w:tcPr>
            <w:tcW w:w="1180" w:type="dxa"/>
            <w:noWrap/>
            <w:hideMark/>
          </w:tcPr>
          <w:p w14:paraId="08423E08" w14:textId="77777777" w:rsidR="00BB4583" w:rsidRPr="00B319F7" w:rsidRDefault="00BB4583" w:rsidP="00B319F7">
            <w:pPr>
              <w:jc w:val="center"/>
              <w:rPr>
                <w:rFonts w:ascii="Times New Roman" w:eastAsia="Times New Roman" w:hAnsi="Times New Roman" w:cs="Times New Roman"/>
                <w:b/>
                <w:bCs/>
                <w:sz w:val="20"/>
                <w:szCs w:val="20"/>
              </w:rPr>
            </w:pPr>
            <w:r w:rsidRPr="00B319F7">
              <w:rPr>
                <w:rFonts w:ascii="Times New Roman" w:eastAsia="Times New Roman" w:hAnsi="Times New Roman" w:cs="Times New Roman"/>
                <w:b/>
                <w:bCs/>
                <w:sz w:val="20"/>
                <w:szCs w:val="20"/>
              </w:rPr>
              <w:t>Value</w:t>
            </w:r>
          </w:p>
        </w:tc>
        <w:tc>
          <w:tcPr>
            <w:tcW w:w="1118" w:type="dxa"/>
            <w:noWrap/>
            <w:hideMark/>
          </w:tcPr>
          <w:p w14:paraId="705261F7" w14:textId="77777777" w:rsidR="00BB4583" w:rsidRPr="00B319F7" w:rsidRDefault="00BB4583" w:rsidP="00B319F7">
            <w:pPr>
              <w:jc w:val="center"/>
              <w:rPr>
                <w:rFonts w:ascii="Times New Roman" w:eastAsia="Times New Roman" w:hAnsi="Times New Roman" w:cs="Times New Roman"/>
                <w:b/>
                <w:bCs/>
                <w:sz w:val="20"/>
                <w:szCs w:val="20"/>
              </w:rPr>
            </w:pPr>
            <w:r w:rsidRPr="00B319F7">
              <w:rPr>
                <w:rFonts w:ascii="Times New Roman" w:eastAsia="Times New Roman" w:hAnsi="Times New Roman" w:cs="Times New Roman"/>
                <w:b/>
                <w:bCs/>
                <w:sz w:val="20"/>
                <w:szCs w:val="20"/>
              </w:rPr>
              <w:t>Share %</w:t>
            </w:r>
          </w:p>
        </w:tc>
        <w:tc>
          <w:tcPr>
            <w:tcW w:w="1180" w:type="dxa"/>
            <w:noWrap/>
            <w:hideMark/>
          </w:tcPr>
          <w:p w14:paraId="23852F40" w14:textId="77777777" w:rsidR="00BB4583" w:rsidRPr="00B319F7" w:rsidRDefault="00BB4583" w:rsidP="00B319F7">
            <w:pPr>
              <w:jc w:val="center"/>
              <w:rPr>
                <w:rFonts w:ascii="Times New Roman" w:eastAsia="Times New Roman" w:hAnsi="Times New Roman" w:cs="Times New Roman"/>
                <w:b/>
                <w:bCs/>
                <w:sz w:val="20"/>
                <w:szCs w:val="20"/>
              </w:rPr>
            </w:pPr>
            <w:r w:rsidRPr="00B319F7">
              <w:rPr>
                <w:rFonts w:ascii="Times New Roman" w:eastAsia="Times New Roman" w:hAnsi="Times New Roman" w:cs="Times New Roman"/>
                <w:b/>
                <w:bCs/>
                <w:sz w:val="20"/>
                <w:szCs w:val="20"/>
              </w:rPr>
              <w:t>Value</w:t>
            </w:r>
          </w:p>
        </w:tc>
        <w:tc>
          <w:tcPr>
            <w:tcW w:w="1118" w:type="dxa"/>
            <w:noWrap/>
            <w:hideMark/>
          </w:tcPr>
          <w:p w14:paraId="47728117" w14:textId="77777777" w:rsidR="00BB4583" w:rsidRPr="00B319F7" w:rsidRDefault="00BB4583" w:rsidP="00B319F7">
            <w:pPr>
              <w:jc w:val="center"/>
              <w:rPr>
                <w:rFonts w:ascii="Times New Roman" w:eastAsia="Times New Roman" w:hAnsi="Times New Roman" w:cs="Times New Roman"/>
                <w:b/>
                <w:bCs/>
                <w:sz w:val="20"/>
                <w:szCs w:val="20"/>
              </w:rPr>
            </w:pPr>
            <w:r w:rsidRPr="00B319F7">
              <w:rPr>
                <w:rFonts w:ascii="Times New Roman" w:eastAsia="Times New Roman" w:hAnsi="Times New Roman" w:cs="Times New Roman"/>
                <w:b/>
                <w:bCs/>
                <w:sz w:val="20"/>
                <w:szCs w:val="20"/>
              </w:rPr>
              <w:t>Share %</w:t>
            </w:r>
          </w:p>
        </w:tc>
      </w:tr>
      <w:tr w:rsidR="00BB4583" w:rsidRPr="00B319F7" w14:paraId="6A73CBFD" w14:textId="77777777" w:rsidTr="00BB4583">
        <w:trPr>
          <w:trHeight w:val="278"/>
        </w:trPr>
        <w:tc>
          <w:tcPr>
            <w:tcW w:w="2529" w:type="dxa"/>
            <w:noWrap/>
            <w:hideMark/>
          </w:tcPr>
          <w:p w14:paraId="3C6C566D" w14:textId="3D38733A" w:rsidR="00BB4583" w:rsidRPr="00B319F7" w:rsidRDefault="00BB4583" w:rsidP="00B319F7">
            <w:pPr>
              <w:rPr>
                <w:rFonts w:ascii="Times New Roman" w:eastAsia="Times New Roman" w:hAnsi="Times New Roman" w:cs="Times New Roman"/>
                <w:i/>
                <w:iCs/>
              </w:rPr>
            </w:pPr>
            <w:r w:rsidRPr="00B319F7">
              <w:rPr>
                <w:rFonts w:ascii="Times New Roman" w:eastAsia="Times New Roman" w:hAnsi="Times New Roman" w:cs="Times New Roman"/>
                <w:i/>
                <w:iCs/>
              </w:rPr>
              <w:t>Commercial Banks</w:t>
            </w:r>
          </w:p>
        </w:tc>
        <w:tc>
          <w:tcPr>
            <w:tcW w:w="1312" w:type="dxa"/>
            <w:noWrap/>
            <w:hideMark/>
          </w:tcPr>
          <w:p w14:paraId="5855825D" w14:textId="77777777" w:rsidR="00BB4583" w:rsidRPr="00B319F7" w:rsidRDefault="00BB4583" w:rsidP="00B319F7">
            <w:pPr>
              <w:jc w:val="right"/>
              <w:rPr>
                <w:rFonts w:ascii="Times New Roman" w:eastAsia="Times New Roman" w:hAnsi="Times New Roman" w:cs="Times New Roman"/>
                <w:sz w:val="20"/>
                <w:szCs w:val="20"/>
              </w:rPr>
            </w:pPr>
            <w:r w:rsidRPr="00B319F7">
              <w:rPr>
                <w:rFonts w:ascii="Times New Roman" w:eastAsia="Times New Roman" w:hAnsi="Times New Roman" w:cs="Times New Roman"/>
                <w:sz w:val="20"/>
                <w:szCs w:val="20"/>
              </w:rPr>
              <w:t>968966.6</w:t>
            </w:r>
          </w:p>
        </w:tc>
        <w:tc>
          <w:tcPr>
            <w:tcW w:w="1118" w:type="dxa"/>
            <w:noWrap/>
            <w:hideMark/>
          </w:tcPr>
          <w:p w14:paraId="6377032C" w14:textId="77777777" w:rsidR="00BB4583" w:rsidRPr="00B319F7" w:rsidRDefault="00BB4583" w:rsidP="00B319F7">
            <w:pPr>
              <w:jc w:val="right"/>
              <w:rPr>
                <w:rFonts w:ascii="Times New Roman" w:eastAsia="Times New Roman" w:hAnsi="Times New Roman" w:cs="Times New Roman"/>
                <w:sz w:val="20"/>
                <w:szCs w:val="20"/>
              </w:rPr>
            </w:pPr>
            <w:r w:rsidRPr="00B319F7">
              <w:rPr>
                <w:rFonts w:ascii="Times New Roman" w:eastAsia="Times New Roman" w:hAnsi="Times New Roman" w:cs="Times New Roman"/>
                <w:sz w:val="20"/>
                <w:szCs w:val="20"/>
              </w:rPr>
              <w:t>34.4</w:t>
            </w:r>
          </w:p>
        </w:tc>
        <w:tc>
          <w:tcPr>
            <w:tcW w:w="1180" w:type="dxa"/>
            <w:noWrap/>
            <w:hideMark/>
          </w:tcPr>
          <w:p w14:paraId="67C1A392" w14:textId="77777777" w:rsidR="00BB4583" w:rsidRPr="00B319F7" w:rsidRDefault="00BB4583" w:rsidP="00B319F7">
            <w:pPr>
              <w:jc w:val="right"/>
              <w:rPr>
                <w:rFonts w:ascii="Times New Roman" w:eastAsia="Times New Roman" w:hAnsi="Times New Roman" w:cs="Times New Roman"/>
                <w:sz w:val="20"/>
                <w:szCs w:val="20"/>
              </w:rPr>
            </w:pPr>
            <w:r w:rsidRPr="00B319F7">
              <w:rPr>
                <w:rFonts w:ascii="Times New Roman" w:eastAsia="Times New Roman" w:hAnsi="Times New Roman" w:cs="Times New Roman"/>
                <w:sz w:val="20"/>
                <w:szCs w:val="20"/>
              </w:rPr>
              <w:t>817928.7</w:t>
            </w:r>
          </w:p>
        </w:tc>
        <w:tc>
          <w:tcPr>
            <w:tcW w:w="1118" w:type="dxa"/>
            <w:noWrap/>
            <w:hideMark/>
          </w:tcPr>
          <w:p w14:paraId="0AAD0A29" w14:textId="77777777" w:rsidR="00BB4583" w:rsidRPr="00B319F7" w:rsidRDefault="00BB4583" w:rsidP="00B319F7">
            <w:pPr>
              <w:jc w:val="right"/>
              <w:rPr>
                <w:rFonts w:ascii="Times New Roman" w:eastAsia="Times New Roman" w:hAnsi="Times New Roman" w:cs="Times New Roman"/>
                <w:sz w:val="20"/>
                <w:szCs w:val="20"/>
              </w:rPr>
            </w:pPr>
            <w:r w:rsidRPr="00B319F7">
              <w:rPr>
                <w:rFonts w:ascii="Times New Roman" w:eastAsia="Times New Roman" w:hAnsi="Times New Roman" w:cs="Times New Roman"/>
                <w:sz w:val="20"/>
                <w:szCs w:val="20"/>
              </w:rPr>
              <w:t>25.5</w:t>
            </w:r>
          </w:p>
        </w:tc>
        <w:tc>
          <w:tcPr>
            <w:tcW w:w="1180" w:type="dxa"/>
            <w:noWrap/>
            <w:hideMark/>
          </w:tcPr>
          <w:p w14:paraId="2B6B6C83" w14:textId="77777777" w:rsidR="00BB4583" w:rsidRPr="00B319F7" w:rsidRDefault="00BB4583" w:rsidP="00B319F7">
            <w:pPr>
              <w:jc w:val="right"/>
              <w:rPr>
                <w:rFonts w:ascii="Times New Roman" w:eastAsia="Times New Roman" w:hAnsi="Times New Roman" w:cs="Times New Roman"/>
                <w:sz w:val="20"/>
                <w:szCs w:val="20"/>
              </w:rPr>
            </w:pPr>
            <w:r w:rsidRPr="00B319F7">
              <w:rPr>
                <w:rFonts w:ascii="Times New Roman" w:eastAsia="Times New Roman" w:hAnsi="Times New Roman" w:cs="Times New Roman"/>
                <w:sz w:val="20"/>
                <w:szCs w:val="20"/>
              </w:rPr>
              <w:t>1046408.4</w:t>
            </w:r>
          </w:p>
        </w:tc>
        <w:tc>
          <w:tcPr>
            <w:tcW w:w="1118" w:type="dxa"/>
            <w:noWrap/>
            <w:hideMark/>
          </w:tcPr>
          <w:p w14:paraId="532E981C" w14:textId="77777777" w:rsidR="00BB4583" w:rsidRPr="00B319F7" w:rsidRDefault="00BB4583" w:rsidP="00B319F7">
            <w:pPr>
              <w:jc w:val="right"/>
              <w:rPr>
                <w:rFonts w:ascii="Times New Roman" w:eastAsia="Times New Roman" w:hAnsi="Times New Roman" w:cs="Times New Roman"/>
                <w:sz w:val="20"/>
                <w:szCs w:val="20"/>
              </w:rPr>
            </w:pPr>
            <w:r w:rsidRPr="00B319F7">
              <w:rPr>
                <w:rFonts w:ascii="Times New Roman" w:eastAsia="Times New Roman" w:hAnsi="Times New Roman" w:cs="Times New Roman"/>
                <w:sz w:val="20"/>
                <w:szCs w:val="20"/>
              </w:rPr>
              <w:t>23.6</w:t>
            </w:r>
          </w:p>
        </w:tc>
      </w:tr>
      <w:tr w:rsidR="00BB4583" w:rsidRPr="00B319F7" w14:paraId="5C4EE955" w14:textId="77777777" w:rsidTr="00BB4583">
        <w:trPr>
          <w:trHeight w:val="278"/>
        </w:trPr>
        <w:tc>
          <w:tcPr>
            <w:tcW w:w="2529" w:type="dxa"/>
            <w:noWrap/>
            <w:hideMark/>
          </w:tcPr>
          <w:p w14:paraId="7765A942" w14:textId="2CE989A6" w:rsidR="00BB4583" w:rsidRPr="00B319F7" w:rsidRDefault="00BB4583" w:rsidP="00B319F7">
            <w:pPr>
              <w:rPr>
                <w:rFonts w:ascii="Times New Roman" w:eastAsia="Times New Roman" w:hAnsi="Times New Roman" w:cs="Times New Roman"/>
                <w:i/>
                <w:iCs/>
              </w:rPr>
            </w:pPr>
            <w:r w:rsidRPr="00B319F7">
              <w:rPr>
                <w:rFonts w:ascii="Times New Roman" w:eastAsia="Times New Roman" w:hAnsi="Times New Roman" w:cs="Times New Roman"/>
                <w:i/>
                <w:iCs/>
              </w:rPr>
              <w:lastRenderedPageBreak/>
              <w:t>Development Banks</w:t>
            </w:r>
          </w:p>
        </w:tc>
        <w:tc>
          <w:tcPr>
            <w:tcW w:w="1312" w:type="dxa"/>
            <w:noWrap/>
            <w:hideMark/>
          </w:tcPr>
          <w:p w14:paraId="78BFB91C" w14:textId="77777777" w:rsidR="00BB4583" w:rsidRPr="00B319F7" w:rsidRDefault="00BB4583" w:rsidP="00B319F7">
            <w:pPr>
              <w:jc w:val="right"/>
              <w:rPr>
                <w:rFonts w:ascii="Times New Roman" w:eastAsia="Times New Roman" w:hAnsi="Times New Roman" w:cs="Times New Roman"/>
                <w:sz w:val="20"/>
                <w:szCs w:val="20"/>
              </w:rPr>
            </w:pPr>
            <w:r w:rsidRPr="00B319F7">
              <w:rPr>
                <w:rFonts w:ascii="Times New Roman" w:eastAsia="Times New Roman" w:hAnsi="Times New Roman" w:cs="Times New Roman"/>
                <w:sz w:val="20"/>
                <w:szCs w:val="20"/>
              </w:rPr>
              <w:t>130856.6</w:t>
            </w:r>
          </w:p>
        </w:tc>
        <w:tc>
          <w:tcPr>
            <w:tcW w:w="1118" w:type="dxa"/>
            <w:noWrap/>
            <w:hideMark/>
          </w:tcPr>
          <w:p w14:paraId="6E2D56AA" w14:textId="77777777" w:rsidR="00BB4583" w:rsidRPr="00B319F7" w:rsidRDefault="00BB4583" w:rsidP="00B319F7">
            <w:pPr>
              <w:jc w:val="right"/>
              <w:rPr>
                <w:rFonts w:ascii="Times New Roman" w:eastAsia="Times New Roman" w:hAnsi="Times New Roman" w:cs="Times New Roman"/>
                <w:sz w:val="20"/>
                <w:szCs w:val="20"/>
              </w:rPr>
            </w:pPr>
            <w:r w:rsidRPr="00B319F7">
              <w:rPr>
                <w:rFonts w:ascii="Times New Roman" w:eastAsia="Times New Roman" w:hAnsi="Times New Roman" w:cs="Times New Roman"/>
                <w:sz w:val="20"/>
                <w:szCs w:val="20"/>
              </w:rPr>
              <w:t>4.7</w:t>
            </w:r>
          </w:p>
        </w:tc>
        <w:tc>
          <w:tcPr>
            <w:tcW w:w="1180" w:type="dxa"/>
            <w:noWrap/>
            <w:hideMark/>
          </w:tcPr>
          <w:p w14:paraId="5C629C63" w14:textId="77777777" w:rsidR="00BB4583" w:rsidRPr="00B319F7" w:rsidRDefault="00BB4583" w:rsidP="00B319F7">
            <w:pPr>
              <w:jc w:val="right"/>
              <w:rPr>
                <w:rFonts w:ascii="Times New Roman" w:eastAsia="Times New Roman" w:hAnsi="Times New Roman" w:cs="Times New Roman"/>
                <w:sz w:val="20"/>
                <w:szCs w:val="20"/>
              </w:rPr>
            </w:pPr>
            <w:r w:rsidRPr="00B319F7">
              <w:rPr>
                <w:rFonts w:ascii="Times New Roman" w:eastAsia="Times New Roman" w:hAnsi="Times New Roman" w:cs="Times New Roman"/>
                <w:sz w:val="20"/>
                <w:szCs w:val="20"/>
              </w:rPr>
              <w:t>145680.4</w:t>
            </w:r>
          </w:p>
        </w:tc>
        <w:tc>
          <w:tcPr>
            <w:tcW w:w="1118" w:type="dxa"/>
            <w:noWrap/>
            <w:hideMark/>
          </w:tcPr>
          <w:p w14:paraId="4E1659B5" w14:textId="77777777" w:rsidR="00BB4583" w:rsidRPr="00B319F7" w:rsidRDefault="00BB4583" w:rsidP="00B319F7">
            <w:pPr>
              <w:jc w:val="right"/>
              <w:rPr>
                <w:rFonts w:ascii="Times New Roman" w:eastAsia="Times New Roman" w:hAnsi="Times New Roman" w:cs="Times New Roman"/>
                <w:sz w:val="20"/>
                <w:szCs w:val="20"/>
              </w:rPr>
            </w:pPr>
            <w:r w:rsidRPr="00B319F7">
              <w:rPr>
                <w:rFonts w:ascii="Times New Roman" w:eastAsia="Times New Roman" w:hAnsi="Times New Roman" w:cs="Times New Roman"/>
                <w:sz w:val="20"/>
                <w:szCs w:val="20"/>
              </w:rPr>
              <w:t>4.5</w:t>
            </w:r>
          </w:p>
        </w:tc>
        <w:tc>
          <w:tcPr>
            <w:tcW w:w="1180" w:type="dxa"/>
            <w:noWrap/>
            <w:hideMark/>
          </w:tcPr>
          <w:p w14:paraId="4A7C4321" w14:textId="77777777" w:rsidR="00BB4583" w:rsidRPr="00B319F7" w:rsidRDefault="00BB4583" w:rsidP="00B319F7">
            <w:pPr>
              <w:jc w:val="right"/>
              <w:rPr>
                <w:rFonts w:ascii="Times New Roman" w:eastAsia="Times New Roman" w:hAnsi="Times New Roman" w:cs="Times New Roman"/>
                <w:sz w:val="20"/>
                <w:szCs w:val="20"/>
              </w:rPr>
            </w:pPr>
            <w:r w:rsidRPr="00B319F7">
              <w:rPr>
                <w:rFonts w:ascii="Times New Roman" w:eastAsia="Times New Roman" w:hAnsi="Times New Roman" w:cs="Times New Roman"/>
                <w:sz w:val="20"/>
                <w:szCs w:val="20"/>
              </w:rPr>
              <w:t>198850.2</w:t>
            </w:r>
          </w:p>
        </w:tc>
        <w:tc>
          <w:tcPr>
            <w:tcW w:w="1118" w:type="dxa"/>
            <w:noWrap/>
            <w:hideMark/>
          </w:tcPr>
          <w:p w14:paraId="1C2822AE" w14:textId="77777777" w:rsidR="00BB4583" w:rsidRPr="00B319F7" w:rsidRDefault="00BB4583" w:rsidP="00B319F7">
            <w:pPr>
              <w:jc w:val="right"/>
              <w:rPr>
                <w:rFonts w:ascii="Times New Roman" w:eastAsia="Times New Roman" w:hAnsi="Times New Roman" w:cs="Times New Roman"/>
                <w:sz w:val="20"/>
                <w:szCs w:val="20"/>
              </w:rPr>
            </w:pPr>
            <w:r w:rsidRPr="00B319F7">
              <w:rPr>
                <w:rFonts w:ascii="Times New Roman" w:eastAsia="Times New Roman" w:hAnsi="Times New Roman" w:cs="Times New Roman"/>
                <w:sz w:val="20"/>
                <w:szCs w:val="20"/>
              </w:rPr>
              <w:t>4.5</w:t>
            </w:r>
          </w:p>
        </w:tc>
      </w:tr>
      <w:tr w:rsidR="00BB4583" w:rsidRPr="00B319F7" w14:paraId="6287E537" w14:textId="77777777" w:rsidTr="00BB4583">
        <w:trPr>
          <w:trHeight w:val="278"/>
        </w:trPr>
        <w:tc>
          <w:tcPr>
            <w:tcW w:w="2529" w:type="dxa"/>
            <w:noWrap/>
            <w:hideMark/>
          </w:tcPr>
          <w:p w14:paraId="5A5A5B09" w14:textId="74FE8A75" w:rsidR="00BB4583" w:rsidRPr="00B319F7" w:rsidRDefault="00BB4583" w:rsidP="00B319F7">
            <w:pPr>
              <w:rPr>
                <w:rFonts w:ascii="Times New Roman" w:eastAsia="Times New Roman" w:hAnsi="Times New Roman" w:cs="Times New Roman"/>
                <w:i/>
                <w:iCs/>
              </w:rPr>
            </w:pPr>
            <w:r w:rsidRPr="00B319F7">
              <w:rPr>
                <w:rFonts w:ascii="Times New Roman" w:eastAsia="Times New Roman" w:hAnsi="Times New Roman" w:cs="Times New Roman"/>
                <w:i/>
                <w:iCs/>
              </w:rPr>
              <w:t>Finance Companies</w:t>
            </w:r>
          </w:p>
        </w:tc>
        <w:tc>
          <w:tcPr>
            <w:tcW w:w="1312" w:type="dxa"/>
            <w:noWrap/>
            <w:hideMark/>
          </w:tcPr>
          <w:p w14:paraId="17A5C029" w14:textId="77777777" w:rsidR="00BB4583" w:rsidRPr="00B319F7" w:rsidRDefault="00BB4583" w:rsidP="00B319F7">
            <w:pPr>
              <w:jc w:val="right"/>
              <w:rPr>
                <w:rFonts w:ascii="Times New Roman" w:eastAsia="Times New Roman" w:hAnsi="Times New Roman" w:cs="Times New Roman"/>
                <w:sz w:val="20"/>
                <w:szCs w:val="20"/>
              </w:rPr>
            </w:pPr>
            <w:r w:rsidRPr="00B319F7">
              <w:rPr>
                <w:rFonts w:ascii="Times New Roman" w:eastAsia="Times New Roman" w:hAnsi="Times New Roman" w:cs="Times New Roman"/>
                <w:sz w:val="20"/>
                <w:szCs w:val="20"/>
              </w:rPr>
              <w:t>53274.9</w:t>
            </w:r>
          </w:p>
        </w:tc>
        <w:tc>
          <w:tcPr>
            <w:tcW w:w="1118" w:type="dxa"/>
            <w:noWrap/>
            <w:hideMark/>
          </w:tcPr>
          <w:p w14:paraId="4CC99D3D" w14:textId="77777777" w:rsidR="00BB4583" w:rsidRPr="00B319F7" w:rsidRDefault="00BB4583" w:rsidP="00B319F7">
            <w:pPr>
              <w:jc w:val="right"/>
              <w:rPr>
                <w:rFonts w:ascii="Times New Roman" w:eastAsia="Times New Roman" w:hAnsi="Times New Roman" w:cs="Times New Roman"/>
                <w:sz w:val="20"/>
                <w:szCs w:val="20"/>
              </w:rPr>
            </w:pPr>
            <w:r w:rsidRPr="00B319F7">
              <w:rPr>
                <w:rFonts w:ascii="Times New Roman" w:eastAsia="Times New Roman" w:hAnsi="Times New Roman" w:cs="Times New Roman"/>
                <w:sz w:val="20"/>
                <w:szCs w:val="20"/>
              </w:rPr>
              <w:t>1.9</w:t>
            </w:r>
          </w:p>
        </w:tc>
        <w:tc>
          <w:tcPr>
            <w:tcW w:w="1180" w:type="dxa"/>
            <w:noWrap/>
            <w:hideMark/>
          </w:tcPr>
          <w:p w14:paraId="6DA21DC6" w14:textId="77777777" w:rsidR="00BB4583" w:rsidRPr="00B319F7" w:rsidRDefault="00BB4583" w:rsidP="00B319F7">
            <w:pPr>
              <w:jc w:val="right"/>
              <w:rPr>
                <w:rFonts w:ascii="Times New Roman" w:eastAsia="Times New Roman" w:hAnsi="Times New Roman" w:cs="Times New Roman"/>
                <w:sz w:val="20"/>
                <w:szCs w:val="20"/>
              </w:rPr>
            </w:pPr>
            <w:r w:rsidRPr="00B319F7">
              <w:rPr>
                <w:rFonts w:ascii="Times New Roman" w:eastAsia="Times New Roman" w:hAnsi="Times New Roman" w:cs="Times New Roman"/>
                <w:sz w:val="20"/>
                <w:szCs w:val="20"/>
              </w:rPr>
              <w:t>65073.2</w:t>
            </w:r>
          </w:p>
        </w:tc>
        <w:tc>
          <w:tcPr>
            <w:tcW w:w="1118" w:type="dxa"/>
            <w:noWrap/>
            <w:hideMark/>
          </w:tcPr>
          <w:p w14:paraId="7F5D355A" w14:textId="77777777" w:rsidR="00BB4583" w:rsidRPr="00B319F7" w:rsidRDefault="00BB4583" w:rsidP="00B319F7">
            <w:pPr>
              <w:jc w:val="right"/>
              <w:rPr>
                <w:rFonts w:ascii="Times New Roman" w:eastAsia="Times New Roman" w:hAnsi="Times New Roman" w:cs="Times New Roman"/>
                <w:sz w:val="20"/>
                <w:szCs w:val="20"/>
              </w:rPr>
            </w:pPr>
            <w:r w:rsidRPr="00B319F7">
              <w:rPr>
                <w:rFonts w:ascii="Times New Roman" w:eastAsia="Times New Roman" w:hAnsi="Times New Roman" w:cs="Times New Roman"/>
                <w:sz w:val="20"/>
                <w:szCs w:val="20"/>
              </w:rPr>
              <w:t>2.0</w:t>
            </w:r>
          </w:p>
        </w:tc>
        <w:tc>
          <w:tcPr>
            <w:tcW w:w="1180" w:type="dxa"/>
            <w:noWrap/>
            <w:hideMark/>
          </w:tcPr>
          <w:p w14:paraId="35D4CAC9" w14:textId="77777777" w:rsidR="00BB4583" w:rsidRPr="00B319F7" w:rsidRDefault="00BB4583" w:rsidP="00B319F7">
            <w:pPr>
              <w:jc w:val="right"/>
              <w:rPr>
                <w:rFonts w:ascii="Times New Roman" w:eastAsia="Times New Roman" w:hAnsi="Times New Roman" w:cs="Times New Roman"/>
                <w:sz w:val="20"/>
                <w:szCs w:val="20"/>
              </w:rPr>
            </w:pPr>
            <w:r w:rsidRPr="00B319F7">
              <w:rPr>
                <w:rFonts w:ascii="Times New Roman" w:eastAsia="Times New Roman" w:hAnsi="Times New Roman" w:cs="Times New Roman"/>
                <w:sz w:val="20"/>
                <w:szCs w:val="20"/>
              </w:rPr>
              <w:t>81736.3</w:t>
            </w:r>
          </w:p>
        </w:tc>
        <w:tc>
          <w:tcPr>
            <w:tcW w:w="1118" w:type="dxa"/>
            <w:noWrap/>
            <w:hideMark/>
          </w:tcPr>
          <w:p w14:paraId="3F745C0F" w14:textId="77777777" w:rsidR="00BB4583" w:rsidRPr="00B319F7" w:rsidRDefault="00BB4583" w:rsidP="00B319F7">
            <w:pPr>
              <w:jc w:val="right"/>
              <w:rPr>
                <w:rFonts w:ascii="Times New Roman" w:eastAsia="Times New Roman" w:hAnsi="Times New Roman" w:cs="Times New Roman"/>
                <w:sz w:val="20"/>
                <w:szCs w:val="20"/>
              </w:rPr>
            </w:pPr>
            <w:r w:rsidRPr="00B319F7">
              <w:rPr>
                <w:rFonts w:ascii="Times New Roman" w:eastAsia="Times New Roman" w:hAnsi="Times New Roman" w:cs="Times New Roman"/>
                <w:sz w:val="20"/>
                <w:szCs w:val="20"/>
              </w:rPr>
              <w:t>1.8</w:t>
            </w:r>
          </w:p>
        </w:tc>
      </w:tr>
      <w:tr w:rsidR="00BB4583" w:rsidRPr="00B319F7" w14:paraId="2D1AAB00" w14:textId="77777777" w:rsidTr="00BB4583">
        <w:trPr>
          <w:trHeight w:val="278"/>
        </w:trPr>
        <w:tc>
          <w:tcPr>
            <w:tcW w:w="2529" w:type="dxa"/>
            <w:noWrap/>
            <w:hideMark/>
          </w:tcPr>
          <w:p w14:paraId="12715616" w14:textId="38C48F2D" w:rsidR="00BB4583" w:rsidRPr="00B319F7" w:rsidRDefault="00BB4583" w:rsidP="00B319F7">
            <w:pPr>
              <w:rPr>
                <w:rFonts w:ascii="Times New Roman" w:eastAsia="Times New Roman" w:hAnsi="Times New Roman" w:cs="Times New Roman"/>
                <w:i/>
                <w:iCs/>
              </w:rPr>
            </w:pPr>
            <w:r w:rsidRPr="00B319F7">
              <w:rPr>
                <w:rFonts w:ascii="Times New Roman" w:eastAsia="Times New Roman" w:hAnsi="Times New Roman" w:cs="Times New Roman"/>
                <w:i/>
                <w:iCs/>
              </w:rPr>
              <w:t xml:space="preserve">Microfinance </w:t>
            </w:r>
          </w:p>
        </w:tc>
        <w:tc>
          <w:tcPr>
            <w:tcW w:w="1312" w:type="dxa"/>
            <w:noWrap/>
            <w:hideMark/>
          </w:tcPr>
          <w:p w14:paraId="0B922875" w14:textId="77777777" w:rsidR="00BB4583" w:rsidRPr="00B319F7" w:rsidRDefault="00BB4583" w:rsidP="00B319F7">
            <w:pPr>
              <w:jc w:val="right"/>
              <w:rPr>
                <w:rFonts w:ascii="Times New Roman" w:eastAsia="Times New Roman" w:hAnsi="Times New Roman" w:cs="Times New Roman"/>
                <w:sz w:val="20"/>
                <w:szCs w:val="20"/>
              </w:rPr>
            </w:pPr>
            <w:r w:rsidRPr="00B319F7">
              <w:rPr>
                <w:rFonts w:ascii="Times New Roman" w:eastAsia="Times New Roman" w:hAnsi="Times New Roman" w:cs="Times New Roman"/>
                <w:sz w:val="20"/>
                <w:szCs w:val="20"/>
              </w:rPr>
              <w:t>265780.9</w:t>
            </w:r>
          </w:p>
        </w:tc>
        <w:tc>
          <w:tcPr>
            <w:tcW w:w="1118" w:type="dxa"/>
            <w:noWrap/>
            <w:hideMark/>
          </w:tcPr>
          <w:p w14:paraId="0126D9DD" w14:textId="77777777" w:rsidR="00BB4583" w:rsidRPr="00B319F7" w:rsidRDefault="00BB4583" w:rsidP="00B319F7">
            <w:pPr>
              <w:jc w:val="right"/>
              <w:rPr>
                <w:rFonts w:ascii="Times New Roman" w:eastAsia="Times New Roman" w:hAnsi="Times New Roman" w:cs="Times New Roman"/>
                <w:sz w:val="20"/>
                <w:szCs w:val="20"/>
              </w:rPr>
            </w:pPr>
            <w:r w:rsidRPr="00B319F7">
              <w:rPr>
                <w:rFonts w:ascii="Times New Roman" w:eastAsia="Times New Roman" w:hAnsi="Times New Roman" w:cs="Times New Roman"/>
                <w:sz w:val="20"/>
                <w:szCs w:val="20"/>
              </w:rPr>
              <w:t>9.4</w:t>
            </w:r>
          </w:p>
        </w:tc>
        <w:tc>
          <w:tcPr>
            <w:tcW w:w="1180" w:type="dxa"/>
            <w:noWrap/>
            <w:hideMark/>
          </w:tcPr>
          <w:p w14:paraId="4A80A018" w14:textId="77777777" w:rsidR="00BB4583" w:rsidRPr="00B319F7" w:rsidRDefault="00BB4583" w:rsidP="00B319F7">
            <w:pPr>
              <w:jc w:val="right"/>
              <w:rPr>
                <w:rFonts w:ascii="Times New Roman" w:eastAsia="Times New Roman" w:hAnsi="Times New Roman" w:cs="Times New Roman"/>
                <w:sz w:val="20"/>
                <w:szCs w:val="20"/>
              </w:rPr>
            </w:pPr>
            <w:r w:rsidRPr="00B319F7">
              <w:rPr>
                <w:rFonts w:ascii="Times New Roman" w:eastAsia="Times New Roman" w:hAnsi="Times New Roman" w:cs="Times New Roman"/>
                <w:sz w:val="20"/>
                <w:szCs w:val="20"/>
              </w:rPr>
              <w:t>299511.3</w:t>
            </w:r>
          </w:p>
        </w:tc>
        <w:tc>
          <w:tcPr>
            <w:tcW w:w="1118" w:type="dxa"/>
            <w:noWrap/>
            <w:hideMark/>
          </w:tcPr>
          <w:p w14:paraId="438A8406" w14:textId="77777777" w:rsidR="00BB4583" w:rsidRPr="00B319F7" w:rsidRDefault="00BB4583" w:rsidP="00B319F7">
            <w:pPr>
              <w:jc w:val="right"/>
              <w:rPr>
                <w:rFonts w:ascii="Times New Roman" w:eastAsia="Times New Roman" w:hAnsi="Times New Roman" w:cs="Times New Roman"/>
                <w:sz w:val="20"/>
                <w:szCs w:val="20"/>
              </w:rPr>
            </w:pPr>
            <w:r w:rsidRPr="00B319F7">
              <w:rPr>
                <w:rFonts w:ascii="Times New Roman" w:eastAsia="Times New Roman" w:hAnsi="Times New Roman" w:cs="Times New Roman"/>
                <w:sz w:val="20"/>
                <w:szCs w:val="20"/>
              </w:rPr>
              <w:t>9.3</w:t>
            </w:r>
          </w:p>
        </w:tc>
        <w:tc>
          <w:tcPr>
            <w:tcW w:w="1180" w:type="dxa"/>
            <w:noWrap/>
            <w:hideMark/>
          </w:tcPr>
          <w:p w14:paraId="33F7AE2D" w14:textId="77777777" w:rsidR="00BB4583" w:rsidRPr="00B319F7" w:rsidRDefault="00BB4583" w:rsidP="00B319F7">
            <w:pPr>
              <w:jc w:val="right"/>
              <w:rPr>
                <w:rFonts w:ascii="Times New Roman" w:eastAsia="Times New Roman" w:hAnsi="Times New Roman" w:cs="Times New Roman"/>
                <w:sz w:val="20"/>
                <w:szCs w:val="20"/>
              </w:rPr>
            </w:pPr>
            <w:r w:rsidRPr="00B319F7">
              <w:rPr>
                <w:rFonts w:ascii="Times New Roman" w:eastAsia="Times New Roman" w:hAnsi="Times New Roman" w:cs="Times New Roman"/>
                <w:sz w:val="20"/>
                <w:szCs w:val="20"/>
              </w:rPr>
              <w:t>364583.5</w:t>
            </w:r>
          </w:p>
        </w:tc>
        <w:tc>
          <w:tcPr>
            <w:tcW w:w="1118" w:type="dxa"/>
            <w:noWrap/>
            <w:hideMark/>
          </w:tcPr>
          <w:p w14:paraId="3FE1BF93" w14:textId="77777777" w:rsidR="00BB4583" w:rsidRPr="00B319F7" w:rsidRDefault="00BB4583" w:rsidP="00B319F7">
            <w:pPr>
              <w:jc w:val="right"/>
              <w:rPr>
                <w:rFonts w:ascii="Times New Roman" w:eastAsia="Times New Roman" w:hAnsi="Times New Roman" w:cs="Times New Roman"/>
                <w:sz w:val="20"/>
                <w:szCs w:val="20"/>
              </w:rPr>
            </w:pPr>
            <w:r w:rsidRPr="00B319F7">
              <w:rPr>
                <w:rFonts w:ascii="Times New Roman" w:eastAsia="Times New Roman" w:hAnsi="Times New Roman" w:cs="Times New Roman"/>
                <w:sz w:val="20"/>
                <w:szCs w:val="20"/>
              </w:rPr>
              <w:t>8.2</w:t>
            </w:r>
          </w:p>
        </w:tc>
      </w:tr>
      <w:tr w:rsidR="00BB4583" w:rsidRPr="00B319F7" w14:paraId="0F07512A" w14:textId="77777777" w:rsidTr="00BB4583">
        <w:trPr>
          <w:trHeight w:val="278"/>
        </w:trPr>
        <w:tc>
          <w:tcPr>
            <w:tcW w:w="2529" w:type="dxa"/>
            <w:noWrap/>
            <w:hideMark/>
          </w:tcPr>
          <w:p w14:paraId="731EE701" w14:textId="3B9257A2" w:rsidR="00BB4583" w:rsidRPr="00B319F7" w:rsidRDefault="00BB4583" w:rsidP="00B319F7">
            <w:pPr>
              <w:rPr>
                <w:rFonts w:ascii="Times New Roman" w:eastAsia="Times New Roman" w:hAnsi="Times New Roman" w:cs="Times New Roman"/>
                <w:i/>
                <w:iCs/>
              </w:rPr>
            </w:pPr>
            <w:r w:rsidRPr="00B319F7">
              <w:rPr>
                <w:rFonts w:ascii="Times New Roman" w:eastAsia="Times New Roman" w:hAnsi="Times New Roman" w:cs="Times New Roman"/>
                <w:i/>
                <w:iCs/>
              </w:rPr>
              <w:t>Insurance Companies</w:t>
            </w:r>
          </w:p>
        </w:tc>
        <w:tc>
          <w:tcPr>
            <w:tcW w:w="1312" w:type="dxa"/>
            <w:noWrap/>
            <w:hideMark/>
          </w:tcPr>
          <w:p w14:paraId="1793BD8F" w14:textId="77777777" w:rsidR="00BB4583" w:rsidRPr="00B319F7" w:rsidRDefault="00BB4583" w:rsidP="00B319F7">
            <w:pPr>
              <w:jc w:val="right"/>
              <w:rPr>
                <w:rFonts w:ascii="Times New Roman" w:eastAsia="Times New Roman" w:hAnsi="Times New Roman" w:cs="Times New Roman"/>
                <w:sz w:val="20"/>
                <w:szCs w:val="20"/>
              </w:rPr>
            </w:pPr>
            <w:r w:rsidRPr="00B319F7">
              <w:rPr>
                <w:rFonts w:ascii="Times New Roman" w:eastAsia="Times New Roman" w:hAnsi="Times New Roman" w:cs="Times New Roman"/>
                <w:sz w:val="20"/>
                <w:szCs w:val="20"/>
              </w:rPr>
              <w:t>375406.7</w:t>
            </w:r>
          </w:p>
        </w:tc>
        <w:tc>
          <w:tcPr>
            <w:tcW w:w="1118" w:type="dxa"/>
            <w:noWrap/>
            <w:hideMark/>
          </w:tcPr>
          <w:p w14:paraId="19DBC40F" w14:textId="77777777" w:rsidR="00BB4583" w:rsidRPr="00B319F7" w:rsidRDefault="00BB4583" w:rsidP="00B319F7">
            <w:pPr>
              <w:jc w:val="right"/>
              <w:rPr>
                <w:rFonts w:ascii="Times New Roman" w:eastAsia="Times New Roman" w:hAnsi="Times New Roman" w:cs="Times New Roman"/>
                <w:sz w:val="20"/>
                <w:szCs w:val="20"/>
              </w:rPr>
            </w:pPr>
            <w:r w:rsidRPr="00B319F7">
              <w:rPr>
                <w:rFonts w:ascii="Times New Roman" w:eastAsia="Times New Roman" w:hAnsi="Times New Roman" w:cs="Times New Roman"/>
                <w:sz w:val="20"/>
                <w:szCs w:val="20"/>
              </w:rPr>
              <w:t>13.3</w:t>
            </w:r>
          </w:p>
        </w:tc>
        <w:tc>
          <w:tcPr>
            <w:tcW w:w="1180" w:type="dxa"/>
            <w:noWrap/>
            <w:hideMark/>
          </w:tcPr>
          <w:p w14:paraId="1EFD3444" w14:textId="77777777" w:rsidR="00BB4583" w:rsidRPr="00B319F7" w:rsidRDefault="00BB4583" w:rsidP="00B319F7">
            <w:pPr>
              <w:jc w:val="right"/>
              <w:rPr>
                <w:rFonts w:ascii="Times New Roman" w:eastAsia="Times New Roman" w:hAnsi="Times New Roman" w:cs="Times New Roman"/>
                <w:sz w:val="20"/>
                <w:szCs w:val="20"/>
              </w:rPr>
            </w:pPr>
            <w:r w:rsidRPr="00B319F7">
              <w:rPr>
                <w:rFonts w:ascii="Times New Roman" w:eastAsia="Times New Roman" w:hAnsi="Times New Roman" w:cs="Times New Roman"/>
                <w:sz w:val="20"/>
                <w:szCs w:val="20"/>
              </w:rPr>
              <w:t>504487.5</w:t>
            </w:r>
          </w:p>
        </w:tc>
        <w:tc>
          <w:tcPr>
            <w:tcW w:w="1118" w:type="dxa"/>
            <w:noWrap/>
            <w:hideMark/>
          </w:tcPr>
          <w:p w14:paraId="72CACCBF" w14:textId="77777777" w:rsidR="00BB4583" w:rsidRPr="00B319F7" w:rsidRDefault="00BB4583" w:rsidP="00B319F7">
            <w:pPr>
              <w:jc w:val="right"/>
              <w:rPr>
                <w:rFonts w:ascii="Times New Roman" w:eastAsia="Times New Roman" w:hAnsi="Times New Roman" w:cs="Times New Roman"/>
                <w:sz w:val="20"/>
                <w:szCs w:val="20"/>
              </w:rPr>
            </w:pPr>
            <w:r w:rsidRPr="00B319F7">
              <w:rPr>
                <w:rFonts w:ascii="Times New Roman" w:eastAsia="Times New Roman" w:hAnsi="Times New Roman" w:cs="Times New Roman"/>
                <w:sz w:val="20"/>
                <w:szCs w:val="20"/>
              </w:rPr>
              <w:t>15.7</w:t>
            </w:r>
          </w:p>
        </w:tc>
        <w:tc>
          <w:tcPr>
            <w:tcW w:w="1180" w:type="dxa"/>
            <w:noWrap/>
            <w:hideMark/>
          </w:tcPr>
          <w:p w14:paraId="691DB67E" w14:textId="77777777" w:rsidR="00BB4583" w:rsidRPr="00B319F7" w:rsidRDefault="00BB4583" w:rsidP="00B319F7">
            <w:pPr>
              <w:jc w:val="right"/>
              <w:rPr>
                <w:rFonts w:ascii="Times New Roman" w:eastAsia="Times New Roman" w:hAnsi="Times New Roman" w:cs="Times New Roman"/>
                <w:sz w:val="20"/>
                <w:szCs w:val="20"/>
              </w:rPr>
            </w:pPr>
            <w:r w:rsidRPr="00B319F7">
              <w:rPr>
                <w:rFonts w:ascii="Times New Roman" w:eastAsia="Times New Roman" w:hAnsi="Times New Roman" w:cs="Times New Roman"/>
                <w:sz w:val="20"/>
                <w:szCs w:val="20"/>
              </w:rPr>
              <w:t>637546.0</w:t>
            </w:r>
          </w:p>
        </w:tc>
        <w:tc>
          <w:tcPr>
            <w:tcW w:w="1118" w:type="dxa"/>
            <w:noWrap/>
            <w:hideMark/>
          </w:tcPr>
          <w:p w14:paraId="33EEEA66" w14:textId="77777777" w:rsidR="00BB4583" w:rsidRPr="00B319F7" w:rsidRDefault="00BB4583" w:rsidP="00B319F7">
            <w:pPr>
              <w:jc w:val="right"/>
              <w:rPr>
                <w:rFonts w:ascii="Times New Roman" w:eastAsia="Times New Roman" w:hAnsi="Times New Roman" w:cs="Times New Roman"/>
                <w:sz w:val="20"/>
                <w:szCs w:val="20"/>
              </w:rPr>
            </w:pPr>
            <w:r w:rsidRPr="00B319F7">
              <w:rPr>
                <w:rFonts w:ascii="Times New Roman" w:eastAsia="Times New Roman" w:hAnsi="Times New Roman" w:cs="Times New Roman"/>
                <w:sz w:val="20"/>
                <w:szCs w:val="20"/>
              </w:rPr>
              <w:t>14.4</w:t>
            </w:r>
          </w:p>
        </w:tc>
      </w:tr>
      <w:tr w:rsidR="00BB4583" w:rsidRPr="00B319F7" w14:paraId="60D33005" w14:textId="77777777" w:rsidTr="00BB4583">
        <w:trPr>
          <w:trHeight w:val="278"/>
        </w:trPr>
        <w:tc>
          <w:tcPr>
            <w:tcW w:w="2529" w:type="dxa"/>
            <w:noWrap/>
            <w:hideMark/>
          </w:tcPr>
          <w:p w14:paraId="26C17567" w14:textId="77777777" w:rsidR="00BB4583" w:rsidRPr="00B319F7" w:rsidRDefault="00BB4583" w:rsidP="00B319F7">
            <w:pPr>
              <w:rPr>
                <w:rFonts w:ascii="Times New Roman" w:eastAsia="Times New Roman" w:hAnsi="Times New Roman" w:cs="Times New Roman"/>
              </w:rPr>
            </w:pPr>
            <w:r w:rsidRPr="00B319F7">
              <w:rPr>
                <w:rFonts w:ascii="Times New Roman" w:eastAsia="Times New Roman" w:hAnsi="Times New Roman" w:cs="Times New Roman"/>
              </w:rPr>
              <w:t>Manufacturing &amp; Processing</w:t>
            </w:r>
          </w:p>
        </w:tc>
        <w:tc>
          <w:tcPr>
            <w:tcW w:w="1312" w:type="dxa"/>
            <w:noWrap/>
            <w:hideMark/>
          </w:tcPr>
          <w:p w14:paraId="63226DC8" w14:textId="77777777" w:rsidR="00BB4583" w:rsidRPr="00B319F7" w:rsidRDefault="00BB4583" w:rsidP="00B319F7">
            <w:pPr>
              <w:jc w:val="right"/>
              <w:rPr>
                <w:rFonts w:ascii="Times New Roman" w:eastAsia="Times New Roman" w:hAnsi="Times New Roman" w:cs="Times New Roman"/>
                <w:sz w:val="20"/>
                <w:szCs w:val="20"/>
              </w:rPr>
            </w:pPr>
            <w:r w:rsidRPr="00B319F7">
              <w:rPr>
                <w:rFonts w:ascii="Times New Roman" w:eastAsia="Times New Roman" w:hAnsi="Times New Roman" w:cs="Times New Roman"/>
                <w:sz w:val="20"/>
                <w:szCs w:val="20"/>
              </w:rPr>
              <w:t>109567.0</w:t>
            </w:r>
          </w:p>
        </w:tc>
        <w:tc>
          <w:tcPr>
            <w:tcW w:w="1118" w:type="dxa"/>
            <w:noWrap/>
            <w:hideMark/>
          </w:tcPr>
          <w:p w14:paraId="3ADA78FC" w14:textId="77777777" w:rsidR="00BB4583" w:rsidRPr="00B319F7" w:rsidRDefault="00BB4583" w:rsidP="00B319F7">
            <w:pPr>
              <w:jc w:val="right"/>
              <w:rPr>
                <w:rFonts w:ascii="Times New Roman" w:eastAsia="Times New Roman" w:hAnsi="Times New Roman" w:cs="Times New Roman"/>
                <w:sz w:val="20"/>
                <w:szCs w:val="20"/>
              </w:rPr>
            </w:pPr>
            <w:r w:rsidRPr="00B319F7">
              <w:rPr>
                <w:rFonts w:ascii="Times New Roman" w:eastAsia="Times New Roman" w:hAnsi="Times New Roman" w:cs="Times New Roman"/>
                <w:sz w:val="20"/>
                <w:szCs w:val="20"/>
              </w:rPr>
              <w:t>3.9</w:t>
            </w:r>
          </w:p>
        </w:tc>
        <w:tc>
          <w:tcPr>
            <w:tcW w:w="1180" w:type="dxa"/>
            <w:noWrap/>
            <w:hideMark/>
          </w:tcPr>
          <w:p w14:paraId="6A602187" w14:textId="77777777" w:rsidR="00BB4583" w:rsidRPr="00B319F7" w:rsidRDefault="00BB4583" w:rsidP="00B319F7">
            <w:pPr>
              <w:jc w:val="right"/>
              <w:rPr>
                <w:rFonts w:ascii="Times New Roman" w:eastAsia="Times New Roman" w:hAnsi="Times New Roman" w:cs="Times New Roman"/>
                <w:sz w:val="20"/>
                <w:szCs w:val="20"/>
              </w:rPr>
            </w:pPr>
            <w:r w:rsidRPr="00B319F7">
              <w:rPr>
                <w:rFonts w:ascii="Times New Roman" w:eastAsia="Times New Roman" w:hAnsi="Times New Roman" w:cs="Times New Roman"/>
                <w:sz w:val="20"/>
                <w:szCs w:val="20"/>
              </w:rPr>
              <w:t>229065.3</w:t>
            </w:r>
          </w:p>
        </w:tc>
        <w:tc>
          <w:tcPr>
            <w:tcW w:w="1118" w:type="dxa"/>
            <w:noWrap/>
            <w:hideMark/>
          </w:tcPr>
          <w:p w14:paraId="04F32AE9" w14:textId="77777777" w:rsidR="00BB4583" w:rsidRPr="00B319F7" w:rsidRDefault="00BB4583" w:rsidP="00B319F7">
            <w:pPr>
              <w:jc w:val="right"/>
              <w:rPr>
                <w:rFonts w:ascii="Times New Roman" w:eastAsia="Times New Roman" w:hAnsi="Times New Roman" w:cs="Times New Roman"/>
                <w:sz w:val="20"/>
                <w:szCs w:val="20"/>
              </w:rPr>
            </w:pPr>
            <w:r w:rsidRPr="00B319F7">
              <w:rPr>
                <w:rFonts w:ascii="Times New Roman" w:eastAsia="Times New Roman" w:hAnsi="Times New Roman" w:cs="Times New Roman"/>
                <w:sz w:val="20"/>
                <w:szCs w:val="20"/>
              </w:rPr>
              <w:t>7.1</w:t>
            </w:r>
          </w:p>
        </w:tc>
        <w:tc>
          <w:tcPr>
            <w:tcW w:w="1180" w:type="dxa"/>
            <w:noWrap/>
            <w:hideMark/>
          </w:tcPr>
          <w:p w14:paraId="7FC1F193" w14:textId="77777777" w:rsidR="00BB4583" w:rsidRPr="00B319F7" w:rsidRDefault="00BB4583" w:rsidP="00B319F7">
            <w:pPr>
              <w:jc w:val="right"/>
              <w:rPr>
                <w:rFonts w:ascii="Times New Roman" w:eastAsia="Times New Roman" w:hAnsi="Times New Roman" w:cs="Times New Roman"/>
                <w:sz w:val="20"/>
                <w:szCs w:val="20"/>
              </w:rPr>
            </w:pPr>
            <w:r w:rsidRPr="00B319F7">
              <w:rPr>
                <w:rFonts w:ascii="Times New Roman" w:eastAsia="Times New Roman" w:hAnsi="Times New Roman" w:cs="Times New Roman"/>
                <w:sz w:val="20"/>
                <w:szCs w:val="20"/>
              </w:rPr>
              <w:t>238005.8</w:t>
            </w:r>
          </w:p>
        </w:tc>
        <w:tc>
          <w:tcPr>
            <w:tcW w:w="1118" w:type="dxa"/>
            <w:noWrap/>
            <w:hideMark/>
          </w:tcPr>
          <w:p w14:paraId="4E5D98CD" w14:textId="77777777" w:rsidR="00BB4583" w:rsidRPr="00B319F7" w:rsidRDefault="00BB4583" w:rsidP="00B319F7">
            <w:pPr>
              <w:jc w:val="right"/>
              <w:rPr>
                <w:rFonts w:ascii="Times New Roman" w:eastAsia="Times New Roman" w:hAnsi="Times New Roman" w:cs="Times New Roman"/>
                <w:sz w:val="20"/>
                <w:szCs w:val="20"/>
              </w:rPr>
            </w:pPr>
            <w:r w:rsidRPr="00B319F7">
              <w:rPr>
                <w:rFonts w:ascii="Times New Roman" w:eastAsia="Times New Roman" w:hAnsi="Times New Roman" w:cs="Times New Roman"/>
                <w:sz w:val="20"/>
                <w:szCs w:val="20"/>
              </w:rPr>
              <w:t>5.4</w:t>
            </w:r>
          </w:p>
        </w:tc>
      </w:tr>
      <w:tr w:rsidR="00BB4583" w:rsidRPr="00B319F7" w14:paraId="5CCA048D" w14:textId="77777777" w:rsidTr="00BB4583">
        <w:trPr>
          <w:trHeight w:val="278"/>
        </w:trPr>
        <w:tc>
          <w:tcPr>
            <w:tcW w:w="2529" w:type="dxa"/>
            <w:noWrap/>
            <w:hideMark/>
          </w:tcPr>
          <w:p w14:paraId="20E62AED" w14:textId="77777777" w:rsidR="00BB4583" w:rsidRPr="00B319F7" w:rsidRDefault="00BB4583" w:rsidP="00B319F7">
            <w:pPr>
              <w:rPr>
                <w:rFonts w:ascii="Times New Roman" w:eastAsia="Times New Roman" w:hAnsi="Times New Roman" w:cs="Times New Roman"/>
              </w:rPr>
            </w:pPr>
            <w:r w:rsidRPr="00B319F7">
              <w:rPr>
                <w:rFonts w:ascii="Times New Roman" w:eastAsia="Times New Roman" w:hAnsi="Times New Roman" w:cs="Times New Roman"/>
              </w:rPr>
              <w:t>Hotel</w:t>
            </w:r>
          </w:p>
        </w:tc>
        <w:tc>
          <w:tcPr>
            <w:tcW w:w="1312" w:type="dxa"/>
            <w:noWrap/>
            <w:hideMark/>
          </w:tcPr>
          <w:p w14:paraId="51FA50B0" w14:textId="77777777" w:rsidR="00BB4583" w:rsidRPr="00B319F7" w:rsidRDefault="00BB4583" w:rsidP="00B319F7">
            <w:pPr>
              <w:jc w:val="right"/>
              <w:rPr>
                <w:rFonts w:ascii="Times New Roman" w:eastAsia="Times New Roman" w:hAnsi="Times New Roman" w:cs="Times New Roman"/>
                <w:sz w:val="20"/>
                <w:szCs w:val="20"/>
              </w:rPr>
            </w:pPr>
            <w:r w:rsidRPr="00B319F7">
              <w:rPr>
                <w:rFonts w:ascii="Times New Roman" w:eastAsia="Times New Roman" w:hAnsi="Times New Roman" w:cs="Times New Roman"/>
                <w:sz w:val="20"/>
                <w:szCs w:val="20"/>
              </w:rPr>
              <w:t>58818.1</w:t>
            </w:r>
          </w:p>
        </w:tc>
        <w:tc>
          <w:tcPr>
            <w:tcW w:w="1118" w:type="dxa"/>
            <w:noWrap/>
            <w:hideMark/>
          </w:tcPr>
          <w:p w14:paraId="0AF65000" w14:textId="77777777" w:rsidR="00BB4583" w:rsidRPr="00B319F7" w:rsidRDefault="00BB4583" w:rsidP="00B319F7">
            <w:pPr>
              <w:jc w:val="right"/>
              <w:rPr>
                <w:rFonts w:ascii="Times New Roman" w:eastAsia="Times New Roman" w:hAnsi="Times New Roman" w:cs="Times New Roman"/>
                <w:sz w:val="20"/>
                <w:szCs w:val="20"/>
              </w:rPr>
            </w:pPr>
            <w:r w:rsidRPr="00B319F7">
              <w:rPr>
                <w:rFonts w:ascii="Times New Roman" w:eastAsia="Times New Roman" w:hAnsi="Times New Roman" w:cs="Times New Roman"/>
                <w:sz w:val="20"/>
                <w:szCs w:val="20"/>
              </w:rPr>
              <w:t>2.1</w:t>
            </w:r>
          </w:p>
        </w:tc>
        <w:tc>
          <w:tcPr>
            <w:tcW w:w="1180" w:type="dxa"/>
            <w:noWrap/>
            <w:hideMark/>
          </w:tcPr>
          <w:p w14:paraId="2667BE3C" w14:textId="77777777" w:rsidR="00BB4583" w:rsidRPr="00B319F7" w:rsidRDefault="00BB4583" w:rsidP="00B319F7">
            <w:pPr>
              <w:jc w:val="right"/>
              <w:rPr>
                <w:rFonts w:ascii="Times New Roman" w:eastAsia="Times New Roman" w:hAnsi="Times New Roman" w:cs="Times New Roman"/>
                <w:sz w:val="20"/>
                <w:szCs w:val="20"/>
              </w:rPr>
            </w:pPr>
            <w:r w:rsidRPr="00B319F7">
              <w:rPr>
                <w:rFonts w:ascii="Times New Roman" w:eastAsia="Times New Roman" w:hAnsi="Times New Roman" w:cs="Times New Roman"/>
                <w:sz w:val="20"/>
                <w:szCs w:val="20"/>
              </w:rPr>
              <w:t>92502.2</w:t>
            </w:r>
          </w:p>
        </w:tc>
        <w:tc>
          <w:tcPr>
            <w:tcW w:w="1118" w:type="dxa"/>
            <w:noWrap/>
            <w:hideMark/>
          </w:tcPr>
          <w:p w14:paraId="74F9BA0B" w14:textId="77777777" w:rsidR="00BB4583" w:rsidRPr="00B319F7" w:rsidRDefault="00BB4583" w:rsidP="00B319F7">
            <w:pPr>
              <w:jc w:val="right"/>
              <w:rPr>
                <w:rFonts w:ascii="Times New Roman" w:eastAsia="Times New Roman" w:hAnsi="Times New Roman" w:cs="Times New Roman"/>
                <w:sz w:val="20"/>
                <w:szCs w:val="20"/>
              </w:rPr>
            </w:pPr>
            <w:r w:rsidRPr="00B319F7">
              <w:rPr>
                <w:rFonts w:ascii="Times New Roman" w:eastAsia="Times New Roman" w:hAnsi="Times New Roman" w:cs="Times New Roman"/>
                <w:sz w:val="20"/>
                <w:szCs w:val="20"/>
              </w:rPr>
              <w:t>2.9</w:t>
            </w:r>
          </w:p>
        </w:tc>
        <w:tc>
          <w:tcPr>
            <w:tcW w:w="1180" w:type="dxa"/>
            <w:noWrap/>
            <w:hideMark/>
          </w:tcPr>
          <w:p w14:paraId="2B632551" w14:textId="77777777" w:rsidR="00BB4583" w:rsidRPr="00B319F7" w:rsidRDefault="00BB4583" w:rsidP="00B319F7">
            <w:pPr>
              <w:jc w:val="right"/>
              <w:rPr>
                <w:rFonts w:ascii="Times New Roman" w:eastAsia="Times New Roman" w:hAnsi="Times New Roman" w:cs="Times New Roman"/>
                <w:sz w:val="20"/>
                <w:szCs w:val="20"/>
              </w:rPr>
            </w:pPr>
            <w:r w:rsidRPr="00B319F7">
              <w:rPr>
                <w:rFonts w:ascii="Times New Roman" w:eastAsia="Times New Roman" w:hAnsi="Times New Roman" w:cs="Times New Roman"/>
                <w:sz w:val="20"/>
                <w:szCs w:val="20"/>
              </w:rPr>
              <w:t>116526.5</w:t>
            </w:r>
          </w:p>
        </w:tc>
        <w:tc>
          <w:tcPr>
            <w:tcW w:w="1118" w:type="dxa"/>
            <w:noWrap/>
            <w:hideMark/>
          </w:tcPr>
          <w:p w14:paraId="159B6EDE" w14:textId="77777777" w:rsidR="00BB4583" w:rsidRPr="00B319F7" w:rsidRDefault="00BB4583" w:rsidP="00B319F7">
            <w:pPr>
              <w:jc w:val="right"/>
              <w:rPr>
                <w:rFonts w:ascii="Times New Roman" w:eastAsia="Times New Roman" w:hAnsi="Times New Roman" w:cs="Times New Roman"/>
                <w:sz w:val="20"/>
                <w:szCs w:val="20"/>
              </w:rPr>
            </w:pPr>
            <w:r w:rsidRPr="00B319F7">
              <w:rPr>
                <w:rFonts w:ascii="Times New Roman" w:eastAsia="Times New Roman" w:hAnsi="Times New Roman" w:cs="Times New Roman"/>
                <w:sz w:val="20"/>
                <w:szCs w:val="20"/>
              </w:rPr>
              <w:t>2.6</w:t>
            </w:r>
          </w:p>
        </w:tc>
      </w:tr>
      <w:tr w:rsidR="00BB4583" w:rsidRPr="00B319F7" w14:paraId="5C29991D" w14:textId="77777777" w:rsidTr="00BB4583">
        <w:trPr>
          <w:trHeight w:val="278"/>
        </w:trPr>
        <w:tc>
          <w:tcPr>
            <w:tcW w:w="2529" w:type="dxa"/>
            <w:noWrap/>
            <w:hideMark/>
          </w:tcPr>
          <w:p w14:paraId="4D1D6B2A" w14:textId="77777777" w:rsidR="00BB4583" w:rsidRPr="00B319F7" w:rsidRDefault="00BB4583" w:rsidP="00B319F7">
            <w:pPr>
              <w:rPr>
                <w:rFonts w:ascii="Times New Roman" w:eastAsia="Times New Roman" w:hAnsi="Times New Roman" w:cs="Times New Roman"/>
              </w:rPr>
            </w:pPr>
            <w:r w:rsidRPr="00B319F7">
              <w:rPr>
                <w:rFonts w:ascii="Times New Roman" w:eastAsia="Times New Roman" w:hAnsi="Times New Roman" w:cs="Times New Roman"/>
              </w:rPr>
              <w:t>Trading</w:t>
            </w:r>
          </w:p>
        </w:tc>
        <w:tc>
          <w:tcPr>
            <w:tcW w:w="1312" w:type="dxa"/>
            <w:noWrap/>
            <w:hideMark/>
          </w:tcPr>
          <w:p w14:paraId="7E628B71" w14:textId="77777777" w:rsidR="00BB4583" w:rsidRPr="00B319F7" w:rsidRDefault="00BB4583" w:rsidP="00B319F7">
            <w:pPr>
              <w:jc w:val="right"/>
              <w:rPr>
                <w:rFonts w:ascii="Times New Roman" w:eastAsia="Times New Roman" w:hAnsi="Times New Roman" w:cs="Times New Roman"/>
                <w:sz w:val="20"/>
                <w:szCs w:val="20"/>
              </w:rPr>
            </w:pPr>
            <w:r w:rsidRPr="00B319F7">
              <w:rPr>
                <w:rFonts w:ascii="Times New Roman" w:eastAsia="Times New Roman" w:hAnsi="Times New Roman" w:cs="Times New Roman"/>
                <w:sz w:val="20"/>
                <w:szCs w:val="20"/>
              </w:rPr>
              <w:t>12639.2</w:t>
            </w:r>
          </w:p>
        </w:tc>
        <w:tc>
          <w:tcPr>
            <w:tcW w:w="1118" w:type="dxa"/>
            <w:noWrap/>
            <w:hideMark/>
          </w:tcPr>
          <w:p w14:paraId="258C5993" w14:textId="77777777" w:rsidR="00BB4583" w:rsidRPr="00B319F7" w:rsidRDefault="00BB4583" w:rsidP="00B319F7">
            <w:pPr>
              <w:jc w:val="right"/>
              <w:rPr>
                <w:rFonts w:ascii="Times New Roman" w:eastAsia="Times New Roman" w:hAnsi="Times New Roman" w:cs="Times New Roman"/>
                <w:sz w:val="20"/>
                <w:szCs w:val="20"/>
              </w:rPr>
            </w:pPr>
            <w:r w:rsidRPr="00B319F7">
              <w:rPr>
                <w:rFonts w:ascii="Times New Roman" w:eastAsia="Times New Roman" w:hAnsi="Times New Roman" w:cs="Times New Roman"/>
                <w:sz w:val="20"/>
                <w:szCs w:val="20"/>
              </w:rPr>
              <w:t>0.4</w:t>
            </w:r>
          </w:p>
        </w:tc>
        <w:tc>
          <w:tcPr>
            <w:tcW w:w="1180" w:type="dxa"/>
            <w:noWrap/>
            <w:hideMark/>
          </w:tcPr>
          <w:p w14:paraId="1455290F" w14:textId="77777777" w:rsidR="00BB4583" w:rsidRPr="00B319F7" w:rsidRDefault="00BB4583" w:rsidP="00B319F7">
            <w:pPr>
              <w:jc w:val="right"/>
              <w:rPr>
                <w:rFonts w:ascii="Times New Roman" w:eastAsia="Times New Roman" w:hAnsi="Times New Roman" w:cs="Times New Roman"/>
                <w:sz w:val="20"/>
                <w:szCs w:val="20"/>
              </w:rPr>
            </w:pPr>
            <w:r w:rsidRPr="00B319F7">
              <w:rPr>
                <w:rFonts w:ascii="Times New Roman" w:eastAsia="Times New Roman" w:hAnsi="Times New Roman" w:cs="Times New Roman"/>
                <w:sz w:val="20"/>
                <w:szCs w:val="20"/>
              </w:rPr>
              <w:t>16247.8</w:t>
            </w:r>
          </w:p>
        </w:tc>
        <w:tc>
          <w:tcPr>
            <w:tcW w:w="1118" w:type="dxa"/>
            <w:noWrap/>
            <w:hideMark/>
          </w:tcPr>
          <w:p w14:paraId="2214D0F5" w14:textId="77777777" w:rsidR="00BB4583" w:rsidRPr="00B319F7" w:rsidRDefault="00BB4583" w:rsidP="00B319F7">
            <w:pPr>
              <w:jc w:val="right"/>
              <w:rPr>
                <w:rFonts w:ascii="Times New Roman" w:eastAsia="Times New Roman" w:hAnsi="Times New Roman" w:cs="Times New Roman"/>
                <w:sz w:val="20"/>
                <w:szCs w:val="20"/>
              </w:rPr>
            </w:pPr>
            <w:r w:rsidRPr="00B319F7">
              <w:rPr>
                <w:rFonts w:ascii="Times New Roman" w:eastAsia="Times New Roman" w:hAnsi="Times New Roman" w:cs="Times New Roman"/>
                <w:sz w:val="20"/>
                <w:szCs w:val="20"/>
              </w:rPr>
              <w:t>0.5</w:t>
            </w:r>
          </w:p>
        </w:tc>
        <w:tc>
          <w:tcPr>
            <w:tcW w:w="1180" w:type="dxa"/>
            <w:noWrap/>
            <w:hideMark/>
          </w:tcPr>
          <w:p w14:paraId="13A11CCD" w14:textId="77777777" w:rsidR="00BB4583" w:rsidRPr="00B319F7" w:rsidRDefault="00BB4583" w:rsidP="00B319F7">
            <w:pPr>
              <w:jc w:val="right"/>
              <w:rPr>
                <w:rFonts w:ascii="Times New Roman" w:eastAsia="Times New Roman" w:hAnsi="Times New Roman" w:cs="Times New Roman"/>
                <w:sz w:val="20"/>
                <w:szCs w:val="20"/>
              </w:rPr>
            </w:pPr>
            <w:r w:rsidRPr="00B319F7">
              <w:rPr>
                <w:rFonts w:ascii="Times New Roman" w:eastAsia="Times New Roman" w:hAnsi="Times New Roman" w:cs="Times New Roman"/>
                <w:sz w:val="20"/>
                <w:szCs w:val="20"/>
              </w:rPr>
              <w:t>257676.5</w:t>
            </w:r>
          </w:p>
        </w:tc>
        <w:tc>
          <w:tcPr>
            <w:tcW w:w="1118" w:type="dxa"/>
            <w:noWrap/>
            <w:hideMark/>
          </w:tcPr>
          <w:p w14:paraId="26DA9720" w14:textId="77777777" w:rsidR="00BB4583" w:rsidRPr="00B319F7" w:rsidRDefault="00BB4583" w:rsidP="00B319F7">
            <w:pPr>
              <w:jc w:val="right"/>
              <w:rPr>
                <w:rFonts w:ascii="Times New Roman" w:eastAsia="Times New Roman" w:hAnsi="Times New Roman" w:cs="Times New Roman"/>
                <w:sz w:val="20"/>
                <w:szCs w:val="20"/>
              </w:rPr>
            </w:pPr>
            <w:r w:rsidRPr="00B319F7">
              <w:rPr>
                <w:rFonts w:ascii="Times New Roman" w:eastAsia="Times New Roman" w:hAnsi="Times New Roman" w:cs="Times New Roman"/>
                <w:sz w:val="20"/>
                <w:szCs w:val="20"/>
              </w:rPr>
              <w:t>5.8</w:t>
            </w:r>
          </w:p>
        </w:tc>
      </w:tr>
      <w:tr w:rsidR="00BB4583" w:rsidRPr="00B319F7" w14:paraId="292D5CFC" w14:textId="77777777" w:rsidTr="00BB4583">
        <w:trPr>
          <w:trHeight w:val="224"/>
        </w:trPr>
        <w:tc>
          <w:tcPr>
            <w:tcW w:w="2529" w:type="dxa"/>
            <w:noWrap/>
            <w:hideMark/>
          </w:tcPr>
          <w:p w14:paraId="42E3E007" w14:textId="77777777" w:rsidR="00BB4583" w:rsidRPr="00B319F7" w:rsidRDefault="00BB4583" w:rsidP="00B319F7">
            <w:pPr>
              <w:rPr>
                <w:rFonts w:ascii="Times New Roman" w:eastAsia="Times New Roman" w:hAnsi="Times New Roman" w:cs="Times New Roman"/>
              </w:rPr>
            </w:pPr>
            <w:r w:rsidRPr="00B319F7">
              <w:rPr>
                <w:rFonts w:ascii="Times New Roman" w:eastAsia="Times New Roman" w:hAnsi="Times New Roman" w:cs="Times New Roman"/>
              </w:rPr>
              <w:t>Investment</w:t>
            </w:r>
          </w:p>
        </w:tc>
        <w:tc>
          <w:tcPr>
            <w:tcW w:w="1312" w:type="dxa"/>
            <w:noWrap/>
            <w:hideMark/>
          </w:tcPr>
          <w:p w14:paraId="02367C7A" w14:textId="77777777" w:rsidR="00BB4583" w:rsidRPr="00B319F7" w:rsidRDefault="00BB4583" w:rsidP="00B319F7">
            <w:pPr>
              <w:jc w:val="right"/>
              <w:rPr>
                <w:rFonts w:ascii="Times New Roman" w:eastAsia="Times New Roman" w:hAnsi="Times New Roman" w:cs="Times New Roman"/>
                <w:sz w:val="20"/>
                <w:szCs w:val="20"/>
              </w:rPr>
            </w:pPr>
            <w:r w:rsidRPr="00B319F7">
              <w:rPr>
                <w:rFonts w:ascii="Times New Roman" w:eastAsia="Times New Roman" w:hAnsi="Times New Roman" w:cs="Times New Roman"/>
                <w:sz w:val="20"/>
                <w:szCs w:val="20"/>
              </w:rPr>
              <w:t>193990.05</w:t>
            </w:r>
          </w:p>
        </w:tc>
        <w:tc>
          <w:tcPr>
            <w:tcW w:w="1118" w:type="dxa"/>
            <w:noWrap/>
            <w:hideMark/>
          </w:tcPr>
          <w:p w14:paraId="7F520518" w14:textId="77777777" w:rsidR="00BB4583" w:rsidRPr="00B319F7" w:rsidRDefault="00BB4583" w:rsidP="00B319F7">
            <w:pPr>
              <w:jc w:val="right"/>
              <w:rPr>
                <w:rFonts w:ascii="Times New Roman" w:eastAsia="Times New Roman" w:hAnsi="Times New Roman" w:cs="Times New Roman"/>
                <w:sz w:val="20"/>
                <w:szCs w:val="20"/>
              </w:rPr>
            </w:pPr>
            <w:r w:rsidRPr="00B319F7">
              <w:rPr>
                <w:rFonts w:ascii="Times New Roman" w:eastAsia="Times New Roman" w:hAnsi="Times New Roman" w:cs="Times New Roman"/>
                <w:sz w:val="20"/>
                <w:szCs w:val="20"/>
              </w:rPr>
              <w:t>6.9</w:t>
            </w:r>
          </w:p>
        </w:tc>
        <w:tc>
          <w:tcPr>
            <w:tcW w:w="1180" w:type="dxa"/>
            <w:noWrap/>
            <w:hideMark/>
          </w:tcPr>
          <w:p w14:paraId="089A7371" w14:textId="77777777" w:rsidR="00BB4583" w:rsidRPr="00B319F7" w:rsidRDefault="00BB4583" w:rsidP="00B319F7">
            <w:pPr>
              <w:jc w:val="right"/>
              <w:rPr>
                <w:rFonts w:ascii="Times New Roman" w:eastAsia="Times New Roman" w:hAnsi="Times New Roman" w:cs="Times New Roman"/>
                <w:sz w:val="20"/>
                <w:szCs w:val="20"/>
              </w:rPr>
            </w:pPr>
            <w:r w:rsidRPr="00B319F7">
              <w:rPr>
                <w:rFonts w:ascii="Times New Roman" w:eastAsia="Times New Roman" w:hAnsi="Times New Roman" w:cs="Times New Roman"/>
                <w:sz w:val="20"/>
                <w:szCs w:val="20"/>
              </w:rPr>
              <w:t>235738.3</w:t>
            </w:r>
          </w:p>
        </w:tc>
        <w:tc>
          <w:tcPr>
            <w:tcW w:w="1118" w:type="dxa"/>
            <w:noWrap/>
            <w:hideMark/>
          </w:tcPr>
          <w:p w14:paraId="284B7B10" w14:textId="77777777" w:rsidR="00BB4583" w:rsidRPr="00B319F7" w:rsidRDefault="00BB4583" w:rsidP="00B319F7">
            <w:pPr>
              <w:jc w:val="right"/>
              <w:rPr>
                <w:rFonts w:ascii="Times New Roman" w:eastAsia="Times New Roman" w:hAnsi="Times New Roman" w:cs="Times New Roman"/>
                <w:sz w:val="20"/>
                <w:szCs w:val="20"/>
              </w:rPr>
            </w:pPr>
            <w:r w:rsidRPr="00B319F7">
              <w:rPr>
                <w:rFonts w:ascii="Times New Roman" w:eastAsia="Times New Roman" w:hAnsi="Times New Roman" w:cs="Times New Roman"/>
                <w:sz w:val="20"/>
                <w:szCs w:val="20"/>
              </w:rPr>
              <w:t>7.3</w:t>
            </w:r>
          </w:p>
        </w:tc>
        <w:tc>
          <w:tcPr>
            <w:tcW w:w="1180" w:type="dxa"/>
            <w:noWrap/>
            <w:hideMark/>
          </w:tcPr>
          <w:p w14:paraId="72BCD373" w14:textId="77777777" w:rsidR="00BB4583" w:rsidRPr="00B319F7" w:rsidRDefault="00BB4583" w:rsidP="00B319F7">
            <w:pPr>
              <w:jc w:val="right"/>
              <w:rPr>
                <w:rFonts w:ascii="Times New Roman" w:eastAsia="Times New Roman" w:hAnsi="Times New Roman" w:cs="Times New Roman"/>
                <w:sz w:val="20"/>
                <w:szCs w:val="20"/>
              </w:rPr>
            </w:pPr>
            <w:r w:rsidRPr="00B319F7">
              <w:rPr>
                <w:rFonts w:ascii="Times New Roman" w:eastAsia="Times New Roman" w:hAnsi="Times New Roman" w:cs="Times New Roman"/>
                <w:sz w:val="20"/>
                <w:szCs w:val="20"/>
              </w:rPr>
              <w:t>351051.4</w:t>
            </w:r>
          </w:p>
        </w:tc>
        <w:tc>
          <w:tcPr>
            <w:tcW w:w="1118" w:type="dxa"/>
            <w:noWrap/>
            <w:hideMark/>
          </w:tcPr>
          <w:p w14:paraId="5108DD49" w14:textId="77777777" w:rsidR="00BB4583" w:rsidRPr="00B319F7" w:rsidRDefault="00BB4583" w:rsidP="00B319F7">
            <w:pPr>
              <w:jc w:val="right"/>
              <w:rPr>
                <w:rFonts w:ascii="Times New Roman" w:eastAsia="Times New Roman" w:hAnsi="Times New Roman" w:cs="Times New Roman"/>
                <w:sz w:val="20"/>
                <w:szCs w:val="20"/>
              </w:rPr>
            </w:pPr>
            <w:r w:rsidRPr="00B319F7">
              <w:rPr>
                <w:rFonts w:ascii="Times New Roman" w:eastAsia="Times New Roman" w:hAnsi="Times New Roman" w:cs="Times New Roman"/>
                <w:sz w:val="20"/>
                <w:szCs w:val="20"/>
              </w:rPr>
              <w:t>7.9</w:t>
            </w:r>
          </w:p>
        </w:tc>
      </w:tr>
      <w:tr w:rsidR="00BB4583" w:rsidRPr="00B319F7" w14:paraId="0839DC27" w14:textId="77777777" w:rsidTr="00BB4583">
        <w:trPr>
          <w:trHeight w:val="278"/>
        </w:trPr>
        <w:tc>
          <w:tcPr>
            <w:tcW w:w="2529" w:type="dxa"/>
            <w:noWrap/>
            <w:hideMark/>
          </w:tcPr>
          <w:p w14:paraId="4C54FAC6" w14:textId="77777777" w:rsidR="00BB4583" w:rsidRPr="00B319F7" w:rsidRDefault="00BB4583" w:rsidP="00B319F7">
            <w:pPr>
              <w:rPr>
                <w:rFonts w:ascii="Times New Roman" w:eastAsia="Times New Roman" w:hAnsi="Times New Roman" w:cs="Times New Roman"/>
              </w:rPr>
            </w:pPr>
            <w:r w:rsidRPr="00B319F7">
              <w:rPr>
                <w:rFonts w:ascii="Times New Roman" w:eastAsia="Times New Roman" w:hAnsi="Times New Roman" w:cs="Times New Roman"/>
              </w:rPr>
              <w:t>Hydro Power</w:t>
            </w:r>
          </w:p>
        </w:tc>
        <w:tc>
          <w:tcPr>
            <w:tcW w:w="1312" w:type="dxa"/>
            <w:noWrap/>
            <w:hideMark/>
          </w:tcPr>
          <w:p w14:paraId="41E98062" w14:textId="77777777" w:rsidR="00BB4583" w:rsidRPr="00B319F7" w:rsidRDefault="00BB4583" w:rsidP="00B319F7">
            <w:pPr>
              <w:jc w:val="right"/>
              <w:rPr>
                <w:rFonts w:ascii="Times New Roman" w:eastAsia="Times New Roman" w:hAnsi="Times New Roman" w:cs="Times New Roman"/>
                <w:sz w:val="20"/>
                <w:szCs w:val="20"/>
              </w:rPr>
            </w:pPr>
            <w:r w:rsidRPr="00B319F7">
              <w:rPr>
                <w:rFonts w:ascii="Times New Roman" w:eastAsia="Times New Roman" w:hAnsi="Times New Roman" w:cs="Times New Roman"/>
                <w:sz w:val="20"/>
                <w:szCs w:val="20"/>
              </w:rPr>
              <w:t>405864.8</w:t>
            </w:r>
          </w:p>
        </w:tc>
        <w:tc>
          <w:tcPr>
            <w:tcW w:w="1118" w:type="dxa"/>
            <w:noWrap/>
            <w:hideMark/>
          </w:tcPr>
          <w:p w14:paraId="35EF168E" w14:textId="77777777" w:rsidR="00BB4583" w:rsidRPr="00B319F7" w:rsidRDefault="00BB4583" w:rsidP="00B319F7">
            <w:pPr>
              <w:jc w:val="right"/>
              <w:rPr>
                <w:rFonts w:ascii="Times New Roman" w:eastAsia="Times New Roman" w:hAnsi="Times New Roman" w:cs="Times New Roman"/>
                <w:sz w:val="20"/>
                <w:szCs w:val="20"/>
              </w:rPr>
            </w:pPr>
            <w:r w:rsidRPr="00B319F7">
              <w:rPr>
                <w:rFonts w:ascii="Times New Roman" w:eastAsia="Times New Roman" w:hAnsi="Times New Roman" w:cs="Times New Roman"/>
                <w:sz w:val="20"/>
                <w:szCs w:val="20"/>
              </w:rPr>
              <w:t>14.4</w:t>
            </w:r>
          </w:p>
        </w:tc>
        <w:tc>
          <w:tcPr>
            <w:tcW w:w="1180" w:type="dxa"/>
            <w:noWrap/>
            <w:hideMark/>
          </w:tcPr>
          <w:p w14:paraId="30410F18" w14:textId="77777777" w:rsidR="00BB4583" w:rsidRPr="00B319F7" w:rsidRDefault="00BB4583" w:rsidP="00B319F7">
            <w:pPr>
              <w:jc w:val="right"/>
              <w:rPr>
                <w:rFonts w:ascii="Times New Roman" w:eastAsia="Times New Roman" w:hAnsi="Times New Roman" w:cs="Times New Roman"/>
                <w:sz w:val="20"/>
                <w:szCs w:val="20"/>
              </w:rPr>
            </w:pPr>
            <w:r w:rsidRPr="00B319F7">
              <w:rPr>
                <w:rFonts w:ascii="Times New Roman" w:eastAsia="Times New Roman" w:hAnsi="Times New Roman" w:cs="Times New Roman"/>
                <w:sz w:val="20"/>
                <w:szCs w:val="20"/>
              </w:rPr>
              <w:t>477568.2</w:t>
            </w:r>
          </w:p>
        </w:tc>
        <w:tc>
          <w:tcPr>
            <w:tcW w:w="1118" w:type="dxa"/>
            <w:noWrap/>
            <w:hideMark/>
          </w:tcPr>
          <w:p w14:paraId="4AECC676" w14:textId="77777777" w:rsidR="00BB4583" w:rsidRPr="00B319F7" w:rsidRDefault="00BB4583" w:rsidP="00B319F7">
            <w:pPr>
              <w:jc w:val="right"/>
              <w:rPr>
                <w:rFonts w:ascii="Times New Roman" w:eastAsia="Times New Roman" w:hAnsi="Times New Roman" w:cs="Times New Roman"/>
                <w:sz w:val="20"/>
                <w:szCs w:val="20"/>
              </w:rPr>
            </w:pPr>
            <w:r w:rsidRPr="00B319F7">
              <w:rPr>
                <w:rFonts w:ascii="Times New Roman" w:eastAsia="Times New Roman" w:hAnsi="Times New Roman" w:cs="Times New Roman"/>
                <w:sz w:val="20"/>
                <w:szCs w:val="20"/>
              </w:rPr>
              <w:t>14.9</w:t>
            </w:r>
          </w:p>
        </w:tc>
        <w:tc>
          <w:tcPr>
            <w:tcW w:w="1180" w:type="dxa"/>
            <w:noWrap/>
            <w:hideMark/>
          </w:tcPr>
          <w:p w14:paraId="7886864A" w14:textId="77777777" w:rsidR="00BB4583" w:rsidRPr="00B319F7" w:rsidRDefault="00BB4583" w:rsidP="00B319F7">
            <w:pPr>
              <w:jc w:val="right"/>
              <w:rPr>
                <w:rFonts w:ascii="Times New Roman" w:eastAsia="Times New Roman" w:hAnsi="Times New Roman" w:cs="Times New Roman"/>
                <w:sz w:val="20"/>
                <w:szCs w:val="20"/>
              </w:rPr>
            </w:pPr>
            <w:r w:rsidRPr="00B319F7">
              <w:rPr>
                <w:rFonts w:ascii="Times New Roman" w:eastAsia="Times New Roman" w:hAnsi="Times New Roman" w:cs="Times New Roman"/>
                <w:sz w:val="20"/>
                <w:szCs w:val="20"/>
              </w:rPr>
              <w:t>668176.3</w:t>
            </w:r>
          </w:p>
        </w:tc>
        <w:tc>
          <w:tcPr>
            <w:tcW w:w="1118" w:type="dxa"/>
            <w:noWrap/>
            <w:hideMark/>
          </w:tcPr>
          <w:p w14:paraId="5BDAB486" w14:textId="77777777" w:rsidR="00BB4583" w:rsidRPr="00B319F7" w:rsidRDefault="00BB4583" w:rsidP="00B319F7">
            <w:pPr>
              <w:jc w:val="right"/>
              <w:rPr>
                <w:rFonts w:ascii="Times New Roman" w:eastAsia="Times New Roman" w:hAnsi="Times New Roman" w:cs="Times New Roman"/>
                <w:sz w:val="20"/>
                <w:szCs w:val="20"/>
              </w:rPr>
            </w:pPr>
            <w:r w:rsidRPr="00B319F7">
              <w:rPr>
                <w:rFonts w:ascii="Times New Roman" w:eastAsia="Times New Roman" w:hAnsi="Times New Roman" w:cs="Times New Roman"/>
                <w:sz w:val="20"/>
                <w:szCs w:val="20"/>
              </w:rPr>
              <w:t>15.1</w:t>
            </w:r>
          </w:p>
        </w:tc>
      </w:tr>
      <w:tr w:rsidR="00BB4583" w:rsidRPr="00B319F7" w14:paraId="50B4A8B0" w14:textId="77777777" w:rsidTr="00BB4583">
        <w:trPr>
          <w:trHeight w:val="278"/>
        </w:trPr>
        <w:tc>
          <w:tcPr>
            <w:tcW w:w="2529" w:type="dxa"/>
            <w:noWrap/>
            <w:hideMark/>
          </w:tcPr>
          <w:p w14:paraId="2EBF8342" w14:textId="77777777" w:rsidR="00BB4583" w:rsidRPr="00B319F7" w:rsidRDefault="00BB4583" w:rsidP="00B319F7">
            <w:pPr>
              <w:rPr>
                <w:rFonts w:ascii="Times New Roman" w:eastAsia="Times New Roman" w:hAnsi="Times New Roman" w:cs="Times New Roman"/>
              </w:rPr>
            </w:pPr>
            <w:r w:rsidRPr="00B319F7">
              <w:rPr>
                <w:rFonts w:ascii="Times New Roman" w:eastAsia="Times New Roman" w:hAnsi="Times New Roman" w:cs="Times New Roman"/>
              </w:rPr>
              <w:t>Others</w:t>
            </w:r>
          </w:p>
        </w:tc>
        <w:tc>
          <w:tcPr>
            <w:tcW w:w="1312" w:type="dxa"/>
            <w:noWrap/>
            <w:hideMark/>
          </w:tcPr>
          <w:p w14:paraId="164AC59A" w14:textId="77777777" w:rsidR="00BB4583" w:rsidRPr="00B319F7" w:rsidRDefault="00BB4583" w:rsidP="00B319F7">
            <w:pPr>
              <w:jc w:val="right"/>
              <w:rPr>
                <w:rFonts w:ascii="Times New Roman" w:eastAsia="Times New Roman" w:hAnsi="Times New Roman" w:cs="Times New Roman"/>
                <w:sz w:val="20"/>
                <w:szCs w:val="20"/>
              </w:rPr>
            </w:pPr>
            <w:r w:rsidRPr="00B319F7">
              <w:rPr>
                <w:rFonts w:ascii="Times New Roman" w:eastAsia="Times New Roman" w:hAnsi="Times New Roman" w:cs="Times New Roman"/>
                <w:sz w:val="20"/>
                <w:szCs w:val="20"/>
              </w:rPr>
              <w:t>238388.8</w:t>
            </w:r>
          </w:p>
        </w:tc>
        <w:tc>
          <w:tcPr>
            <w:tcW w:w="1118" w:type="dxa"/>
            <w:noWrap/>
            <w:hideMark/>
          </w:tcPr>
          <w:p w14:paraId="4D8B6742" w14:textId="77777777" w:rsidR="00BB4583" w:rsidRPr="00B319F7" w:rsidRDefault="00BB4583" w:rsidP="00B319F7">
            <w:pPr>
              <w:jc w:val="right"/>
              <w:rPr>
                <w:rFonts w:ascii="Times New Roman" w:eastAsia="Times New Roman" w:hAnsi="Times New Roman" w:cs="Times New Roman"/>
                <w:sz w:val="20"/>
                <w:szCs w:val="20"/>
              </w:rPr>
            </w:pPr>
            <w:r w:rsidRPr="00B319F7">
              <w:rPr>
                <w:rFonts w:ascii="Times New Roman" w:eastAsia="Times New Roman" w:hAnsi="Times New Roman" w:cs="Times New Roman"/>
                <w:sz w:val="20"/>
                <w:szCs w:val="20"/>
              </w:rPr>
              <w:t>8.5</w:t>
            </w:r>
          </w:p>
        </w:tc>
        <w:tc>
          <w:tcPr>
            <w:tcW w:w="1180" w:type="dxa"/>
            <w:noWrap/>
            <w:hideMark/>
          </w:tcPr>
          <w:p w14:paraId="78051F4C" w14:textId="77777777" w:rsidR="00BB4583" w:rsidRPr="00B319F7" w:rsidRDefault="00BB4583" w:rsidP="00B319F7">
            <w:pPr>
              <w:jc w:val="right"/>
              <w:rPr>
                <w:rFonts w:ascii="Times New Roman" w:eastAsia="Times New Roman" w:hAnsi="Times New Roman" w:cs="Times New Roman"/>
                <w:sz w:val="20"/>
                <w:szCs w:val="20"/>
              </w:rPr>
            </w:pPr>
            <w:r w:rsidRPr="00B319F7">
              <w:rPr>
                <w:rFonts w:ascii="Times New Roman" w:eastAsia="Times New Roman" w:hAnsi="Times New Roman" w:cs="Times New Roman"/>
                <w:sz w:val="20"/>
                <w:szCs w:val="20"/>
              </w:rPr>
              <w:t>328205.3</w:t>
            </w:r>
          </w:p>
        </w:tc>
        <w:tc>
          <w:tcPr>
            <w:tcW w:w="1118" w:type="dxa"/>
            <w:noWrap/>
            <w:hideMark/>
          </w:tcPr>
          <w:p w14:paraId="778E9C05" w14:textId="77777777" w:rsidR="00BB4583" w:rsidRPr="00B319F7" w:rsidRDefault="00BB4583" w:rsidP="00B319F7">
            <w:pPr>
              <w:jc w:val="right"/>
              <w:rPr>
                <w:rFonts w:ascii="Times New Roman" w:eastAsia="Times New Roman" w:hAnsi="Times New Roman" w:cs="Times New Roman"/>
                <w:sz w:val="20"/>
                <w:szCs w:val="20"/>
              </w:rPr>
            </w:pPr>
            <w:r w:rsidRPr="00B319F7">
              <w:rPr>
                <w:rFonts w:ascii="Times New Roman" w:eastAsia="Times New Roman" w:hAnsi="Times New Roman" w:cs="Times New Roman"/>
                <w:sz w:val="20"/>
                <w:szCs w:val="20"/>
              </w:rPr>
              <w:t>10.2</w:t>
            </w:r>
          </w:p>
        </w:tc>
        <w:tc>
          <w:tcPr>
            <w:tcW w:w="1180" w:type="dxa"/>
            <w:noWrap/>
            <w:hideMark/>
          </w:tcPr>
          <w:p w14:paraId="35045DEF" w14:textId="77777777" w:rsidR="00BB4583" w:rsidRPr="00B319F7" w:rsidRDefault="00BB4583" w:rsidP="00B319F7">
            <w:pPr>
              <w:jc w:val="right"/>
              <w:rPr>
                <w:rFonts w:ascii="Times New Roman" w:eastAsia="Times New Roman" w:hAnsi="Times New Roman" w:cs="Times New Roman"/>
                <w:sz w:val="20"/>
                <w:szCs w:val="20"/>
              </w:rPr>
            </w:pPr>
            <w:r w:rsidRPr="00B319F7">
              <w:rPr>
                <w:rFonts w:ascii="Times New Roman" w:eastAsia="Times New Roman" w:hAnsi="Times New Roman" w:cs="Times New Roman"/>
                <w:sz w:val="20"/>
                <w:szCs w:val="20"/>
              </w:rPr>
              <w:t>464840.1</w:t>
            </w:r>
          </w:p>
        </w:tc>
        <w:tc>
          <w:tcPr>
            <w:tcW w:w="1118" w:type="dxa"/>
            <w:noWrap/>
            <w:hideMark/>
          </w:tcPr>
          <w:p w14:paraId="039465E1" w14:textId="77777777" w:rsidR="00BB4583" w:rsidRPr="00B319F7" w:rsidRDefault="00BB4583" w:rsidP="00B319F7">
            <w:pPr>
              <w:jc w:val="right"/>
              <w:rPr>
                <w:rFonts w:ascii="Times New Roman" w:eastAsia="Times New Roman" w:hAnsi="Times New Roman" w:cs="Times New Roman"/>
                <w:sz w:val="20"/>
                <w:szCs w:val="20"/>
              </w:rPr>
            </w:pPr>
            <w:r w:rsidRPr="00B319F7">
              <w:rPr>
                <w:rFonts w:ascii="Times New Roman" w:eastAsia="Times New Roman" w:hAnsi="Times New Roman" w:cs="Times New Roman"/>
                <w:sz w:val="20"/>
                <w:szCs w:val="20"/>
              </w:rPr>
              <w:t>10.5</w:t>
            </w:r>
          </w:p>
        </w:tc>
      </w:tr>
      <w:tr w:rsidR="00BB4583" w:rsidRPr="00B319F7" w14:paraId="00B7392B" w14:textId="77777777" w:rsidTr="00BB4583">
        <w:trPr>
          <w:trHeight w:val="278"/>
        </w:trPr>
        <w:tc>
          <w:tcPr>
            <w:tcW w:w="2529" w:type="dxa"/>
            <w:hideMark/>
          </w:tcPr>
          <w:p w14:paraId="3DB83676" w14:textId="77777777" w:rsidR="00BB4583" w:rsidRPr="00B319F7" w:rsidRDefault="00BB4583" w:rsidP="00B319F7">
            <w:pPr>
              <w:jc w:val="right"/>
              <w:rPr>
                <w:rFonts w:ascii="Times New Roman" w:eastAsia="Times New Roman" w:hAnsi="Times New Roman" w:cs="Times New Roman"/>
                <w:b/>
                <w:bCs/>
              </w:rPr>
            </w:pPr>
            <w:r w:rsidRPr="00B319F7">
              <w:rPr>
                <w:rFonts w:ascii="Times New Roman" w:eastAsia="Times New Roman" w:hAnsi="Times New Roman" w:cs="Times New Roman"/>
                <w:b/>
                <w:bCs/>
              </w:rPr>
              <w:t xml:space="preserve">Total </w:t>
            </w:r>
          </w:p>
        </w:tc>
        <w:tc>
          <w:tcPr>
            <w:tcW w:w="1312" w:type="dxa"/>
            <w:noWrap/>
            <w:hideMark/>
          </w:tcPr>
          <w:p w14:paraId="01BA0A73" w14:textId="77777777" w:rsidR="00BB4583" w:rsidRPr="00B319F7" w:rsidRDefault="00BB4583" w:rsidP="00B319F7">
            <w:pPr>
              <w:jc w:val="right"/>
              <w:rPr>
                <w:rFonts w:ascii="Times New Roman" w:eastAsia="Times New Roman" w:hAnsi="Times New Roman" w:cs="Times New Roman"/>
                <w:b/>
                <w:bCs/>
                <w:sz w:val="20"/>
                <w:szCs w:val="20"/>
              </w:rPr>
            </w:pPr>
            <w:r w:rsidRPr="00B319F7">
              <w:rPr>
                <w:rFonts w:ascii="Times New Roman" w:eastAsia="Times New Roman" w:hAnsi="Times New Roman" w:cs="Times New Roman"/>
                <w:b/>
                <w:bCs/>
                <w:sz w:val="20"/>
                <w:szCs w:val="20"/>
              </w:rPr>
              <w:t>2813553.73</w:t>
            </w:r>
          </w:p>
        </w:tc>
        <w:tc>
          <w:tcPr>
            <w:tcW w:w="1118" w:type="dxa"/>
            <w:noWrap/>
            <w:hideMark/>
          </w:tcPr>
          <w:p w14:paraId="592F875D" w14:textId="77777777" w:rsidR="00BB4583" w:rsidRPr="00B319F7" w:rsidRDefault="00BB4583" w:rsidP="00B319F7">
            <w:pPr>
              <w:jc w:val="right"/>
              <w:rPr>
                <w:rFonts w:ascii="Times New Roman" w:eastAsia="Times New Roman" w:hAnsi="Times New Roman" w:cs="Times New Roman"/>
                <w:b/>
                <w:bCs/>
                <w:sz w:val="20"/>
                <w:szCs w:val="20"/>
              </w:rPr>
            </w:pPr>
            <w:r w:rsidRPr="00B319F7">
              <w:rPr>
                <w:rFonts w:ascii="Times New Roman" w:eastAsia="Times New Roman" w:hAnsi="Times New Roman" w:cs="Times New Roman"/>
                <w:b/>
                <w:bCs/>
                <w:sz w:val="20"/>
                <w:szCs w:val="20"/>
              </w:rPr>
              <w:t>100.0</w:t>
            </w:r>
          </w:p>
        </w:tc>
        <w:tc>
          <w:tcPr>
            <w:tcW w:w="1180" w:type="dxa"/>
            <w:noWrap/>
            <w:hideMark/>
          </w:tcPr>
          <w:p w14:paraId="0F68CD5D" w14:textId="77777777" w:rsidR="00BB4583" w:rsidRPr="00B319F7" w:rsidRDefault="00BB4583" w:rsidP="00B319F7">
            <w:pPr>
              <w:jc w:val="right"/>
              <w:rPr>
                <w:rFonts w:ascii="Times New Roman" w:eastAsia="Times New Roman" w:hAnsi="Times New Roman" w:cs="Times New Roman"/>
                <w:b/>
                <w:bCs/>
                <w:sz w:val="20"/>
                <w:szCs w:val="20"/>
              </w:rPr>
            </w:pPr>
            <w:r w:rsidRPr="00B319F7">
              <w:rPr>
                <w:rFonts w:ascii="Times New Roman" w:eastAsia="Times New Roman" w:hAnsi="Times New Roman" w:cs="Times New Roman"/>
                <w:b/>
                <w:bCs/>
                <w:sz w:val="20"/>
                <w:szCs w:val="20"/>
              </w:rPr>
              <w:t>3212008.14</w:t>
            </w:r>
          </w:p>
        </w:tc>
        <w:tc>
          <w:tcPr>
            <w:tcW w:w="1118" w:type="dxa"/>
            <w:noWrap/>
            <w:hideMark/>
          </w:tcPr>
          <w:p w14:paraId="429B1358" w14:textId="77777777" w:rsidR="00BB4583" w:rsidRPr="00B319F7" w:rsidRDefault="00BB4583" w:rsidP="00B319F7">
            <w:pPr>
              <w:jc w:val="right"/>
              <w:rPr>
                <w:rFonts w:ascii="Times New Roman" w:eastAsia="Times New Roman" w:hAnsi="Times New Roman" w:cs="Times New Roman"/>
                <w:b/>
                <w:bCs/>
                <w:sz w:val="20"/>
                <w:szCs w:val="20"/>
              </w:rPr>
            </w:pPr>
            <w:r w:rsidRPr="00B319F7">
              <w:rPr>
                <w:rFonts w:ascii="Times New Roman" w:eastAsia="Times New Roman" w:hAnsi="Times New Roman" w:cs="Times New Roman"/>
                <w:b/>
                <w:bCs/>
                <w:sz w:val="20"/>
                <w:szCs w:val="20"/>
              </w:rPr>
              <w:t>100.0</w:t>
            </w:r>
          </w:p>
        </w:tc>
        <w:tc>
          <w:tcPr>
            <w:tcW w:w="1180" w:type="dxa"/>
            <w:noWrap/>
            <w:hideMark/>
          </w:tcPr>
          <w:p w14:paraId="5241F767" w14:textId="77777777" w:rsidR="00BB4583" w:rsidRPr="00B319F7" w:rsidRDefault="00BB4583" w:rsidP="00B319F7">
            <w:pPr>
              <w:jc w:val="right"/>
              <w:rPr>
                <w:rFonts w:ascii="Times New Roman" w:eastAsia="Times New Roman" w:hAnsi="Times New Roman" w:cs="Times New Roman"/>
                <w:b/>
                <w:bCs/>
                <w:sz w:val="20"/>
                <w:szCs w:val="20"/>
              </w:rPr>
            </w:pPr>
            <w:r w:rsidRPr="00B319F7">
              <w:rPr>
                <w:rFonts w:ascii="Times New Roman" w:eastAsia="Times New Roman" w:hAnsi="Times New Roman" w:cs="Times New Roman"/>
                <w:b/>
                <w:bCs/>
                <w:sz w:val="20"/>
                <w:szCs w:val="20"/>
              </w:rPr>
              <w:t>4425401.00</w:t>
            </w:r>
          </w:p>
        </w:tc>
        <w:tc>
          <w:tcPr>
            <w:tcW w:w="1118" w:type="dxa"/>
            <w:noWrap/>
            <w:hideMark/>
          </w:tcPr>
          <w:p w14:paraId="47BCFB7E" w14:textId="77777777" w:rsidR="00BB4583" w:rsidRPr="00B319F7" w:rsidRDefault="00BB4583" w:rsidP="00B319F7">
            <w:pPr>
              <w:jc w:val="right"/>
              <w:rPr>
                <w:rFonts w:ascii="Times New Roman" w:eastAsia="Times New Roman" w:hAnsi="Times New Roman" w:cs="Times New Roman"/>
                <w:b/>
                <w:bCs/>
                <w:sz w:val="20"/>
                <w:szCs w:val="20"/>
              </w:rPr>
            </w:pPr>
            <w:r w:rsidRPr="00B319F7">
              <w:rPr>
                <w:rFonts w:ascii="Times New Roman" w:eastAsia="Times New Roman" w:hAnsi="Times New Roman" w:cs="Times New Roman"/>
                <w:b/>
                <w:bCs/>
                <w:sz w:val="20"/>
                <w:szCs w:val="20"/>
              </w:rPr>
              <w:t>100.00</w:t>
            </w:r>
          </w:p>
        </w:tc>
      </w:tr>
    </w:tbl>
    <w:p w14:paraId="1A494C62" w14:textId="77777777" w:rsidR="00B319F7" w:rsidRPr="00FC200B" w:rsidRDefault="00B319F7" w:rsidP="00CD57E3">
      <w:pPr>
        <w:spacing w:after="120" w:line="360" w:lineRule="auto"/>
        <w:jc w:val="both"/>
        <w:rPr>
          <w:rFonts w:ascii="Times New Roman" w:hAnsi="Times New Roman" w:cs="Times New Roman"/>
          <w:b/>
          <w:highlight w:val="yellow"/>
        </w:rPr>
      </w:pPr>
    </w:p>
    <w:p w14:paraId="25B51B6B" w14:textId="3BC4C190" w:rsidR="00624C0C" w:rsidRPr="00C905C3" w:rsidRDefault="00CD57E3" w:rsidP="009D60DF">
      <w:pPr>
        <w:spacing w:after="120" w:line="360" w:lineRule="auto"/>
        <w:jc w:val="both"/>
        <w:rPr>
          <w:rFonts w:ascii="Times New Roman" w:eastAsia="Times New Roman" w:hAnsi="Times New Roman" w:cs="Times New Roman"/>
          <w:bCs/>
        </w:rPr>
      </w:pPr>
      <w:r w:rsidRPr="00C905C3">
        <w:rPr>
          <w:rFonts w:ascii="Times New Roman" w:eastAsia="Times New Roman" w:hAnsi="Times New Roman" w:cs="Times New Roman"/>
          <w:bCs/>
        </w:rPr>
        <w:t xml:space="preserve">The overall market capitalization shows robust growth, expanding from Rs. </w:t>
      </w:r>
      <w:r w:rsidR="008E0A4D" w:rsidRPr="00C905C3">
        <w:rPr>
          <w:rFonts w:ascii="Times New Roman" w:eastAsia="Times New Roman" w:hAnsi="Times New Roman" w:cs="Times New Roman"/>
          <w:bCs/>
        </w:rPr>
        <w:t>2813</w:t>
      </w:r>
      <w:r w:rsidR="00C905C3" w:rsidRPr="00C905C3">
        <w:rPr>
          <w:rFonts w:ascii="Times New Roman" w:eastAsia="Times New Roman" w:hAnsi="Times New Roman" w:cs="Times New Roman"/>
          <w:bCs/>
        </w:rPr>
        <w:t>,</w:t>
      </w:r>
      <w:r w:rsidR="008E0A4D" w:rsidRPr="00C905C3">
        <w:rPr>
          <w:rFonts w:ascii="Times New Roman" w:eastAsia="Times New Roman" w:hAnsi="Times New Roman" w:cs="Times New Roman"/>
          <w:bCs/>
        </w:rPr>
        <w:t>553.73</w:t>
      </w:r>
      <w:r w:rsidRPr="00C905C3">
        <w:rPr>
          <w:rFonts w:ascii="Times New Roman" w:eastAsia="Times New Roman" w:hAnsi="Times New Roman" w:cs="Times New Roman"/>
          <w:bCs/>
        </w:rPr>
        <w:t xml:space="preserve"> million in 2023 to Rs. </w:t>
      </w:r>
      <w:r w:rsidR="00C905C3" w:rsidRPr="00C905C3">
        <w:rPr>
          <w:rFonts w:ascii="Times New Roman" w:eastAsia="Times New Roman" w:hAnsi="Times New Roman" w:cs="Times New Roman"/>
          <w:bCs/>
        </w:rPr>
        <w:t xml:space="preserve">4425,401.00 </w:t>
      </w:r>
      <w:r w:rsidRPr="00C905C3">
        <w:rPr>
          <w:rFonts w:ascii="Times New Roman" w:eastAsia="Times New Roman" w:hAnsi="Times New Roman" w:cs="Times New Roman"/>
          <w:bCs/>
        </w:rPr>
        <w:t xml:space="preserve">million in 2025, representing a significant </w:t>
      </w:r>
      <w:r w:rsidR="00C905C3" w:rsidRPr="00C905C3">
        <w:rPr>
          <w:rFonts w:ascii="Times New Roman" w:eastAsia="Times New Roman" w:hAnsi="Times New Roman" w:cs="Times New Roman"/>
          <w:bCs/>
        </w:rPr>
        <w:t>57.3</w:t>
      </w:r>
      <w:r w:rsidRPr="00C905C3">
        <w:rPr>
          <w:rFonts w:ascii="Times New Roman" w:eastAsia="Times New Roman" w:hAnsi="Times New Roman" w:cs="Times New Roman"/>
          <w:bCs/>
        </w:rPr>
        <w:t>% increase over the period. Commercial Banks, while maintaining their position as the largest sector, show a declining market share trend from 3</w:t>
      </w:r>
      <w:r w:rsidR="00C905C3" w:rsidRPr="00C905C3">
        <w:rPr>
          <w:rFonts w:ascii="Times New Roman" w:eastAsia="Times New Roman" w:hAnsi="Times New Roman" w:cs="Times New Roman"/>
          <w:bCs/>
        </w:rPr>
        <w:t>4.4</w:t>
      </w:r>
      <w:r w:rsidRPr="00C905C3">
        <w:rPr>
          <w:rFonts w:ascii="Times New Roman" w:eastAsia="Times New Roman" w:hAnsi="Times New Roman" w:cs="Times New Roman"/>
          <w:bCs/>
        </w:rPr>
        <w:t>% to 2</w:t>
      </w:r>
      <w:r w:rsidR="00C905C3" w:rsidRPr="00C905C3">
        <w:rPr>
          <w:rFonts w:ascii="Times New Roman" w:eastAsia="Times New Roman" w:hAnsi="Times New Roman" w:cs="Times New Roman"/>
          <w:bCs/>
        </w:rPr>
        <w:t>3.6</w:t>
      </w:r>
      <w:r w:rsidRPr="00C905C3">
        <w:rPr>
          <w:rFonts w:ascii="Times New Roman" w:eastAsia="Times New Roman" w:hAnsi="Times New Roman" w:cs="Times New Roman"/>
          <w:bCs/>
        </w:rPr>
        <w:t xml:space="preserve">%, suggesting potential market rebalancing. </w:t>
      </w:r>
    </w:p>
    <w:p w14:paraId="0B05F9BF" w14:textId="77777777" w:rsidR="00C905C3" w:rsidRPr="00C905C3" w:rsidRDefault="00C905C3" w:rsidP="00C905C3">
      <w:pPr>
        <w:spacing w:after="120" w:line="360" w:lineRule="auto"/>
        <w:jc w:val="both"/>
        <w:rPr>
          <w:rFonts w:ascii="Times New Roman" w:eastAsia="Times New Roman" w:hAnsi="Times New Roman" w:cs="Times New Roman"/>
          <w:bCs/>
        </w:rPr>
      </w:pPr>
      <w:r w:rsidRPr="00C905C3">
        <w:rPr>
          <w:rFonts w:ascii="Times New Roman" w:eastAsia="Times New Roman" w:hAnsi="Times New Roman" w:cs="Times New Roman"/>
          <w:b/>
          <w:bCs/>
          <w:sz w:val="24"/>
          <w:szCs w:val="24"/>
        </w:rPr>
        <w:t>Emerging Sectors</w:t>
      </w:r>
      <w:r w:rsidRPr="00C905C3">
        <w:rPr>
          <w:rFonts w:ascii="Times New Roman" w:eastAsia="Times New Roman" w:hAnsi="Times New Roman" w:cs="Times New Roman"/>
          <w:sz w:val="24"/>
          <w:szCs w:val="24"/>
        </w:rPr>
        <w:t xml:space="preserve">: </w:t>
      </w:r>
      <w:r w:rsidRPr="00C905C3">
        <w:rPr>
          <w:rFonts w:ascii="Times New Roman" w:eastAsia="Times New Roman" w:hAnsi="Times New Roman" w:cs="Times New Roman"/>
          <w:bCs/>
        </w:rPr>
        <w:t xml:space="preserve">Several sectors have significantly increased their market share: </w:t>
      </w:r>
    </w:p>
    <w:p w14:paraId="7F4ABD5E" w14:textId="77777777" w:rsidR="00C905C3" w:rsidRPr="00C905C3" w:rsidRDefault="00C905C3" w:rsidP="00C905C3">
      <w:pPr>
        <w:pStyle w:val="ListParagraph"/>
        <w:numPr>
          <w:ilvl w:val="0"/>
          <w:numId w:val="25"/>
        </w:numPr>
        <w:spacing w:after="120" w:line="360" w:lineRule="auto"/>
        <w:jc w:val="both"/>
        <w:rPr>
          <w:rFonts w:ascii="Times New Roman" w:eastAsia="Times New Roman" w:hAnsi="Times New Roman" w:cs="Times New Roman"/>
          <w:bCs/>
        </w:rPr>
      </w:pPr>
      <w:r w:rsidRPr="00C905C3">
        <w:rPr>
          <w:rFonts w:ascii="Times New Roman" w:eastAsia="Times New Roman" w:hAnsi="Times New Roman" w:cs="Times New Roman"/>
          <w:bCs/>
        </w:rPr>
        <w:t>Insurance Companies: Increased from 13.3% to 14.4% (2023-2025)</w:t>
      </w:r>
    </w:p>
    <w:p w14:paraId="714FCD0F" w14:textId="77777777" w:rsidR="00C905C3" w:rsidRPr="00C905C3" w:rsidRDefault="00C905C3" w:rsidP="00C905C3">
      <w:pPr>
        <w:pStyle w:val="ListParagraph"/>
        <w:numPr>
          <w:ilvl w:val="0"/>
          <w:numId w:val="25"/>
        </w:numPr>
        <w:spacing w:after="120" w:line="360" w:lineRule="auto"/>
        <w:jc w:val="both"/>
        <w:rPr>
          <w:rFonts w:ascii="Times New Roman" w:eastAsia="Times New Roman" w:hAnsi="Times New Roman" w:cs="Times New Roman"/>
          <w:bCs/>
        </w:rPr>
      </w:pPr>
      <w:r w:rsidRPr="00C905C3">
        <w:rPr>
          <w:rFonts w:ascii="Times New Roman" w:eastAsia="Times New Roman" w:hAnsi="Times New Roman" w:cs="Times New Roman"/>
          <w:bCs/>
        </w:rPr>
        <w:t>Hydropower: Maintained strong presence at 15.1% (slight increase from 14.4%)</w:t>
      </w:r>
    </w:p>
    <w:p w14:paraId="1D7AB9DA" w14:textId="77777777" w:rsidR="00C905C3" w:rsidRPr="00C905C3" w:rsidRDefault="00C905C3" w:rsidP="00C905C3">
      <w:pPr>
        <w:pStyle w:val="ListParagraph"/>
        <w:numPr>
          <w:ilvl w:val="0"/>
          <w:numId w:val="25"/>
        </w:numPr>
        <w:spacing w:after="120" w:line="360" w:lineRule="auto"/>
        <w:jc w:val="both"/>
        <w:rPr>
          <w:rFonts w:ascii="Times New Roman" w:eastAsia="Times New Roman" w:hAnsi="Times New Roman" w:cs="Times New Roman"/>
          <w:bCs/>
        </w:rPr>
      </w:pPr>
      <w:r w:rsidRPr="00C905C3">
        <w:rPr>
          <w:rFonts w:ascii="Times New Roman" w:eastAsia="Times New Roman" w:hAnsi="Times New Roman" w:cs="Times New Roman"/>
          <w:bCs/>
        </w:rPr>
        <w:t>Investment Companies: Grew from 6.9% to 7.9%</w:t>
      </w:r>
    </w:p>
    <w:p w14:paraId="0838AE59" w14:textId="77777777" w:rsidR="00C905C3" w:rsidRPr="00C905C3" w:rsidRDefault="00C905C3" w:rsidP="00C905C3">
      <w:pPr>
        <w:pStyle w:val="ListParagraph"/>
        <w:numPr>
          <w:ilvl w:val="0"/>
          <w:numId w:val="25"/>
        </w:numPr>
        <w:spacing w:after="120" w:line="360" w:lineRule="auto"/>
        <w:jc w:val="both"/>
        <w:rPr>
          <w:rFonts w:ascii="Times New Roman" w:eastAsia="Times New Roman" w:hAnsi="Times New Roman" w:cs="Times New Roman"/>
          <w:bCs/>
        </w:rPr>
      </w:pPr>
      <w:r w:rsidRPr="00C905C3">
        <w:rPr>
          <w:rFonts w:ascii="Times New Roman" w:eastAsia="Times New Roman" w:hAnsi="Times New Roman" w:cs="Times New Roman"/>
          <w:bCs/>
        </w:rPr>
        <w:t>Trading Companies: Dramatic increase from 0.4% to 5.8%</w:t>
      </w:r>
    </w:p>
    <w:p w14:paraId="0642878F" w14:textId="77777777" w:rsidR="00C905C3" w:rsidRPr="00FC200B" w:rsidRDefault="00C905C3" w:rsidP="009D60DF">
      <w:pPr>
        <w:spacing w:after="120" w:line="360" w:lineRule="auto"/>
        <w:jc w:val="both"/>
        <w:rPr>
          <w:rFonts w:ascii="Times New Roman" w:hAnsi="Times New Roman" w:cs="Times New Roman"/>
          <w:b/>
          <w:highlight w:val="yellow"/>
          <w:u w:val="single"/>
        </w:rPr>
      </w:pPr>
    </w:p>
    <w:p w14:paraId="33A900FD" w14:textId="77777777" w:rsidR="00166ADB" w:rsidRDefault="00166ADB" w:rsidP="009D60DF">
      <w:pPr>
        <w:spacing w:after="120" w:line="360" w:lineRule="auto"/>
        <w:jc w:val="both"/>
        <w:rPr>
          <w:rFonts w:ascii="Times New Roman" w:hAnsi="Times New Roman" w:cs="Times New Roman"/>
          <w:b/>
          <w:highlight w:val="yellow"/>
          <w:u w:val="single"/>
        </w:rPr>
      </w:pPr>
    </w:p>
    <w:p w14:paraId="571892A2" w14:textId="77777777" w:rsidR="00166ADB" w:rsidRDefault="00166ADB" w:rsidP="009D60DF">
      <w:pPr>
        <w:spacing w:after="120" w:line="360" w:lineRule="auto"/>
        <w:jc w:val="both"/>
        <w:rPr>
          <w:rFonts w:ascii="Times New Roman" w:hAnsi="Times New Roman" w:cs="Times New Roman"/>
          <w:b/>
          <w:highlight w:val="yellow"/>
          <w:u w:val="single"/>
        </w:rPr>
      </w:pPr>
    </w:p>
    <w:p w14:paraId="6EE01550" w14:textId="421DD092" w:rsidR="00166ADB" w:rsidRDefault="00166ADB" w:rsidP="009D60DF">
      <w:pPr>
        <w:spacing w:after="120" w:line="360" w:lineRule="auto"/>
        <w:jc w:val="both"/>
        <w:rPr>
          <w:rFonts w:ascii="Times New Roman" w:hAnsi="Times New Roman" w:cs="Times New Roman"/>
          <w:b/>
          <w:u w:val="single"/>
        </w:rPr>
      </w:pPr>
    </w:p>
    <w:p w14:paraId="0CD740FE" w14:textId="38E4FC7B" w:rsidR="00C905C3" w:rsidRDefault="00C905C3" w:rsidP="009D60DF">
      <w:pPr>
        <w:spacing w:after="120" w:line="360" w:lineRule="auto"/>
        <w:jc w:val="both"/>
        <w:rPr>
          <w:rFonts w:ascii="Times New Roman" w:hAnsi="Times New Roman" w:cs="Times New Roman"/>
          <w:b/>
          <w:u w:val="single"/>
        </w:rPr>
      </w:pPr>
    </w:p>
    <w:p w14:paraId="43B6DAF7" w14:textId="58FB1F3A" w:rsidR="00C905C3" w:rsidRDefault="00C905C3" w:rsidP="009D60DF">
      <w:pPr>
        <w:spacing w:after="120" w:line="360" w:lineRule="auto"/>
        <w:jc w:val="both"/>
        <w:rPr>
          <w:rFonts w:ascii="Times New Roman" w:hAnsi="Times New Roman" w:cs="Times New Roman"/>
          <w:b/>
          <w:u w:val="single"/>
        </w:rPr>
      </w:pPr>
    </w:p>
    <w:p w14:paraId="34E9EAAF" w14:textId="0CDD03A9" w:rsidR="00C905C3" w:rsidRDefault="00C905C3" w:rsidP="009D60DF">
      <w:pPr>
        <w:spacing w:after="120" w:line="360" w:lineRule="auto"/>
        <w:jc w:val="both"/>
        <w:rPr>
          <w:rFonts w:ascii="Times New Roman" w:hAnsi="Times New Roman" w:cs="Times New Roman"/>
          <w:b/>
          <w:u w:val="single"/>
        </w:rPr>
      </w:pPr>
    </w:p>
    <w:p w14:paraId="15E213D5" w14:textId="5AC80E89" w:rsidR="00C905C3" w:rsidRDefault="00C905C3" w:rsidP="009D60DF">
      <w:pPr>
        <w:spacing w:after="120" w:line="360" w:lineRule="auto"/>
        <w:jc w:val="both"/>
        <w:rPr>
          <w:rFonts w:ascii="Times New Roman" w:hAnsi="Times New Roman" w:cs="Times New Roman"/>
          <w:b/>
          <w:u w:val="single"/>
        </w:rPr>
      </w:pPr>
    </w:p>
    <w:p w14:paraId="47E28A44" w14:textId="58DF2D24" w:rsidR="00E80C85" w:rsidRDefault="00E80C85" w:rsidP="009D60DF">
      <w:pPr>
        <w:spacing w:after="120" w:line="360" w:lineRule="auto"/>
        <w:jc w:val="both"/>
        <w:rPr>
          <w:rFonts w:ascii="Times New Roman" w:hAnsi="Times New Roman" w:cs="Times New Roman"/>
          <w:b/>
          <w:u w:val="single"/>
        </w:rPr>
      </w:pPr>
    </w:p>
    <w:p w14:paraId="04D3A123" w14:textId="45D97423" w:rsidR="00E80C85" w:rsidRDefault="00E80C85" w:rsidP="009D60DF">
      <w:pPr>
        <w:spacing w:after="120" w:line="360" w:lineRule="auto"/>
        <w:jc w:val="both"/>
        <w:rPr>
          <w:rFonts w:ascii="Times New Roman" w:hAnsi="Times New Roman" w:cs="Times New Roman"/>
          <w:b/>
          <w:u w:val="single"/>
        </w:rPr>
      </w:pPr>
    </w:p>
    <w:p w14:paraId="424933F0" w14:textId="77777777" w:rsidR="00E80C85" w:rsidRDefault="00E80C85" w:rsidP="009D60DF">
      <w:pPr>
        <w:spacing w:after="120" w:line="360" w:lineRule="auto"/>
        <w:jc w:val="both"/>
        <w:rPr>
          <w:rFonts w:ascii="Times New Roman" w:hAnsi="Times New Roman" w:cs="Times New Roman"/>
          <w:b/>
          <w:u w:val="single"/>
        </w:rPr>
      </w:pPr>
    </w:p>
    <w:p w14:paraId="5FF1369D" w14:textId="77777777" w:rsidR="00C905C3" w:rsidRPr="00C905C3" w:rsidRDefault="00C905C3" w:rsidP="009D60DF">
      <w:pPr>
        <w:spacing w:after="120" w:line="360" w:lineRule="auto"/>
        <w:jc w:val="both"/>
        <w:rPr>
          <w:rFonts w:ascii="Times New Roman" w:hAnsi="Times New Roman" w:cs="Times New Roman"/>
          <w:b/>
          <w:u w:val="single"/>
        </w:rPr>
      </w:pPr>
    </w:p>
    <w:p w14:paraId="1C0D069A" w14:textId="259EA2EA" w:rsidR="00594106" w:rsidRPr="00C905C3" w:rsidRDefault="005E553E" w:rsidP="009D60DF">
      <w:pPr>
        <w:spacing w:after="120" w:line="360" w:lineRule="auto"/>
        <w:jc w:val="both"/>
        <w:rPr>
          <w:rFonts w:ascii="Times New Roman" w:hAnsi="Times New Roman" w:cs="Times New Roman"/>
          <w:b/>
          <w:u w:val="single"/>
        </w:rPr>
      </w:pPr>
      <w:r w:rsidRPr="00C905C3">
        <w:rPr>
          <w:rFonts w:ascii="Times New Roman" w:hAnsi="Times New Roman" w:cs="Times New Roman"/>
          <w:b/>
          <w:u w:val="single"/>
        </w:rPr>
        <w:lastRenderedPageBreak/>
        <w:t>Summary</w:t>
      </w:r>
      <w:r w:rsidR="00D33347" w:rsidRPr="00C905C3">
        <w:rPr>
          <w:rFonts w:ascii="Times New Roman" w:hAnsi="Times New Roman" w:cs="Times New Roman"/>
          <w:b/>
          <w:u w:val="single"/>
        </w:rPr>
        <w:t xml:space="preserve"> of Monetary Operations. </w:t>
      </w:r>
    </w:p>
    <w:tbl>
      <w:tblPr>
        <w:tblStyle w:val="GridTable1Light"/>
        <w:tblW w:w="11045" w:type="dxa"/>
        <w:tblInd w:w="-853" w:type="dxa"/>
        <w:tblLook w:val="04A0" w:firstRow="1" w:lastRow="0" w:firstColumn="1" w:lastColumn="0" w:noHBand="0" w:noVBand="1"/>
      </w:tblPr>
      <w:tblGrid>
        <w:gridCol w:w="4097"/>
        <w:gridCol w:w="1316"/>
        <w:gridCol w:w="1316"/>
        <w:gridCol w:w="1450"/>
        <w:gridCol w:w="1316"/>
        <w:gridCol w:w="1550"/>
      </w:tblGrid>
      <w:tr w:rsidR="00166ADB" w:rsidRPr="00166ADB" w14:paraId="6D9982EF" w14:textId="77777777" w:rsidTr="00166ADB">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0" w:type="auto"/>
            <w:noWrap/>
            <w:hideMark/>
          </w:tcPr>
          <w:p w14:paraId="4851DFDB" w14:textId="457318A0" w:rsidR="00166ADB" w:rsidRPr="00166ADB" w:rsidRDefault="00166ADB" w:rsidP="00166ADB">
            <w:pPr>
              <w:jc w:val="center"/>
              <w:rPr>
                <w:rFonts w:ascii="Times New Roman" w:eastAsia="Times New Roman" w:hAnsi="Times New Roman" w:cs="Times New Roman"/>
                <w:color w:val="000000"/>
                <w:sz w:val="20"/>
                <w:szCs w:val="24"/>
              </w:rPr>
            </w:pPr>
            <w:r w:rsidRPr="00166ADB">
              <w:rPr>
                <w:rFonts w:ascii="Times New Roman" w:eastAsia="Times New Roman" w:hAnsi="Times New Roman" w:cs="Times New Roman"/>
                <w:color w:val="000000"/>
                <w:sz w:val="20"/>
                <w:szCs w:val="24"/>
              </w:rPr>
              <w:t>Details </w:t>
            </w:r>
          </w:p>
        </w:tc>
        <w:tc>
          <w:tcPr>
            <w:tcW w:w="0" w:type="auto"/>
            <w:noWrap/>
            <w:hideMark/>
          </w:tcPr>
          <w:p w14:paraId="0805B153" w14:textId="42604EB2" w:rsidR="00166ADB" w:rsidRPr="00166ADB" w:rsidRDefault="00166ADB" w:rsidP="00166AD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4"/>
              </w:rPr>
            </w:pPr>
            <w:r w:rsidRPr="00166ADB">
              <w:rPr>
                <w:rFonts w:ascii="Times New Roman" w:eastAsia="Times New Roman" w:hAnsi="Times New Roman" w:cs="Times New Roman"/>
                <w:color w:val="000000"/>
                <w:sz w:val="20"/>
                <w:szCs w:val="24"/>
              </w:rPr>
              <w:t> 2021/22</w:t>
            </w:r>
          </w:p>
        </w:tc>
        <w:tc>
          <w:tcPr>
            <w:tcW w:w="0" w:type="auto"/>
            <w:noWrap/>
            <w:hideMark/>
          </w:tcPr>
          <w:p w14:paraId="5D706BAE" w14:textId="43DE99BF" w:rsidR="00166ADB" w:rsidRPr="00166ADB" w:rsidRDefault="00166ADB" w:rsidP="00166AD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4"/>
              </w:rPr>
            </w:pPr>
            <w:r w:rsidRPr="00166ADB">
              <w:rPr>
                <w:rFonts w:ascii="Times New Roman" w:eastAsia="Times New Roman" w:hAnsi="Times New Roman" w:cs="Times New Roman"/>
                <w:color w:val="000000"/>
                <w:sz w:val="20"/>
                <w:szCs w:val="24"/>
              </w:rPr>
              <w:t>2022/23 </w:t>
            </w:r>
          </w:p>
        </w:tc>
        <w:tc>
          <w:tcPr>
            <w:tcW w:w="0" w:type="auto"/>
            <w:noWrap/>
            <w:hideMark/>
          </w:tcPr>
          <w:p w14:paraId="3CDFEAB2" w14:textId="0BF5BC35" w:rsidR="00166ADB" w:rsidRPr="00166ADB" w:rsidRDefault="00166ADB" w:rsidP="00166AD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4"/>
              </w:rPr>
            </w:pPr>
            <w:r w:rsidRPr="00166ADB">
              <w:rPr>
                <w:rFonts w:ascii="Times New Roman" w:eastAsia="Times New Roman" w:hAnsi="Times New Roman" w:cs="Times New Roman"/>
                <w:color w:val="000000"/>
                <w:sz w:val="20"/>
                <w:szCs w:val="24"/>
              </w:rPr>
              <w:t>2023/24 </w:t>
            </w:r>
          </w:p>
        </w:tc>
        <w:tc>
          <w:tcPr>
            <w:tcW w:w="0" w:type="auto"/>
            <w:noWrap/>
            <w:hideMark/>
          </w:tcPr>
          <w:p w14:paraId="2D205701" w14:textId="78ED59C8" w:rsidR="00166ADB" w:rsidRPr="00166ADB" w:rsidRDefault="00166ADB" w:rsidP="00166AD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sz w:val="20"/>
                <w:szCs w:val="24"/>
              </w:rPr>
            </w:pPr>
            <w:r w:rsidRPr="00166ADB">
              <w:rPr>
                <w:rFonts w:ascii="Times New Roman" w:eastAsia="Times New Roman" w:hAnsi="Times New Roman" w:cs="Times New Roman"/>
                <w:color w:val="000000"/>
                <w:sz w:val="20"/>
                <w:szCs w:val="24"/>
              </w:rPr>
              <w:t>2023/24</w:t>
            </w:r>
          </w:p>
          <w:p w14:paraId="5A5FED52" w14:textId="77777777" w:rsidR="00166ADB" w:rsidRPr="00166ADB" w:rsidRDefault="00166ADB" w:rsidP="00166AD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sz w:val="20"/>
                <w:szCs w:val="24"/>
              </w:rPr>
            </w:pPr>
            <w:r>
              <w:rPr>
                <w:rFonts w:ascii="Times New Roman" w:eastAsia="Times New Roman" w:hAnsi="Times New Roman" w:cs="Times New Roman"/>
                <w:b w:val="0"/>
                <w:bCs w:val="0"/>
                <w:color w:val="000000"/>
                <w:sz w:val="20"/>
                <w:szCs w:val="24"/>
              </w:rPr>
              <w:t xml:space="preserve"> </w:t>
            </w:r>
            <w:r w:rsidRPr="00166ADB">
              <w:rPr>
                <w:rFonts w:ascii="Times New Roman" w:eastAsia="Times New Roman" w:hAnsi="Times New Roman" w:cs="Times New Roman"/>
                <w:color w:val="000000"/>
                <w:sz w:val="20"/>
                <w:szCs w:val="24"/>
              </w:rPr>
              <w:t>Mid-Apr</w:t>
            </w:r>
          </w:p>
          <w:p w14:paraId="753B8B7F" w14:textId="24F4B211" w:rsidR="00166ADB" w:rsidRPr="00166ADB" w:rsidRDefault="00166ADB" w:rsidP="00166AD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4"/>
              </w:rPr>
            </w:pPr>
          </w:p>
        </w:tc>
        <w:tc>
          <w:tcPr>
            <w:tcW w:w="0" w:type="auto"/>
            <w:noWrap/>
            <w:hideMark/>
          </w:tcPr>
          <w:p w14:paraId="11AC06DF" w14:textId="77777777" w:rsidR="00166ADB" w:rsidRDefault="00166ADB" w:rsidP="00166AD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sz w:val="20"/>
                <w:szCs w:val="24"/>
              </w:rPr>
            </w:pPr>
            <w:r w:rsidRPr="00166ADB">
              <w:rPr>
                <w:rFonts w:ascii="Times New Roman" w:eastAsia="Times New Roman" w:hAnsi="Times New Roman" w:cs="Times New Roman"/>
                <w:color w:val="000000"/>
                <w:sz w:val="20"/>
                <w:szCs w:val="24"/>
              </w:rPr>
              <w:t>2024/25</w:t>
            </w:r>
          </w:p>
          <w:p w14:paraId="0863895E" w14:textId="0F904F30" w:rsidR="00166ADB" w:rsidRPr="00166ADB" w:rsidRDefault="00166ADB" w:rsidP="00166AD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4"/>
              </w:rPr>
            </w:pPr>
            <w:r w:rsidRPr="00166ADB">
              <w:rPr>
                <w:rFonts w:ascii="Times New Roman" w:eastAsia="Times New Roman" w:hAnsi="Times New Roman" w:cs="Times New Roman"/>
                <w:color w:val="000000"/>
                <w:sz w:val="20"/>
                <w:szCs w:val="24"/>
              </w:rPr>
              <w:t>Mid-Apr</w:t>
            </w:r>
          </w:p>
        </w:tc>
      </w:tr>
      <w:tr w:rsidR="00166ADB" w:rsidRPr="00166ADB" w14:paraId="6C11D03A" w14:textId="77777777" w:rsidTr="00166ADB">
        <w:trPr>
          <w:trHeight w:val="259"/>
        </w:trPr>
        <w:tc>
          <w:tcPr>
            <w:cnfStyle w:val="001000000000" w:firstRow="0" w:lastRow="0" w:firstColumn="1" w:lastColumn="0" w:oddVBand="0" w:evenVBand="0" w:oddHBand="0" w:evenHBand="0" w:firstRowFirstColumn="0" w:firstRowLastColumn="0" w:lastRowFirstColumn="0" w:lastRowLastColumn="0"/>
            <w:tcW w:w="0" w:type="auto"/>
            <w:noWrap/>
            <w:hideMark/>
          </w:tcPr>
          <w:p w14:paraId="3540F5F9" w14:textId="77777777" w:rsidR="00166ADB" w:rsidRPr="00166ADB" w:rsidRDefault="00166ADB" w:rsidP="00166ADB">
            <w:pPr>
              <w:rPr>
                <w:rFonts w:ascii="Times New Roman" w:eastAsia="Times New Roman" w:hAnsi="Times New Roman" w:cs="Times New Roman"/>
                <w:color w:val="000000"/>
                <w:sz w:val="20"/>
                <w:szCs w:val="24"/>
              </w:rPr>
            </w:pPr>
            <w:r w:rsidRPr="00166ADB">
              <w:rPr>
                <w:rFonts w:ascii="Times New Roman" w:eastAsia="Times New Roman" w:hAnsi="Times New Roman" w:cs="Times New Roman"/>
                <w:color w:val="000000"/>
                <w:sz w:val="20"/>
                <w:szCs w:val="24"/>
              </w:rPr>
              <w:t>A. Liquidity Injection</w:t>
            </w:r>
          </w:p>
        </w:tc>
        <w:tc>
          <w:tcPr>
            <w:tcW w:w="0" w:type="auto"/>
            <w:noWrap/>
            <w:hideMark/>
          </w:tcPr>
          <w:p w14:paraId="182921B5" w14:textId="620D0B2C" w:rsidR="00166ADB" w:rsidRPr="00166ADB" w:rsidRDefault="00166ADB" w:rsidP="00166AD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0"/>
                <w:szCs w:val="24"/>
              </w:rPr>
            </w:pPr>
            <w:r w:rsidRPr="00166ADB">
              <w:rPr>
                <w:rFonts w:ascii="Times New Roman" w:eastAsia="Times New Roman" w:hAnsi="Times New Roman" w:cs="Times New Roman"/>
                <w:b/>
                <w:bCs/>
                <w:color w:val="000000"/>
                <w:sz w:val="20"/>
                <w:szCs w:val="24"/>
              </w:rPr>
              <w:t xml:space="preserve"> 9,702,410.00 </w:t>
            </w:r>
          </w:p>
        </w:tc>
        <w:tc>
          <w:tcPr>
            <w:tcW w:w="0" w:type="auto"/>
            <w:noWrap/>
            <w:hideMark/>
          </w:tcPr>
          <w:p w14:paraId="7CFEE4D5" w14:textId="297281C2" w:rsidR="00166ADB" w:rsidRPr="00166ADB" w:rsidRDefault="00166ADB" w:rsidP="00166AD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0"/>
                <w:szCs w:val="24"/>
              </w:rPr>
            </w:pPr>
            <w:r w:rsidRPr="00166ADB">
              <w:rPr>
                <w:rFonts w:ascii="Times New Roman" w:eastAsia="Times New Roman" w:hAnsi="Times New Roman" w:cs="Times New Roman"/>
                <w:b/>
                <w:bCs/>
                <w:color w:val="000000"/>
                <w:sz w:val="20"/>
                <w:szCs w:val="24"/>
              </w:rPr>
              <w:t xml:space="preserve"> 5,518,186.20 </w:t>
            </w:r>
          </w:p>
        </w:tc>
        <w:tc>
          <w:tcPr>
            <w:tcW w:w="0" w:type="auto"/>
            <w:noWrap/>
            <w:hideMark/>
          </w:tcPr>
          <w:p w14:paraId="599DB58A" w14:textId="2805715B" w:rsidR="00166ADB" w:rsidRPr="00166ADB" w:rsidRDefault="00166ADB" w:rsidP="00166AD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0"/>
                <w:szCs w:val="24"/>
              </w:rPr>
            </w:pPr>
            <w:r w:rsidRPr="00166ADB">
              <w:rPr>
                <w:rFonts w:ascii="Times New Roman" w:eastAsia="Times New Roman" w:hAnsi="Times New Roman" w:cs="Times New Roman"/>
                <w:b/>
                <w:bCs/>
                <w:color w:val="000000"/>
                <w:sz w:val="20"/>
                <w:szCs w:val="24"/>
              </w:rPr>
              <w:t xml:space="preserve">804,762.58 </w:t>
            </w:r>
          </w:p>
        </w:tc>
        <w:tc>
          <w:tcPr>
            <w:tcW w:w="0" w:type="auto"/>
            <w:noWrap/>
            <w:hideMark/>
          </w:tcPr>
          <w:p w14:paraId="124A5A35" w14:textId="097B346A" w:rsidR="00166ADB" w:rsidRPr="00166ADB" w:rsidRDefault="00166ADB" w:rsidP="00166AD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0"/>
                <w:szCs w:val="24"/>
              </w:rPr>
            </w:pPr>
            <w:r w:rsidRPr="00166ADB">
              <w:rPr>
                <w:rFonts w:ascii="Times New Roman" w:eastAsia="Times New Roman" w:hAnsi="Times New Roman" w:cs="Times New Roman"/>
                <w:b/>
                <w:bCs/>
                <w:color w:val="000000"/>
                <w:sz w:val="20"/>
                <w:szCs w:val="24"/>
              </w:rPr>
              <w:t xml:space="preserve">795,212.58 </w:t>
            </w:r>
          </w:p>
        </w:tc>
        <w:tc>
          <w:tcPr>
            <w:tcW w:w="0" w:type="auto"/>
            <w:noWrap/>
            <w:hideMark/>
          </w:tcPr>
          <w:p w14:paraId="49736C62" w14:textId="249566B7" w:rsidR="00166ADB" w:rsidRPr="00166ADB" w:rsidRDefault="00166ADB" w:rsidP="00166AD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0"/>
                <w:szCs w:val="24"/>
              </w:rPr>
            </w:pPr>
            <w:r w:rsidRPr="00166ADB">
              <w:rPr>
                <w:rFonts w:ascii="Times New Roman" w:eastAsia="Times New Roman" w:hAnsi="Times New Roman" w:cs="Times New Roman"/>
                <w:b/>
                <w:bCs/>
                <w:color w:val="000000"/>
                <w:sz w:val="20"/>
                <w:szCs w:val="24"/>
              </w:rPr>
              <w:t xml:space="preserve">2,700.00 </w:t>
            </w:r>
          </w:p>
        </w:tc>
      </w:tr>
      <w:tr w:rsidR="00166ADB" w:rsidRPr="00166ADB" w14:paraId="42F537AA" w14:textId="77777777" w:rsidTr="00166ADB">
        <w:trPr>
          <w:trHeight w:val="259"/>
        </w:trPr>
        <w:tc>
          <w:tcPr>
            <w:cnfStyle w:val="001000000000" w:firstRow="0" w:lastRow="0" w:firstColumn="1" w:lastColumn="0" w:oddVBand="0" w:evenVBand="0" w:oddHBand="0" w:evenHBand="0" w:firstRowFirstColumn="0" w:firstRowLastColumn="0" w:lastRowFirstColumn="0" w:lastRowLastColumn="0"/>
            <w:tcW w:w="0" w:type="auto"/>
            <w:noWrap/>
            <w:hideMark/>
          </w:tcPr>
          <w:p w14:paraId="026E3F1B" w14:textId="77777777" w:rsidR="00166ADB" w:rsidRPr="00166ADB" w:rsidRDefault="00166ADB" w:rsidP="00166ADB">
            <w:pPr>
              <w:rPr>
                <w:rFonts w:ascii="Times New Roman" w:eastAsia="Times New Roman" w:hAnsi="Times New Roman" w:cs="Times New Roman"/>
                <w:color w:val="000000"/>
                <w:sz w:val="20"/>
                <w:szCs w:val="24"/>
              </w:rPr>
            </w:pPr>
            <w:r w:rsidRPr="00166ADB">
              <w:rPr>
                <w:rFonts w:ascii="Times New Roman" w:eastAsia="Times New Roman" w:hAnsi="Times New Roman" w:cs="Times New Roman"/>
                <w:color w:val="000000"/>
                <w:sz w:val="20"/>
                <w:szCs w:val="24"/>
              </w:rPr>
              <w:t>1. Repo</w:t>
            </w:r>
          </w:p>
        </w:tc>
        <w:tc>
          <w:tcPr>
            <w:tcW w:w="0" w:type="auto"/>
            <w:noWrap/>
            <w:hideMark/>
          </w:tcPr>
          <w:p w14:paraId="5A779000" w14:textId="62A7F5AE" w:rsidR="00166ADB" w:rsidRPr="00166ADB" w:rsidRDefault="00166ADB" w:rsidP="00166AD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4"/>
              </w:rPr>
            </w:pPr>
            <w:r w:rsidRPr="00166ADB">
              <w:rPr>
                <w:rFonts w:ascii="Times New Roman" w:eastAsia="Times New Roman" w:hAnsi="Times New Roman" w:cs="Times New Roman"/>
                <w:color w:val="000000"/>
                <w:sz w:val="20"/>
                <w:szCs w:val="24"/>
              </w:rPr>
              <w:t xml:space="preserve">270,000.00 </w:t>
            </w:r>
          </w:p>
        </w:tc>
        <w:tc>
          <w:tcPr>
            <w:tcW w:w="0" w:type="auto"/>
            <w:noWrap/>
            <w:hideMark/>
          </w:tcPr>
          <w:p w14:paraId="37DC3BC0" w14:textId="4EC49889" w:rsidR="00166ADB" w:rsidRPr="00166ADB" w:rsidRDefault="00166ADB" w:rsidP="00166AD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4"/>
              </w:rPr>
            </w:pPr>
            <w:r w:rsidRPr="00166ADB">
              <w:rPr>
                <w:rFonts w:ascii="Times New Roman" w:eastAsia="Times New Roman" w:hAnsi="Times New Roman" w:cs="Times New Roman"/>
                <w:color w:val="000000"/>
                <w:sz w:val="20"/>
                <w:szCs w:val="24"/>
              </w:rPr>
              <w:t xml:space="preserve">316,500.00 </w:t>
            </w:r>
          </w:p>
        </w:tc>
        <w:tc>
          <w:tcPr>
            <w:tcW w:w="0" w:type="auto"/>
            <w:noWrap/>
            <w:hideMark/>
          </w:tcPr>
          <w:p w14:paraId="16ED06E0" w14:textId="032D676E" w:rsidR="00166ADB" w:rsidRPr="00166ADB" w:rsidRDefault="00166ADB" w:rsidP="00166AD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4"/>
              </w:rPr>
            </w:pPr>
            <w:r w:rsidRPr="00166ADB">
              <w:rPr>
                <w:rFonts w:ascii="Times New Roman" w:eastAsia="Times New Roman" w:hAnsi="Times New Roman" w:cs="Times New Roman"/>
                <w:color w:val="000000"/>
                <w:sz w:val="20"/>
                <w:szCs w:val="24"/>
              </w:rPr>
              <w:t xml:space="preserve">- </w:t>
            </w:r>
          </w:p>
        </w:tc>
        <w:tc>
          <w:tcPr>
            <w:tcW w:w="0" w:type="auto"/>
            <w:noWrap/>
            <w:hideMark/>
          </w:tcPr>
          <w:p w14:paraId="1E2D75DA" w14:textId="57D010CB" w:rsidR="00166ADB" w:rsidRPr="00166ADB" w:rsidRDefault="00166ADB" w:rsidP="00166AD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4"/>
              </w:rPr>
            </w:pPr>
            <w:r w:rsidRPr="00166ADB">
              <w:rPr>
                <w:rFonts w:ascii="Times New Roman" w:eastAsia="Times New Roman" w:hAnsi="Times New Roman" w:cs="Times New Roman"/>
                <w:color w:val="000000"/>
                <w:sz w:val="20"/>
                <w:szCs w:val="24"/>
              </w:rPr>
              <w:t xml:space="preserve"> - </w:t>
            </w:r>
          </w:p>
        </w:tc>
        <w:tc>
          <w:tcPr>
            <w:tcW w:w="0" w:type="auto"/>
            <w:noWrap/>
            <w:hideMark/>
          </w:tcPr>
          <w:p w14:paraId="510EE1B2" w14:textId="456EDC30" w:rsidR="00166ADB" w:rsidRPr="00166ADB" w:rsidRDefault="00166ADB" w:rsidP="00166AD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4"/>
              </w:rPr>
            </w:pPr>
            <w:r w:rsidRPr="00166ADB">
              <w:rPr>
                <w:rFonts w:ascii="Times New Roman" w:eastAsia="Times New Roman" w:hAnsi="Times New Roman" w:cs="Times New Roman"/>
                <w:color w:val="000000"/>
                <w:sz w:val="20"/>
                <w:szCs w:val="24"/>
              </w:rPr>
              <w:t xml:space="preserve">- </w:t>
            </w:r>
          </w:p>
        </w:tc>
      </w:tr>
      <w:tr w:rsidR="00166ADB" w:rsidRPr="00166ADB" w14:paraId="1DB6CC37" w14:textId="77777777" w:rsidTr="00166ADB">
        <w:trPr>
          <w:trHeight w:val="259"/>
        </w:trPr>
        <w:tc>
          <w:tcPr>
            <w:cnfStyle w:val="001000000000" w:firstRow="0" w:lastRow="0" w:firstColumn="1" w:lastColumn="0" w:oddVBand="0" w:evenVBand="0" w:oddHBand="0" w:evenHBand="0" w:firstRowFirstColumn="0" w:firstRowLastColumn="0" w:lastRowFirstColumn="0" w:lastRowLastColumn="0"/>
            <w:tcW w:w="0" w:type="auto"/>
            <w:noWrap/>
            <w:hideMark/>
          </w:tcPr>
          <w:p w14:paraId="546551F8" w14:textId="77777777" w:rsidR="00166ADB" w:rsidRPr="00166ADB" w:rsidRDefault="00166ADB" w:rsidP="00166ADB">
            <w:pPr>
              <w:rPr>
                <w:rFonts w:ascii="Times New Roman" w:eastAsia="Times New Roman" w:hAnsi="Times New Roman" w:cs="Times New Roman"/>
                <w:color w:val="000000"/>
                <w:sz w:val="20"/>
                <w:szCs w:val="24"/>
              </w:rPr>
            </w:pPr>
            <w:r w:rsidRPr="00166ADB">
              <w:rPr>
                <w:rFonts w:ascii="Times New Roman" w:eastAsia="Times New Roman" w:hAnsi="Times New Roman" w:cs="Times New Roman"/>
                <w:color w:val="000000"/>
                <w:sz w:val="20"/>
                <w:szCs w:val="24"/>
              </w:rPr>
              <w:t>2. Outright Purchase</w:t>
            </w:r>
          </w:p>
        </w:tc>
        <w:tc>
          <w:tcPr>
            <w:tcW w:w="0" w:type="auto"/>
            <w:noWrap/>
            <w:hideMark/>
          </w:tcPr>
          <w:p w14:paraId="4E066F6F" w14:textId="62E57FD6" w:rsidR="00166ADB" w:rsidRPr="00166ADB" w:rsidRDefault="00166ADB" w:rsidP="00166A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4"/>
              </w:rPr>
            </w:pPr>
            <w:r w:rsidRPr="00166ADB">
              <w:rPr>
                <w:rFonts w:ascii="Times New Roman" w:eastAsia="Times New Roman" w:hAnsi="Times New Roman" w:cs="Times New Roman"/>
                <w:color w:val="000000"/>
                <w:sz w:val="20"/>
                <w:szCs w:val="24"/>
              </w:rPr>
              <w:t xml:space="preserve">55,915.90 </w:t>
            </w:r>
          </w:p>
        </w:tc>
        <w:tc>
          <w:tcPr>
            <w:tcW w:w="0" w:type="auto"/>
            <w:noWrap/>
            <w:hideMark/>
          </w:tcPr>
          <w:p w14:paraId="67EDD515" w14:textId="66C8A087" w:rsidR="00166ADB" w:rsidRPr="00166ADB" w:rsidRDefault="00166ADB" w:rsidP="00166A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4"/>
              </w:rPr>
            </w:pPr>
            <w:r w:rsidRPr="00166ADB">
              <w:rPr>
                <w:rFonts w:ascii="Times New Roman" w:eastAsia="Times New Roman" w:hAnsi="Times New Roman" w:cs="Times New Roman"/>
                <w:color w:val="000000"/>
                <w:sz w:val="20"/>
                <w:szCs w:val="24"/>
              </w:rPr>
              <w:t xml:space="preserve">89,700.00 </w:t>
            </w:r>
          </w:p>
        </w:tc>
        <w:tc>
          <w:tcPr>
            <w:tcW w:w="0" w:type="auto"/>
            <w:noWrap/>
            <w:hideMark/>
          </w:tcPr>
          <w:p w14:paraId="2A1465B7" w14:textId="48136E09" w:rsidR="00166ADB" w:rsidRPr="00166ADB" w:rsidRDefault="00166ADB" w:rsidP="00166A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4"/>
              </w:rPr>
            </w:pPr>
            <w:r w:rsidRPr="00166ADB">
              <w:rPr>
                <w:rFonts w:ascii="Times New Roman" w:eastAsia="Times New Roman" w:hAnsi="Times New Roman" w:cs="Times New Roman"/>
                <w:color w:val="000000"/>
                <w:sz w:val="20"/>
                <w:szCs w:val="24"/>
              </w:rPr>
              <w:t xml:space="preserve">- </w:t>
            </w:r>
          </w:p>
        </w:tc>
        <w:tc>
          <w:tcPr>
            <w:tcW w:w="0" w:type="auto"/>
            <w:noWrap/>
            <w:hideMark/>
          </w:tcPr>
          <w:p w14:paraId="6B8EE436" w14:textId="41ABC374" w:rsidR="00166ADB" w:rsidRPr="00166ADB" w:rsidRDefault="00166ADB" w:rsidP="00166AD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4"/>
              </w:rPr>
            </w:pPr>
            <w:r w:rsidRPr="00166ADB">
              <w:rPr>
                <w:rFonts w:ascii="Times New Roman" w:eastAsia="Times New Roman" w:hAnsi="Times New Roman" w:cs="Times New Roman"/>
                <w:color w:val="000000"/>
                <w:sz w:val="20"/>
                <w:szCs w:val="24"/>
              </w:rPr>
              <w:t xml:space="preserve"> - </w:t>
            </w:r>
          </w:p>
        </w:tc>
        <w:tc>
          <w:tcPr>
            <w:tcW w:w="0" w:type="auto"/>
            <w:noWrap/>
            <w:hideMark/>
          </w:tcPr>
          <w:p w14:paraId="63D5D770" w14:textId="3D8DB44E" w:rsidR="00166ADB" w:rsidRPr="00166ADB" w:rsidRDefault="00166ADB" w:rsidP="00166AD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4"/>
              </w:rPr>
            </w:pPr>
            <w:r w:rsidRPr="00166ADB">
              <w:rPr>
                <w:rFonts w:ascii="Times New Roman" w:eastAsia="Times New Roman" w:hAnsi="Times New Roman" w:cs="Times New Roman"/>
                <w:color w:val="000000"/>
                <w:sz w:val="20"/>
                <w:szCs w:val="24"/>
              </w:rPr>
              <w:t xml:space="preserve">- </w:t>
            </w:r>
          </w:p>
        </w:tc>
      </w:tr>
      <w:tr w:rsidR="00166ADB" w:rsidRPr="00166ADB" w14:paraId="08EAC769" w14:textId="77777777" w:rsidTr="00166ADB">
        <w:trPr>
          <w:trHeight w:val="259"/>
        </w:trPr>
        <w:tc>
          <w:tcPr>
            <w:cnfStyle w:val="001000000000" w:firstRow="0" w:lastRow="0" w:firstColumn="1" w:lastColumn="0" w:oddVBand="0" w:evenVBand="0" w:oddHBand="0" w:evenHBand="0" w:firstRowFirstColumn="0" w:firstRowLastColumn="0" w:lastRowFirstColumn="0" w:lastRowLastColumn="0"/>
            <w:tcW w:w="0" w:type="auto"/>
            <w:noWrap/>
            <w:hideMark/>
          </w:tcPr>
          <w:p w14:paraId="08C51C5F" w14:textId="77777777" w:rsidR="00166ADB" w:rsidRPr="00166ADB" w:rsidRDefault="00166ADB" w:rsidP="00166ADB">
            <w:pPr>
              <w:rPr>
                <w:rFonts w:ascii="Times New Roman" w:eastAsia="Times New Roman" w:hAnsi="Times New Roman" w:cs="Times New Roman"/>
                <w:color w:val="000000"/>
                <w:sz w:val="20"/>
                <w:szCs w:val="24"/>
              </w:rPr>
            </w:pPr>
            <w:r w:rsidRPr="00166ADB">
              <w:rPr>
                <w:rFonts w:ascii="Times New Roman" w:eastAsia="Times New Roman" w:hAnsi="Times New Roman" w:cs="Times New Roman"/>
                <w:color w:val="000000"/>
                <w:sz w:val="20"/>
                <w:szCs w:val="24"/>
              </w:rPr>
              <w:t>3. Repo Auction *</w:t>
            </w:r>
          </w:p>
        </w:tc>
        <w:tc>
          <w:tcPr>
            <w:tcW w:w="0" w:type="auto"/>
            <w:noWrap/>
            <w:hideMark/>
          </w:tcPr>
          <w:p w14:paraId="0CDE1971" w14:textId="2241A0CA" w:rsidR="00166ADB" w:rsidRPr="00166ADB" w:rsidRDefault="00166ADB" w:rsidP="00166AD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4"/>
              </w:rPr>
            </w:pPr>
            <w:r w:rsidRPr="00166ADB">
              <w:rPr>
                <w:rFonts w:ascii="Times New Roman" w:eastAsia="Times New Roman" w:hAnsi="Times New Roman" w:cs="Times New Roman"/>
                <w:color w:val="000000"/>
                <w:sz w:val="20"/>
                <w:szCs w:val="24"/>
              </w:rPr>
              <w:t xml:space="preserve">206,388.00 </w:t>
            </w:r>
          </w:p>
        </w:tc>
        <w:tc>
          <w:tcPr>
            <w:tcW w:w="0" w:type="auto"/>
            <w:noWrap/>
            <w:hideMark/>
          </w:tcPr>
          <w:p w14:paraId="3F82CEFB" w14:textId="2C83CD77" w:rsidR="00166ADB" w:rsidRPr="00166ADB" w:rsidRDefault="00166ADB" w:rsidP="00166AD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4"/>
              </w:rPr>
            </w:pPr>
            <w:r w:rsidRPr="00166ADB">
              <w:rPr>
                <w:rFonts w:ascii="Times New Roman" w:eastAsia="Times New Roman" w:hAnsi="Times New Roman" w:cs="Times New Roman"/>
                <w:color w:val="000000"/>
                <w:sz w:val="20"/>
                <w:szCs w:val="24"/>
              </w:rPr>
              <w:t xml:space="preserve">97,972.60 </w:t>
            </w:r>
          </w:p>
        </w:tc>
        <w:tc>
          <w:tcPr>
            <w:tcW w:w="0" w:type="auto"/>
            <w:noWrap/>
            <w:hideMark/>
          </w:tcPr>
          <w:p w14:paraId="184B3F3D" w14:textId="18614F75" w:rsidR="00166ADB" w:rsidRPr="00166ADB" w:rsidRDefault="00166ADB" w:rsidP="00166AD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4"/>
              </w:rPr>
            </w:pPr>
            <w:r w:rsidRPr="00166ADB">
              <w:rPr>
                <w:rFonts w:ascii="Times New Roman" w:eastAsia="Times New Roman" w:hAnsi="Times New Roman" w:cs="Times New Roman"/>
                <w:color w:val="000000"/>
                <w:sz w:val="20"/>
                <w:szCs w:val="24"/>
              </w:rPr>
              <w:t xml:space="preserve">- </w:t>
            </w:r>
          </w:p>
        </w:tc>
        <w:tc>
          <w:tcPr>
            <w:tcW w:w="0" w:type="auto"/>
            <w:noWrap/>
            <w:hideMark/>
          </w:tcPr>
          <w:p w14:paraId="19C5C8A6" w14:textId="177B69B9" w:rsidR="00166ADB" w:rsidRPr="00166ADB" w:rsidRDefault="00166ADB" w:rsidP="00166AD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4"/>
              </w:rPr>
            </w:pPr>
            <w:r w:rsidRPr="00166ADB">
              <w:rPr>
                <w:rFonts w:ascii="Times New Roman" w:eastAsia="Times New Roman" w:hAnsi="Times New Roman" w:cs="Times New Roman"/>
                <w:color w:val="000000"/>
                <w:sz w:val="20"/>
                <w:szCs w:val="24"/>
              </w:rPr>
              <w:t xml:space="preserve"> - </w:t>
            </w:r>
          </w:p>
        </w:tc>
        <w:tc>
          <w:tcPr>
            <w:tcW w:w="0" w:type="auto"/>
            <w:noWrap/>
            <w:hideMark/>
          </w:tcPr>
          <w:p w14:paraId="53AF58B4" w14:textId="7715CFB0" w:rsidR="00166ADB" w:rsidRPr="00166ADB" w:rsidRDefault="00166ADB" w:rsidP="00166AD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4"/>
              </w:rPr>
            </w:pPr>
            <w:r w:rsidRPr="00166ADB">
              <w:rPr>
                <w:rFonts w:ascii="Times New Roman" w:eastAsia="Times New Roman" w:hAnsi="Times New Roman" w:cs="Times New Roman"/>
                <w:color w:val="000000"/>
                <w:sz w:val="20"/>
                <w:szCs w:val="24"/>
              </w:rPr>
              <w:t xml:space="preserve">- </w:t>
            </w:r>
          </w:p>
        </w:tc>
      </w:tr>
      <w:tr w:rsidR="00166ADB" w:rsidRPr="00166ADB" w14:paraId="2996EB5F" w14:textId="77777777" w:rsidTr="00166ADB">
        <w:trPr>
          <w:trHeight w:val="259"/>
        </w:trPr>
        <w:tc>
          <w:tcPr>
            <w:cnfStyle w:val="001000000000" w:firstRow="0" w:lastRow="0" w:firstColumn="1" w:lastColumn="0" w:oddVBand="0" w:evenVBand="0" w:oddHBand="0" w:evenHBand="0" w:firstRowFirstColumn="0" w:firstRowLastColumn="0" w:lastRowFirstColumn="0" w:lastRowLastColumn="0"/>
            <w:tcW w:w="0" w:type="auto"/>
            <w:noWrap/>
            <w:hideMark/>
          </w:tcPr>
          <w:p w14:paraId="31F0CEB4" w14:textId="77777777" w:rsidR="00166ADB" w:rsidRPr="00166ADB" w:rsidRDefault="00166ADB" w:rsidP="00166ADB">
            <w:pPr>
              <w:rPr>
                <w:rFonts w:ascii="Times New Roman" w:eastAsia="Times New Roman" w:hAnsi="Times New Roman" w:cs="Times New Roman"/>
                <w:color w:val="000000"/>
                <w:sz w:val="20"/>
                <w:szCs w:val="24"/>
              </w:rPr>
            </w:pPr>
            <w:r w:rsidRPr="00166ADB">
              <w:rPr>
                <w:rFonts w:ascii="Times New Roman" w:eastAsia="Times New Roman" w:hAnsi="Times New Roman" w:cs="Times New Roman"/>
                <w:color w:val="000000"/>
                <w:sz w:val="20"/>
                <w:szCs w:val="24"/>
              </w:rPr>
              <w:t>4. Standing Liquidity Facility</w:t>
            </w:r>
          </w:p>
        </w:tc>
        <w:tc>
          <w:tcPr>
            <w:tcW w:w="0" w:type="auto"/>
            <w:noWrap/>
            <w:hideMark/>
          </w:tcPr>
          <w:p w14:paraId="7E3694C5" w14:textId="1ACD988A" w:rsidR="00166ADB" w:rsidRPr="00166ADB" w:rsidRDefault="00166ADB" w:rsidP="00166AD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4"/>
              </w:rPr>
            </w:pPr>
            <w:r w:rsidRPr="00166ADB">
              <w:rPr>
                <w:rFonts w:ascii="Times New Roman" w:eastAsia="Times New Roman" w:hAnsi="Times New Roman" w:cs="Times New Roman"/>
                <w:color w:val="000000"/>
                <w:sz w:val="20"/>
                <w:szCs w:val="24"/>
              </w:rPr>
              <w:t xml:space="preserve"> 9,170,106.10 </w:t>
            </w:r>
          </w:p>
        </w:tc>
        <w:tc>
          <w:tcPr>
            <w:tcW w:w="0" w:type="auto"/>
            <w:noWrap/>
            <w:hideMark/>
          </w:tcPr>
          <w:p w14:paraId="0EF6516A" w14:textId="5C619483" w:rsidR="00166ADB" w:rsidRPr="00166ADB" w:rsidRDefault="00166ADB" w:rsidP="00166AD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4"/>
              </w:rPr>
            </w:pPr>
            <w:r w:rsidRPr="00166ADB">
              <w:rPr>
                <w:rFonts w:ascii="Times New Roman" w:eastAsia="Times New Roman" w:hAnsi="Times New Roman" w:cs="Times New Roman"/>
                <w:color w:val="000000"/>
                <w:sz w:val="20"/>
                <w:szCs w:val="24"/>
              </w:rPr>
              <w:t xml:space="preserve"> 2,727,112.30 </w:t>
            </w:r>
          </w:p>
        </w:tc>
        <w:tc>
          <w:tcPr>
            <w:tcW w:w="0" w:type="auto"/>
            <w:noWrap/>
            <w:hideMark/>
          </w:tcPr>
          <w:p w14:paraId="1A9E0F20" w14:textId="6AB59DD8" w:rsidR="00166ADB" w:rsidRPr="00166ADB" w:rsidRDefault="00166ADB" w:rsidP="00166AD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4"/>
              </w:rPr>
            </w:pPr>
            <w:r w:rsidRPr="00166ADB">
              <w:rPr>
                <w:rFonts w:ascii="Times New Roman" w:eastAsia="Times New Roman" w:hAnsi="Times New Roman" w:cs="Times New Roman"/>
                <w:color w:val="000000"/>
                <w:sz w:val="20"/>
                <w:szCs w:val="24"/>
              </w:rPr>
              <w:t xml:space="preserve">1,200.00 </w:t>
            </w:r>
          </w:p>
        </w:tc>
        <w:tc>
          <w:tcPr>
            <w:tcW w:w="0" w:type="auto"/>
            <w:noWrap/>
            <w:hideMark/>
          </w:tcPr>
          <w:p w14:paraId="3CB6FA45" w14:textId="4515017A" w:rsidR="00166ADB" w:rsidRPr="00166ADB" w:rsidRDefault="00166ADB" w:rsidP="00166AD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4"/>
              </w:rPr>
            </w:pPr>
            <w:r w:rsidRPr="00166ADB">
              <w:rPr>
                <w:rFonts w:ascii="Times New Roman" w:eastAsia="Times New Roman" w:hAnsi="Times New Roman" w:cs="Times New Roman"/>
                <w:color w:val="000000"/>
                <w:sz w:val="20"/>
                <w:szCs w:val="24"/>
              </w:rPr>
              <w:t xml:space="preserve">1,200.00 </w:t>
            </w:r>
          </w:p>
        </w:tc>
        <w:tc>
          <w:tcPr>
            <w:tcW w:w="0" w:type="auto"/>
            <w:noWrap/>
            <w:hideMark/>
          </w:tcPr>
          <w:p w14:paraId="52ABF305" w14:textId="11E127E5" w:rsidR="00166ADB" w:rsidRPr="00166ADB" w:rsidRDefault="00166ADB" w:rsidP="00166AD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4"/>
              </w:rPr>
            </w:pPr>
            <w:r w:rsidRPr="00166ADB">
              <w:rPr>
                <w:rFonts w:ascii="Times New Roman" w:eastAsia="Times New Roman" w:hAnsi="Times New Roman" w:cs="Times New Roman"/>
                <w:color w:val="000000"/>
                <w:sz w:val="20"/>
                <w:szCs w:val="24"/>
              </w:rPr>
              <w:t xml:space="preserve">- </w:t>
            </w:r>
          </w:p>
        </w:tc>
      </w:tr>
      <w:tr w:rsidR="00166ADB" w:rsidRPr="00166ADB" w14:paraId="7C660B30" w14:textId="77777777" w:rsidTr="00166ADB">
        <w:trPr>
          <w:trHeight w:val="268"/>
        </w:trPr>
        <w:tc>
          <w:tcPr>
            <w:cnfStyle w:val="001000000000" w:firstRow="0" w:lastRow="0" w:firstColumn="1" w:lastColumn="0" w:oddVBand="0" w:evenVBand="0" w:oddHBand="0" w:evenHBand="0" w:firstRowFirstColumn="0" w:firstRowLastColumn="0" w:lastRowFirstColumn="0" w:lastRowLastColumn="0"/>
            <w:tcW w:w="0" w:type="auto"/>
            <w:noWrap/>
            <w:hideMark/>
          </w:tcPr>
          <w:p w14:paraId="1DD06C36" w14:textId="77777777" w:rsidR="00166ADB" w:rsidRPr="00166ADB" w:rsidRDefault="00166ADB" w:rsidP="00166ADB">
            <w:pPr>
              <w:rPr>
                <w:rFonts w:ascii="Times New Roman" w:eastAsia="Times New Roman" w:hAnsi="Times New Roman" w:cs="Times New Roman"/>
                <w:color w:val="000000"/>
                <w:sz w:val="20"/>
                <w:szCs w:val="24"/>
              </w:rPr>
            </w:pPr>
            <w:r w:rsidRPr="00166ADB">
              <w:rPr>
                <w:rFonts w:ascii="Times New Roman" w:eastAsia="Times New Roman" w:hAnsi="Times New Roman" w:cs="Times New Roman"/>
                <w:color w:val="000000"/>
                <w:sz w:val="20"/>
                <w:szCs w:val="24"/>
              </w:rPr>
              <w:t>5. OLF</w:t>
            </w:r>
          </w:p>
        </w:tc>
        <w:tc>
          <w:tcPr>
            <w:tcW w:w="0" w:type="auto"/>
            <w:noWrap/>
            <w:hideMark/>
          </w:tcPr>
          <w:p w14:paraId="5FD41F25" w14:textId="45455980" w:rsidR="00166ADB" w:rsidRPr="00166ADB" w:rsidRDefault="00166ADB" w:rsidP="00166A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4"/>
              </w:rPr>
            </w:pPr>
            <w:r w:rsidRPr="00166ADB">
              <w:rPr>
                <w:rFonts w:ascii="Times New Roman" w:eastAsia="Times New Roman" w:hAnsi="Times New Roman" w:cs="Times New Roman"/>
                <w:color w:val="000000"/>
                <w:sz w:val="20"/>
                <w:szCs w:val="24"/>
              </w:rPr>
              <w:t xml:space="preserve"> - </w:t>
            </w:r>
          </w:p>
        </w:tc>
        <w:tc>
          <w:tcPr>
            <w:tcW w:w="0" w:type="auto"/>
            <w:noWrap/>
            <w:hideMark/>
          </w:tcPr>
          <w:p w14:paraId="67BBABE0" w14:textId="1087601D" w:rsidR="00166ADB" w:rsidRPr="00166ADB" w:rsidRDefault="00166ADB" w:rsidP="00166A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4"/>
              </w:rPr>
            </w:pPr>
            <w:r w:rsidRPr="00166ADB">
              <w:rPr>
                <w:rFonts w:ascii="Times New Roman" w:eastAsia="Times New Roman" w:hAnsi="Times New Roman" w:cs="Times New Roman"/>
                <w:color w:val="000000"/>
                <w:sz w:val="20"/>
                <w:szCs w:val="24"/>
              </w:rPr>
              <w:t xml:space="preserve"> 2,286,901.30 </w:t>
            </w:r>
          </w:p>
        </w:tc>
        <w:tc>
          <w:tcPr>
            <w:tcW w:w="0" w:type="auto"/>
            <w:noWrap/>
            <w:hideMark/>
          </w:tcPr>
          <w:p w14:paraId="25BD9D9F" w14:textId="0904A462" w:rsidR="00166ADB" w:rsidRPr="00166ADB" w:rsidRDefault="00166ADB" w:rsidP="00166A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4"/>
              </w:rPr>
            </w:pPr>
            <w:r w:rsidRPr="00166ADB">
              <w:rPr>
                <w:rFonts w:ascii="Times New Roman" w:eastAsia="Times New Roman" w:hAnsi="Times New Roman" w:cs="Times New Roman"/>
                <w:color w:val="000000"/>
                <w:sz w:val="20"/>
                <w:szCs w:val="24"/>
              </w:rPr>
              <w:t xml:space="preserve">803,562.58 </w:t>
            </w:r>
          </w:p>
        </w:tc>
        <w:tc>
          <w:tcPr>
            <w:tcW w:w="0" w:type="auto"/>
            <w:noWrap/>
            <w:hideMark/>
          </w:tcPr>
          <w:p w14:paraId="7654B027" w14:textId="6E9CACB2" w:rsidR="00166ADB" w:rsidRPr="00166ADB" w:rsidRDefault="00166ADB" w:rsidP="00166A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4"/>
              </w:rPr>
            </w:pPr>
            <w:r w:rsidRPr="00166ADB">
              <w:rPr>
                <w:rFonts w:ascii="Times New Roman" w:eastAsia="Times New Roman" w:hAnsi="Times New Roman" w:cs="Times New Roman"/>
                <w:color w:val="000000"/>
                <w:sz w:val="20"/>
                <w:szCs w:val="24"/>
              </w:rPr>
              <w:t xml:space="preserve">794,012.58 </w:t>
            </w:r>
          </w:p>
        </w:tc>
        <w:tc>
          <w:tcPr>
            <w:tcW w:w="0" w:type="auto"/>
            <w:noWrap/>
            <w:hideMark/>
          </w:tcPr>
          <w:p w14:paraId="29F6CEBE" w14:textId="5DB90064" w:rsidR="00166ADB" w:rsidRPr="00166ADB" w:rsidRDefault="00166ADB" w:rsidP="00166AD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4"/>
              </w:rPr>
            </w:pPr>
            <w:r w:rsidRPr="00166ADB">
              <w:rPr>
                <w:rFonts w:ascii="Times New Roman" w:eastAsia="Times New Roman" w:hAnsi="Times New Roman" w:cs="Times New Roman"/>
                <w:color w:val="000000"/>
                <w:sz w:val="20"/>
                <w:szCs w:val="24"/>
              </w:rPr>
              <w:t xml:space="preserve">2,700.00 </w:t>
            </w:r>
          </w:p>
        </w:tc>
      </w:tr>
      <w:tr w:rsidR="00166ADB" w:rsidRPr="00166ADB" w14:paraId="639B9A2A" w14:textId="77777777" w:rsidTr="00166ADB">
        <w:trPr>
          <w:trHeight w:val="259"/>
        </w:trPr>
        <w:tc>
          <w:tcPr>
            <w:cnfStyle w:val="001000000000" w:firstRow="0" w:lastRow="0" w:firstColumn="1" w:lastColumn="0" w:oddVBand="0" w:evenVBand="0" w:oddHBand="0" w:evenHBand="0" w:firstRowFirstColumn="0" w:firstRowLastColumn="0" w:lastRowFirstColumn="0" w:lastRowLastColumn="0"/>
            <w:tcW w:w="0" w:type="auto"/>
            <w:noWrap/>
            <w:hideMark/>
          </w:tcPr>
          <w:p w14:paraId="71C82B2B" w14:textId="77777777" w:rsidR="00166ADB" w:rsidRPr="00166ADB" w:rsidRDefault="00166ADB" w:rsidP="00166ADB">
            <w:pPr>
              <w:rPr>
                <w:rFonts w:ascii="Times New Roman" w:eastAsia="Times New Roman" w:hAnsi="Times New Roman" w:cs="Times New Roman"/>
                <w:color w:val="000000"/>
                <w:sz w:val="20"/>
                <w:szCs w:val="24"/>
              </w:rPr>
            </w:pPr>
            <w:r w:rsidRPr="00166ADB">
              <w:rPr>
                <w:rFonts w:ascii="Times New Roman" w:eastAsia="Times New Roman" w:hAnsi="Times New Roman" w:cs="Times New Roman"/>
                <w:color w:val="000000"/>
                <w:sz w:val="20"/>
                <w:szCs w:val="24"/>
              </w:rPr>
              <w:t>B. Liquidity Absorption</w:t>
            </w:r>
          </w:p>
        </w:tc>
        <w:tc>
          <w:tcPr>
            <w:tcW w:w="0" w:type="auto"/>
            <w:noWrap/>
            <w:hideMark/>
          </w:tcPr>
          <w:p w14:paraId="272CFED8" w14:textId="33BB4B66" w:rsidR="00166ADB" w:rsidRPr="00166ADB" w:rsidRDefault="00166ADB" w:rsidP="00166AD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0"/>
                <w:szCs w:val="24"/>
              </w:rPr>
            </w:pPr>
            <w:r w:rsidRPr="00166ADB">
              <w:rPr>
                <w:rFonts w:ascii="Times New Roman" w:eastAsia="Times New Roman" w:hAnsi="Times New Roman" w:cs="Times New Roman"/>
                <w:b/>
                <w:bCs/>
                <w:color w:val="000000"/>
                <w:sz w:val="20"/>
                <w:szCs w:val="24"/>
              </w:rPr>
              <w:t xml:space="preserve">60,000.00 </w:t>
            </w:r>
          </w:p>
        </w:tc>
        <w:tc>
          <w:tcPr>
            <w:tcW w:w="0" w:type="auto"/>
            <w:noWrap/>
            <w:hideMark/>
          </w:tcPr>
          <w:p w14:paraId="04395F71" w14:textId="5D7181A5" w:rsidR="00166ADB" w:rsidRPr="00166ADB" w:rsidRDefault="00166ADB" w:rsidP="00166AD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0"/>
                <w:szCs w:val="24"/>
              </w:rPr>
            </w:pPr>
            <w:r w:rsidRPr="00166ADB">
              <w:rPr>
                <w:rFonts w:ascii="Times New Roman" w:eastAsia="Times New Roman" w:hAnsi="Times New Roman" w:cs="Times New Roman"/>
                <w:b/>
                <w:bCs/>
                <w:color w:val="000000"/>
                <w:sz w:val="20"/>
                <w:szCs w:val="24"/>
              </w:rPr>
              <w:t xml:space="preserve">108,200.00 </w:t>
            </w:r>
          </w:p>
        </w:tc>
        <w:tc>
          <w:tcPr>
            <w:tcW w:w="0" w:type="auto"/>
            <w:noWrap/>
            <w:hideMark/>
          </w:tcPr>
          <w:p w14:paraId="280F23A8" w14:textId="75D8F07F" w:rsidR="00166ADB" w:rsidRPr="00166ADB" w:rsidRDefault="00166ADB" w:rsidP="00166AD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0"/>
                <w:szCs w:val="24"/>
              </w:rPr>
            </w:pPr>
            <w:r w:rsidRPr="00166ADB">
              <w:rPr>
                <w:rFonts w:ascii="Times New Roman" w:eastAsia="Times New Roman" w:hAnsi="Times New Roman" w:cs="Times New Roman"/>
                <w:b/>
                <w:bCs/>
                <w:color w:val="000000"/>
                <w:sz w:val="20"/>
                <w:szCs w:val="24"/>
              </w:rPr>
              <w:t xml:space="preserve"> 4,673,600.00 </w:t>
            </w:r>
          </w:p>
        </w:tc>
        <w:tc>
          <w:tcPr>
            <w:tcW w:w="0" w:type="auto"/>
            <w:noWrap/>
            <w:hideMark/>
          </w:tcPr>
          <w:p w14:paraId="67D7A0F2" w14:textId="1E8F3199" w:rsidR="00166ADB" w:rsidRPr="00166ADB" w:rsidRDefault="00166ADB" w:rsidP="00166AD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0"/>
                <w:szCs w:val="24"/>
              </w:rPr>
            </w:pPr>
            <w:r w:rsidRPr="00166ADB">
              <w:rPr>
                <w:rFonts w:ascii="Times New Roman" w:eastAsia="Times New Roman" w:hAnsi="Times New Roman" w:cs="Times New Roman"/>
                <w:b/>
                <w:bCs/>
                <w:color w:val="000000"/>
                <w:sz w:val="20"/>
                <w:szCs w:val="24"/>
              </w:rPr>
              <w:t xml:space="preserve"> 1,561,400.00 </w:t>
            </w:r>
          </w:p>
        </w:tc>
        <w:tc>
          <w:tcPr>
            <w:tcW w:w="0" w:type="auto"/>
            <w:noWrap/>
            <w:hideMark/>
          </w:tcPr>
          <w:p w14:paraId="5646579A" w14:textId="080AA9E6" w:rsidR="00166ADB" w:rsidRPr="00166ADB" w:rsidRDefault="00166ADB" w:rsidP="00166AD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0"/>
                <w:szCs w:val="24"/>
              </w:rPr>
            </w:pPr>
            <w:r w:rsidRPr="00166ADB">
              <w:rPr>
                <w:rFonts w:ascii="Times New Roman" w:eastAsia="Times New Roman" w:hAnsi="Times New Roman" w:cs="Times New Roman"/>
                <w:b/>
                <w:bCs/>
                <w:color w:val="000000"/>
                <w:sz w:val="20"/>
                <w:szCs w:val="24"/>
              </w:rPr>
              <w:t xml:space="preserve"> 17,186,150.00 </w:t>
            </w:r>
          </w:p>
        </w:tc>
      </w:tr>
      <w:tr w:rsidR="00166ADB" w:rsidRPr="00166ADB" w14:paraId="0EE38D19" w14:textId="77777777" w:rsidTr="00166ADB">
        <w:trPr>
          <w:trHeight w:val="259"/>
        </w:trPr>
        <w:tc>
          <w:tcPr>
            <w:cnfStyle w:val="001000000000" w:firstRow="0" w:lastRow="0" w:firstColumn="1" w:lastColumn="0" w:oddVBand="0" w:evenVBand="0" w:oddHBand="0" w:evenHBand="0" w:firstRowFirstColumn="0" w:firstRowLastColumn="0" w:lastRowFirstColumn="0" w:lastRowLastColumn="0"/>
            <w:tcW w:w="0" w:type="auto"/>
            <w:noWrap/>
            <w:hideMark/>
          </w:tcPr>
          <w:p w14:paraId="63763AB0" w14:textId="77777777" w:rsidR="00166ADB" w:rsidRPr="00166ADB" w:rsidRDefault="00166ADB" w:rsidP="00166ADB">
            <w:pPr>
              <w:rPr>
                <w:rFonts w:ascii="Times New Roman" w:eastAsia="Times New Roman" w:hAnsi="Times New Roman" w:cs="Times New Roman"/>
                <w:color w:val="000000"/>
                <w:sz w:val="20"/>
                <w:szCs w:val="24"/>
              </w:rPr>
            </w:pPr>
            <w:r w:rsidRPr="00166ADB">
              <w:rPr>
                <w:rFonts w:ascii="Times New Roman" w:eastAsia="Times New Roman" w:hAnsi="Times New Roman" w:cs="Times New Roman"/>
                <w:color w:val="000000"/>
                <w:sz w:val="20"/>
                <w:szCs w:val="24"/>
              </w:rPr>
              <w:t>1. Reverse Repo</w:t>
            </w:r>
          </w:p>
        </w:tc>
        <w:tc>
          <w:tcPr>
            <w:tcW w:w="0" w:type="auto"/>
            <w:noWrap/>
            <w:hideMark/>
          </w:tcPr>
          <w:p w14:paraId="49B64E53" w14:textId="21E3EDC0" w:rsidR="00166ADB" w:rsidRPr="00166ADB" w:rsidRDefault="00166ADB" w:rsidP="00166AD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4"/>
              </w:rPr>
            </w:pPr>
            <w:r w:rsidRPr="00166ADB">
              <w:rPr>
                <w:rFonts w:ascii="Times New Roman" w:eastAsia="Times New Roman" w:hAnsi="Times New Roman" w:cs="Times New Roman"/>
                <w:color w:val="000000"/>
                <w:sz w:val="20"/>
                <w:szCs w:val="24"/>
              </w:rPr>
              <w:t xml:space="preserve">28,350.00 </w:t>
            </w:r>
          </w:p>
        </w:tc>
        <w:tc>
          <w:tcPr>
            <w:tcW w:w="0" w:type="auto"/>
            <w:noWrap/>
            <w:hideMark/>
          </w:tcPr>
          <w:p w14:paraId="71E79E91" w14:textId="58527D71" w:rsidR="00166ADB" w:rsidRPr="00166ADB" w:rsidRDefault="00166ADB" w:rsidP="00166AD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4"/>
              </w:rPr>
            </w:pPr>
            <w:r w:rsidRPr="00166ADB">
              <w:rPr>
                <w:rFonts w:ascii="Times New Roman" w:eastAsia="Times New Roman" w:hAnsi="Times New Roman" w:cs="Times New Roman"/>
                <w:color w:val="000000"/>
                <w:sz w:val="20"/>
                <w:szCs w:val="24"/>
              </w:rPr>
              <w:t xml:space="preserve">88,200.00 </w:t>
            </w:r>
          </w:p>
        </w:tc>
        <w:tc>
          <w:tcPr>
            <w:tcW w:w="0" w:type="auto"/>
            <w:noWrap/>
            <w:hideMark/>
          </w:tcPr>
          <w:p w14:paraId="5DBB0767" w14:textId="1A92C1CC" w:rsidR="00166ADB" w:rsidRPr="00166ADB" w:rsidRDefault="00166ADB" w:rsidP="00166AD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4"/>
              </w:rPr>
            </w:pPr>
            <w:r w:rsidRPr="00166ADB">
              <w:rPr>
                <w:rFonts w:ascii="Times New Roman" w:eastAsia="Times New Roman" w:hAnsi="Times New Roman" w:cs="Times New Roman"/>
                <w:color w:val="000000"/>
                <w:sz w:val="20"/>
                <w:szCs w:val="24"/>
              </w:rPr>
              <w:t xml:space="preserve">- </w:t>
            </w:r>
          </w:p>
        </w:tc>
        <w:tc>
          <w:tcPr>
            <w:tcW w:w="0" w:type="auto"/>
            <w:noWrap/>
            <w:hideMark/>
          </w:tcPr>
          <w:p w14:paraId="6B17D574" w14:textId="5480CE84" w:rsidR="00166ADB" w:rsidRPr="00166ADB" w:rsidRDefault="00166ADB" w:rsidP="00166AD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4"/>
              </w:rPr>
            </w:pPr>
            <w:r w:rsidRPr="00166ADB">
              <w:rPr>
                <w:rFonts w:ascii="Times New Roman" w:eastAsia="Times New Roman" w:hAnsi="Times New Roman" w:cs="Times New Roman"/>
                <w:color w:val="000000"/>
                <w:sz w:val="20"/>
                <w:szCs w:val="24"/>
              </w:rPr>
              <w:t xml:space="preserve"> - </w:t>
            </w:r>
          </w:p>
        </w:tc>
        <w:tc>
          <w:tcPr>
            <w:tcW w:w="0" w:type="auto"/>
            <w:noWrap/>
            <w:hideMark/>
          </w:tcPr>
          <w:p w14:paraId="0C64B795" w14:textId="4C70BFEB" w:rsidR="00166ADB" w:rsidRPr="00166ADB" w:rsidRDefault="00166ADB" w:rsidP="00166AD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4"/>
              </w:rPr>
            </w:pPr>
            <w:r w:rsidRPr="00166ADB">
              <w:rPr>
                <w:rFonts w:ascii="Times New Roman" w:eastAsia="Times New Roman" w:hAnsi="Times New Roman" w:cs="Times New Roman"/>
                <w:color w:val="000000"/>
                <w:sz w:val="20"/>
                <w:szCs w:val="24"/>
              </w:rPr>
              <w:t xml:space="preserve">- </w:t>
            </w:r>
          </w:p>
        </w:tc>
      </w:tr>
      <w:tr w:rsidR="00166ADB" w:rsidRPr="00166ADB" w14:paraId="74FA4A6D" w14:textId="77777777" w:rsidTr="00166ADB">
        <w:trPr>
          <w:trHeight w:val="259"/>
        </w:trPr>
        <w:tc>
          <w:tcPr>
            <w:cnfStyle w:val="001000000000" w:firstRow="0" w:lastRow="0" w:firstColumn="1" w:lastColumn="0" w:oddVBand="0" w:evenVBand="0" w:oddHBand="0" w:evenHBand="0" w:firstRowFirstColumn="0" w:firstRowLastColumn="0" w:lastRowFirstColumn="0" w:lastRowLastColumn="0"/>
            <w:tcW w:w="0" w:type="auto"/>
            <w:noWrap/>
            <w:hideMark/>
          </w:tcPr>
          <w:p w14:paraId="4AA8B3E0" w14:textId="77777777" w:rsidR="00166ADB" w:rsidRPr="00166ADB" w:rsidRDefault="00166ADB" w:rsidP="00166ADB">
            <w:pPr>
              <w:rPr>
                <w:rFonts w:ascii="Times New Roman" w:eastAsia="Times New Roman" w:hAnsi="Times New Roman" w:cs="Times New Roman"/>
                <w:color w:val="000000"/>
                <w:sz w:val="20"/>
                <w:szCs w:val="24"/>
              </w:rPr>
            </w:pPr>
            <w:r w:rsidRPr="00166ADB">
              <w:rPr>
                <w:rFonts w:ascii="Times New Roman" w:eastAsia="Times New Roman" w:hAnsi="Times New Roman" w:cs="Times New Roman"/>
                <w:color w:val="000000"/>
                <w:sz w:val="20"/>
                <w:szCs w:val="24"/>
              </w:rPr>
              <w:t>2. Outright Sale</w:t>
            </w:r>
          </w:p>
        </w:tc>
        <w:tc>
          <w:tcPr>
            <w:tcW w:w="0" w:type="auto"/>
            <w:noWrap/>
            <w:hideMark/>
          </w:tcPr>
          <w:p w14:paraId="45097044" w14:textId="75A820CD" w:rsidR="00166ADB" w:rsidRPr="00166ADB" w:rsidRDefault="00166ADB" w:rsidP="00166A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4"/>
              </w:rPr>
            </w:pPr>
            <w:r w:rsidRPr="00166ADB">
              <w:rPr>
                <w:rFonts w:ascii="Times New Roman" w:eastAsia="Times New Roman" w:hAnsi="Times New Roman" w:cs="Times New Roman"/>
                <w:color w:val="000000"/>
                <w:sz w:val="20"/>
                <w:szCs w:val="24"/>
              </w:rPr>
              <w:t xml:space="preserve"> - </w:t>
            </w:r>
          </w:p>
        </w:tc>
        <w:tc>
          <w:tcPr>
            <w:tcW w:w="0" w:type="auto"/>
            <w:noWrap/>
            <w:hideMark/>
          </w:tcPr>
          <w:p w14:paraId="1624BD05" w14:textId="3378B094" w:rsidR="00166ADB" w:rsidRPr="00166ADB" w:rsidRDefault="00166ADB" w:rsidP="00166A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4"/>
              </w:rPr>
            </w:pPr>
            <w:r w:rsidRPr="00166ADB">
              <w:rPr>
                <w:rFonts w:ascii="Times New Roman" w:eastAsia="Times New Roman" w:hAnsi="Times New Roman" w:cs="Times New Roman"/>
                <w:color w:val="000000"/>
                <w:sz w:val="20"/>
                <w:szCs w:val="24"/>
              </w:rPr>
              <w:t xml:space="preserve"> - </w:t>
            </w:r>
          </w:p>
        </w:tc>
        <w:tc>
          <w:tcPr>
            <w:tcW w:w="0" w:type="auto"/>
            <w:noWrap/>
            <w:hideMark/>
          </w:tcPr>
          <w:p w14:paraId="1A7413E7" w14:textId="4CEE88E6" w:rsidR="00166ADB" w:rsidRPr="00166ADB" w:rsidRDefault="00166ADB" w:rsidP="00166A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4"/>
              </w:rPr>
            </w:pPr>
            <w:r w:rsidRPr="00166ADB">
              <w:rPr>
                <w:rFonts w:ascii="Times New Roman" w:eastAsia="Times New Roman" w:hAnsi="Times New Roman" w:cs="Times New Roman"/>
                <w:color w:val="000000"/>
                <w:sz w:val="20"/>
                <w:szCs w:val="24"/>
              </w:rPr>
              <w:t xml:space="preserve">- </w:t>
            </w:r>
          </w:p>
        </w:tc>
        <w:tc>
          <w:tcPr>
            <w:tcW w:w="0" w:type="auto"/>
            <w:noWrap/>
            <w:hideMark/>
          </w:tcPr>
          <w:p w14:paraId="722C4966" w14:textId="1E27AE3D" w:rsidR="00166ADB" w:rsidRPr="00166ADB" w:rsidRDefault="00166ADB" w:rsidP="00166AD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4"/>
              </w:rPr>
            </w:pPr>
            <w:r w:rsidRPr="00166ADB">
              <w:rPr>
                <w:rFonts w:ascii="Times New Roman" w:eastAsia="Times New Roman" w:hAnsi="Times New Roman" w:cs="Times New Roman"/>
                <w:color w:val="000000"/>
                <w:sz w:val="20"/>
                <w:szCs w:val="24"/>
              </w:rPr>
              <w:t xml:space="preserve"> - </w:t>
            </w:r>
          </w:p>
        </w:tc>
        <w:tc>
          <w:tcPr>
            <w:tcW w:w="0" w:type="auto"/>
            <w:noWrap/>
            <w:hideMark/>
          </w:tcPr>
          <w:p w14:paraId="2808CF02" w14:textId="103D567B" w:rsidR="00166ADB" w:rsidRPr="00166ADB" w:rsidRDefault="00166ADB" w:rsidP="00166AD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4"/>
              </w:rPr>
            </w:pPr>
            <w:r w:rsidRPr="00166ADB">
              <w:rPr>
                <w:rFonts w:ascii="Times New Roman" w:eastAsia="Times New Roman" w:hAnsi="Times New Roman" w:cs="Times New Roman"/>
                <w:color w:val="000000"/>
                <w:sz w:val="20"/>
                <w:szCs w:val="24"/>
              </w:rPr>
              <w:t xml:space="preserve">- </w:t>
            </w:r>
          </w:p>
        </w:tc>
      </w:tr>
      <w:tr w:rsidR="00166ADB" w:rsidRPr="00166ADB" w14:paraId="7B3ED2D5" w14:textId="77777777" w:rsidTr="00166ADB">
        <w:trPr>
          <w:trHeight w:val="259"/>
        </w:trPr>
        <w:tc>
          <w:tcPr>
            <w:cnfStyle w:val="001000000000" w:firstRow="0" w:lastRow="0" w:firstColumn="1" w:lastColumn="0" w:oddVBand="0" w:evenVBand="0" w:oddHBand="0" w:evenHBand="0" w:firstRowFirstColumn="0" w:firstRowLastColumn="0" w:lastRowFirstColumn="0" w:lastRowLastColumn="0"/>
            <w:tcW w:w="0" w:type="auto"/>
            <w:noWrap/>
            <w:hideMark/>
          </w:tcPr>
          <w:p w14:paraId="41063B79" w14:textId="77777777" w:rsidR="00166ADB" w:rsidRPr="00166ADB" w:rsidRDefault="00166ADB" w:rsidP="00166ADB">
            <w:pPr>
              <w:rPr>
                <w:rFonts w:ascii="Times New Roman" w:eastAsia="Times New Roman" w:hAnsi="Times New Roman" w:cs="Times New Roman"/>
                <w:color w:val="000000"/>
                <w:sz w:val="20"/>
                <w:szCs w:val="24"/>
              </w:rPr>
            </w:pPr>
            <w:r w:rsidRPr="00166ADB">
              <w:rPr>
                <w:rFonts w:ascii="Times New Roman" w:eastAsia="Times New Roman" w:hAnsi="Times New Roman" w:cs="Times New Roman"/>
                <w:color w:val="000000"/>
                <w:sz w:val="20"/>
                <w:szCs w:val="24"/>
              </w:rPr>
              <w:t>3. Deposit Collection Auction</w:t>
            </w:r>
          </w:p>
        </w:tc>
        <w:tc>
          <w:tcPr>
            <w:tcW w:w="0" w:type="auto"/>
            <w:noWrap/>
            <w:hideMark/>
          </w:tcPr>
          <w:p w14:paraId="27245ECF" w14:textId="2FEEFFF6" w:rsidR="00166ADB" w:rsidRPr="00166ADB" w:rsidRDefault="00166ADB" w:rsidP="00166AD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4"/>
              </w:rPr>
            </w:pPr>
            <w:r w:rsidRPr="00166ADB">
              <w:rPr>
                <w:rFonts w:ascii="Times New Roman" w:eastAsia="Times New Roman" w:hAnsi="Times New Roman" w:cs="Times New Roman"/>
                <w:color w:val="000000"/>
                <w:sz w:val="20"/>
                <w:szCs w:val="24"/>
              </w:rPr>
              <w:t xml:space="preserve">31,650.00 </w:t>
            </w:r>
          </w:p>
        </w:tc>
        <w:tc>
          <w:tcPr>
            <w:tcW w:w="0" w:type="auto"/>
            <w:noWrap/>
            <w:hideMark/>
          </w:tcPr>
          <w:p w14:paraId="3955FA79" w14:textId="682C1841" w:rsidR="00166ADB" w:rsidRPr="00166ADB" w:rsidRDefault="00166ADB" w:rsidP="00166AD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4"/>
              </w:rPr>
            </w:pPr>
            <w:r w:rsidRPr="00166ADB">
              <w:rPr>
                <w:rFonts w:ascii="Times New Roman" w:eastAsia="Times New Roman" w:hAnsi="Times New Roman" w:cs="Times New Roman"/>
                <w:color w:val="000000"/>
                <w:sz w:val="20"/>
                <w:szCs w:val="24"/>
              </w:rPr>
              <w:t xml:space="preserve">20,000.00 </w:t>
            </w:r>
          </w:p>
        </w:tc>
        <w:tc>
          <w:tcPr>
            <w:tcW w:w="0" w:type="auto"/>
            <w:noWrap/>
            <w:hideMark/>
          </w:tcPr>
          <w:p w14:paraId="3276D48A" w14:textId="11247800" w:rsidR="00166ADB" w:rsidRPr="00166ADB" w:rsidRDefault="00166ADB" w:rsidP="00166AD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4"/>
              </w:rPr>
            </w:pPr>
            <w:r w:rsidRPr="00166ADB">
              <w:rPr>
                <w:rFonts w:ascii="Times New Roman" w:eastAsia="Times New Roman" w:hAnsi="Times New Roman" w:cs="Times New Roman"/>
                <w:color w:val="000000"/>
                <w:sz w:val="20"/>
                <w:szCs w:val="24"/>
              </w:rPr>
              <w:t xml:space="preserve"> 1,151,250.00 </w:t>
            </w:r>
          </w:p>
        </w:tc>
        <w:tc>
          <w:tcPr>
            <w:tcW w:w="0" w:type="auto"/>
            <w:noWrap/>
            <w:hideMark/>
          </w:tcPr>
          <w:p w14:paraId="13C49125" w14:textId="5F1863FA" w:rsidR="00166ADB" w:rsidRPr="00166ADB" w:rsidRDefault="00166ADB" w:rsidP="00166AD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4"/>
              </w:rPr>
            </w:pPr>
            <w:r w:rsidRPr="00166ADB">
              <w:rPr>
                <w:rFonts w:ascii="Times New Roman" w:eastAsia="Times New Roman" w:hAnsi="Times New Roman" w:cs="Times New Roman"/>
                <w:color w:val="000000"/>
                <w:sz w:val="20"/>
                <w:szCs w:val="24"/>
              </w:rPr>
              <w:t xml:space="preserve">693,050.00 </w:t>
            </w:r>
          </w:p>
        </w:tc>
        <w:tc>
          <w:tcPr>
            <w:tcW w:w="0" w:type="auto"/>
            <w:noWrap/>
            <w:hideMark/>
          </w:tcPr>
          <w:p w14:paraId="7700F834" w14:textId="0DAD0417" w:rsidR="00166ADB" w:rsidRPr="00166ADB" w:rsidRDefault="00166ADB" w:rsidP="00166AD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4"/>
              </w:rPr>
            </w:pPr>
            <w:r w:rsidRPr="00166ADB">
              <w:rPr>
                <w:rFonts w:ascii="Times New Roman" w:eastAsia="Times New Roman" w:hAnsi="Times New Roman" w:cs="Times New Roman"/>
                <w:color w:val="000000"/>
                <w:sz w:val="20"/>
                <w:szCs w:val="24"/>
              </w:rPr>
              <w:t xml:space="preserve"> 2,212,050.00 </w:t>
            </w:r>
          </w:p>
        </w:tc>
      </w:tr>
      <w:tr w:rsidR="00166ADB" w:rsidRPr="00166ADB" w14:paraId="670C05AE" w14:textId="77777777" w:rsidTr="00166ADB">
        <w:trPr>
          <w:trHeight w:val="259"/>
        </w:trPr>
        <w:tc>
          <w:tcPr>
            <w:cnfStyle w:val="001000000000" w:firstRow="0" w:lastRow="0" w:firstColumn="1" w:lastColumn="0" w:oddVBand="0" w:evenVBand="0" w:oddHBand="0" w:evenHBand="0" w:firstRowFirstColumn="0" w:firstRowLastColumn="0" w:lastRowFirstColumn="0" w:lastRowLastColumn="0"/>
            <w:tcW w:w="0" w:type="auto"/>
            <w:noWrap/>
            <w:hideMark/>
          </w:tcPr>
          <w:p w14:paraId="342B1D9B" w14:textId="77777777" w:rsidR="00166ADB" w:rsidRPr="00166ADB" w:rsidRDefault="00166ADB" w:rsidP="00166ADB">
            <w:pPr>
              <w:rPr>
                <w:rFonts w:ascii="Times New Roman" w:eastAsia="Times New Roman" w:hAnsi="Times New Roman" w:cs="Times New Roman"/>
                <w:color w:val="000000"/>
                <w:sz w:val="20"/>
                <w:szCs w:val="24"/>
              </w:rPr>
            </w:pPr>
            <w:r w:rsidRPr="00166ADB">
              <w:rPr>
                <w:rFonts w:ascii="Times New Roman" w:eastAsia="Times New Roman" w:hAnsi="Times New Roman" w:cs="Times New Roman"/>
                <w:color w:val="000000"/>
                <w:sz w:val="20"/>
                <w:szCs w:val="24"/>
              </w:rPr>
              <w:t>4. Deposit Collection Auction *</w:t>
            </w:r>
          </w:p>
        </w:tc>
        <w:tc>
          <w:tcPr>
            <w:tcW w:w="0" w:type="auto"/>
            <w:noWrap/>
            <w:hideMark/>
          </w:tcPr>
          <w:p w14:paraId="751B9042" w14:textId="5FE94C8B" w:rsidR="00166ADB" w:rsidRPr="00166ADB" w:rsidRDefault="00166ADB" w:rsidP="00166A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4"/>
              </w:rPr>
            </w:pPr>
            <w:r w:rsidRPr="00166ADB">
              <w:rPr>
                <w:rFonts w:ascii="Times New Roman" w:eastAsia="Times New Roman" w:hAnsi="Times New Roman" w:cs="Times New Roman"/>
                <w:color w:val="000000"/>
                <w:sz w:val="20"/>
                <w:szCs w:val="24"/>
              </w:rPr>
              <w:t xml:space="preserve"> - </w:t>
            </w:r>
          </w:p>
        </w:tc>
        <w:tc>
          <w:tcPr>
            <w:tcW w:w="0" w:type="auto"/>
            <w:noWrap/>
            <w:hideMark/>
          </w:tcPr>
          <w:p w14:paraId="3D7A22B9" w14:textId="55A27561" w:rsidR="00166ADB" w:rsidRPr="00166ADB" w:rsidRDefault="00166ADB" w:rsidP="00166A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4"/>
              </w:rPr>
            </w:pPr>
            <w:r w:rsidRPr="00166ADB">
              <w:rPr>
                <w:rFonts w:ascii="Times New Roman" w:eastAsia="Times New Roman" w:hAnsi="Times New Roman" w:cs="Times New Roman"/>
                <w:color w:val="000000"/>
                <w:sz w:val="20"/>
                <w:szCs w:val="24"/>
              </w:rPr>
              <w:t xml:space="preserve"> - </w:t>
            </w:r>
          </w:p>
        </w:tc>
        <w:tc>
          <w:tcPr>
            <w:tcW w:w="0" w:type="auto"/>
            <w:noWrap/>
            <w:hideMark/>
          </w:tcPr>
          <w:p w14:paraId="1192D8AB" w14:textId="1CC58964" w:rsidR="00166ADB" w:rsidRPr="00166ADB" w:rsidRDefault="00166ADB" w:rsidP="00166A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4"/>
              </w:rPr>
            </w:pPr>
            <w:r w:rsidRPr="00166ADB">
              <w:rPr>
                <w:rFonts w:ascii="Times New Roman" w:eastAsia="Times New Roman" w:hAnsi="Times New Roman" w:cs="Times New Roman"/>
                <w:color w:val="000000"/>
                <w:sz w:val="20"/>
                <w:szCs w:val="24"/>
              </w:rPr>
              <w:t xml:space="preserve">- </w:t>
            </w:r>
          </w:p>
        </w:tc>
        <w:tc>
          <w:tcPr>
            <w:tcW w:w="0" w:type="auto"/>
            <w:noWrap/>
            <w:hideMark/>
          </w:tcPr>
          <w:p w14:paraId="498EDA35" w14:textId="20F58DAD" w:rsidR="00166ADB" w:rsidRPr="00166ADB" w:rsidRDefault="00166ADB" w:rsidP="00166AD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4"/>
              </w:rPr>
            </w:pPr>
            <w:r w:rsidRPr="00166ADB">
              <w:rPr>
                <w:rFonts w:ascii="Times New Roman" w:eastAsia="Times New Roman" w:hAnsi="Times New Roman" w:cs="Times New Roman"/>
                <w:color w:val="000000"/>
                <w:sz w:val="20"/>
                <w:szCs w:val="24"/>
              </w:rPr>
              <w:t xml:space="preserve"> - </w:t>
            </w:r>
          </w:p>
        </w:tc>
        <w:tc>
          <w:tcPr>
            <w:tcW w:w="0" w:type="auto"/>
            <w:noWrap/>
            <w:hideMark/>
          </w:tcPr>
          <w:p w14:paraId="0856050A" w14:textId="3F568639" w:rsidR="00166ADB" w:rsidRPr="00166ADB" w:rsidRDefault="00166ADB" w:rsidP="00166AD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4"/>
              </w:rPr>
            </w:pPr>
            <w:r w:rsidRPr="00166ADB">
              <w:rPr>
                <w:rFonts w:ascii="Times New Roman" w:eastAsia="Times New Roman" w:hAnsi="Times New Roman" w:cs="Times New Roman"/>
                <w:color w:val="000000"/>
                <w:sz w:val="20"/>
                <w:szCs w:val="24"/>
              </w:rPr>
              <w:t xml:space="preserve">- </w:t>
            </w:r>
          </w:p>
        </w:tc>
      </w:tr>
      <w:tr w:rsidR="00166ADB" w:rsidRPr="00166ADB" w14:paraId="357A573D" w14:textId="77777777" w:rsidTr="00166ADB">
        <w:trPr>
          <w:trHeight w:val="268"/>
        </w:trPr>
        <w:tc>
          <w:tcPr>
            <w:cnfStyle w:val="001000000000" w:firstRow="0" w:lastRow="0" w:firstColumn="1" w:lastColumn="0" w:oddVBand="0" w:evenVBand="0" w:oddHBand="0" w:evenHBand="0" w:firstRowFirstColumn="0" w:firstRowLastColumn="0" w:lastRowFirstColumn="0" w:lastRowLastColumn="0"/>
            <w:tcW w:w="0" w:type="auto"/>
            <w:noWrap/>
            <w:hideMark/>
          </w:tcPr>
          <w:p w14:paraId="5342D521" w14:textId="77777777" w:rsidR="00166ADB" w:rsidRPr="00166ADB" w:rsidRDefault="00166ADB" w:rsidP="00166ADB">
            <w:pPr>
              <w:rPr>
                <w:rFonts w:ascii="Times New Roman" w:eastAsia="Times New Roman" w:hAnsi="Times New Roman" w:cs="Times New Roman"/>
                <w:color w:val="000000"/>
                <w:sz w:val="20"/>
                <w:szCs w:val="24"/>
              </w:rPr>
            </w:pPr>
            <w:r w:rsidRPr="00166ADB">
              <w:rPr>
                <w:rFonts w:ascii="Times New Roman" w:eastAsia="Times New Roman" w:hAnsi="Times New Roman" w:cs="Times New Roman"/>
                <w:color w:val="000000"/>
                <w:sz w:val="20"/>
                <w:szCs w:val="24"/>
              </w:rPr>
              <w:t xml:space="preserve">5. Standing Deposit Facility </w:t>
            </w:r>
          </w:p>
        </w:tc>
        <w:tc>
          <w:tcPr>
            <w:tcW w:w="0" w:type="auto"/>
            <w:noWrap/>
            <w:hideMark/>
          </w:tcPr>
          <w:p w14:paraId="45F72290" w14:textId="26AA0C5F" w:rsidR="00166ADB" w:rsidRPr="00166ADB" w:rsidRDefault="00166ADB" w:rsidP="00166A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4"/>
              </w:rPr>
            </w:pPr>
            <w:r w:rsidRPr="00166ADB">
              <w:rPr>
                <w:rFonts w:ascii="Times New Roman" w:eastAsia="Times New Roman" w:hAnsi="Times New Roman" w:cs="Times New Roman"/>
                <w:color w:val="000000"/>
                <w:sz w:val="20"/>
                <w:szCs w:val="24"/>
              </w:rPr>
              <w:t xml:space="preserve"> - </w:t>
            </w:r>
          </w:p>
        </w:tc>
        <w:tc>
          <w:tcPr>
            <w:tcW w:w="0" w:type="auto"/>
            <w:noWrap/>
            <w:hideMark/>
          </w:tcPr>
          <w:p w14:paraId="34F5C468" w14:textId="7F1838AC" w:rsidR="00166ADB" w:rsidRPr="00166ADB" w:rsidRDefault="00166ADB" w:rsidP="00166A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4"/>
              </w:rPr>
            </w:pPr>
            <w:r w:rsidRPr="00166ADB">
              <w:rPr>
                <w:rFonts w:ascii="Times New Roman" w:eastAsia="Times New Roman" w:hAnsi="Times New Roman" w:cs="Times New Roman"/>
                <w:color w:val="000000"/>
                <w:sz w:val="20"/>
                <w:szCs w:val="24"/>
              </w:rPr>
              <w:t xml:space="preserve"> - </w:t>
            </w:r>
          </w:p>
        </w:tc>
        <w:tc>
          <w:tcPr>
            <w:tcW w:w="0" w:type="auto"/>
            <w:noWrap/>
            <w:hideMark/>
          </w:tcPr>
          <w:p w14:paraId="537C984E" w14:textId="2A3437C2" w:rsidR="00166ADB" w:rsidRPr="00166ADB" w:rsidRDefault="00166ADB" w:rsidP="00166A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4"/>
              </w:rPr>
            </w:pPr>
            <w:r w:rsidRPr="00166ADB">
              <w:rPr>
                <w:rFonts w:ascii="Times New Roman" w:eastAsia="Times New Roman" w:hAnsi="Times New Roman" w:cs="Times New Roman"/>
                <w:color w:val="000000"/>
                <w:sz w:val="20"/>
                <w:szCs w:val="24"/>
              </w:rPr>
              <w:t xml:space="preserve"> 3,522,350.00 </w:t>
            </w:r>
          </w:p>
        </w:tc>
        <w:tc>
          <w:tcPr>
            <w:tcW w:w="0" w:type="auto"/>
            <w:noWrap/>
            <w:hideMark/>
          </w:tcPr>
          <w:p w14:paraId="6DEBCFF6" w14:textId="2CF4D914" w:rsidR="00166ADB" w:rsidRPr="00166ADB" w:rsidRDefault="00166ADB" w:rsidP="00166AD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4"/>
              </w:rPr>
            </w:pPr>
            <w:r w:rsidRPr="00166ADB">
              <w:rPr>
                <w:rFonts w:ascii="Times New Roman" w:eastAsia="Times New Roman" w:hAnsi="Times New Roman" w:cs="Times New Roman"/>
                <w:color w:val="000000"/>
                <w:sz w:val="20"/>
                <w:szCs w:val="24"/>
              </w:rPr>
              <w:t xml:space="preserve">868,350.00 </w:t>
            </w:r>
          </w:p>
        </w:tc>
        <w:tc>
          <w:tcPr>
            <w:tcW w:w="0" w:type="auto"/>
            <w:noWrap/>
            <w:hideMark/>
          </w:tcPr>
          <w:p w14:paraId="0A95F23A" w14:textId="400C2409" w:rsidR="00166ADB" w:rsidRPr="00166ADB" w:rsidRDefault="00166ADB" w:rsidP="00166AD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4"/>
              </w:rPr>
            </w:pPr>
            <w:r w:rsidRPr="00166ADB">
              <w:rPr>
                <w:rFonts w:ascii="Times New Roman" w:eastAsia="Times New Roman" w:hAnsi="Times New Roman" w:cs="Times New Roman"/>
                <w:color w:val="000000"/>
                <w:sz w:val="20"/>
                <w:szCs w:val="24"/>
              </w:rPr>
              <w:t xml:space="preserve"> 14,974,100.00 </w:t>
            </w:r>
          </w:p>
        </w:tc>
      </w:tr>
      <w:tr w:rsidR="00166ADB" w:rsidRPr="00166ADB" w14:paraId="30502E0C" w14:textId="77777777" w:rsidTr="00166ADB">
        <w:trPr>
          <w:trHeight w:val="259"/>
        </w:trPr>
        <w:tc>
          <w:tcPr>
            <w:cnfStyle w:val="001000000000" w:firstRow="0" w:lastRow="0" w:firstColumn="1" w:lastColumn="0" w:oddVBand="0" w:evenVBand="0" w:oddHBand="0" w:evenHBand="0" w:firstRowFirstColumn="0" w:firstRowLastColumn="0" w:lastRowFirstColumn="0" w:lastRowLastColumn="0"/>
            <w:tcW w:w="0" w:type="auto"/>
            <w:noWrap/>
            <w:hideMark/>
          </w:tcPr>
          <w:p w14:paraId="31719388" w14:textId="77777777" w:rsidR="00166ADB" w:rsidRPr="00166ADB" w:rsidRDefault="00166ADB" w:rsidP="00166ADB">
            <w:pPr>
              <w:rPr>
                <w:rFonts w:ascii="Times New Roman" w:eastAsia="Times New Roman" w:hAnsi="Times New Roman" w:cs="Times New Roman"/>
                <w:color w:val="000000"/>
                <w:sz w:val="20"/>
                <w:szCs w:val="24"/>
              </w:rPr>
            </w:pPr>
            <w:r w:rsidRPr="00166ADB">
              <w:rPr>
                <w:rFonts w:ascii="Times New Roman" w:eastAsia="Times New Roman" w:hAnsi="Times New Roman" w:cs="Times New Roman"/>
                <w:color w:val="000000"/>
                <w:sz w:val="20"/>
                <w:szCs w:val="24"/>
              </w:rPr>
              <w:t>C. Net Liquidity Injection (+) / Absorption (-)</w:t>
            </w:r>
          </w:p>
        </w:tc>
        <w:tc>
          <w:tcPr>
            <w:tcW w:w="0" w:type="auto"/>
            <w:noWrap/>
            <w:hideMark/>
          </w:tcPr>
          <w:p w14:paraId="6D35901C" w14:textId="2CCF3D12" w:rsidR="00166ADB" w:rsidRPr="00166ADB" w:rsidRDefault="00166ADB" w:rsidP="00166AD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0"/>
                <w:szCs w:val="24"/>
              </w:rPr>
            </w:pPr>
            <w:r w:rsidRPr="00166ADB">
              <w:rPr>
                <w:rFonts w:ascii="Times New Roman" w:eastAsia="Times New Roman" w:hAnsi="Times New Roman" w:cs="Times New Roman"/>
                <w:b/>
                <w:bCs/>
                <w:color w:val="000000"/>
                <w:sz w:val="20"/>
                <w:szCs w:val="24"/>
              </w:rPr>
              <w:t xml:space="preserve"> 9,642,410.00 </w:t>
            </w:r>
          </w:p>
        </w:tc>
        <w:tc>
          <w:tcPr>
            <w:tcW w:w="0" w:type="auto"/>
            <w:noWrap/>
            <w:hideMark/>
          </w:tcPr>
          <w:p w14:paraId="3AE67BDB" w14:textId="2566A02D" w:rsidR="00166ADB" w:rsidRPr="00166ADB" w:rsidRDefault="00166ADB" w:rsidP="00166AD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0"/>
                <w:szCs w:val="24"/>
              </w:rPr>
            </w:pPr>
            <w:r w:rsidRPr="00166ADB">
              <w:rPr>
                <w:rFonts w:ascii="Times New Roman" w:eastAsia="Times New Roman" w:hAnsi="Times New Roman" w:cs="Times New Roman"/>
                <w:b/>
                <w:bCs/>
                <w:color w:val="000000"/>
                <w:sz w:val="20"/>
                <w:szCs w:val="24"/>
              </w:rPr>
              <w:t xml:space="preserve"> 5,409,986.20 </w:t>
            </w:r>
          </w:p>
        </w:tc>
        <w:tc>
          <w:tcPr>
            <w:tcW w:w="0" w:type="auto"/>
            <w:noWrap/>
            <w:hideMark/>
          </w:tcPr>
          <w:p w14:paraId="372A59CD" w14:textId="6D1BA082" w:rsidR="00166ADB" w:rsidRPr="00166ADB" w:rsidRDefault="00166ADB" w:rsidP="00166AD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0"/>
                <w:szCs w:val="24"/>
              </w:rPr>
            </w:pPr>
            <w:r w:rsidRPr="00166ADB">
              <w:rPr>
                <w:rFonts w:ascii="Times New Roman" w:eastAsia="Times New Roman" w:hAnsi="Times New Roman" w:cs="Times New Roman"/>
                <w:b/>
                <w:bCs/>
                <w:color w:val="000000"/>
                <w:sz w:val="20"/>
                <w:szCs w:val="24"/>
              </w:rPr>
              <w:t xml:space="preserve"> (3,868,837.42)</w:t>
            </w:r>
          </w:p>
        </w:tc>
        <w:tc>
          <w:tcPr>
            <w:tcW w:w="0" w:type="auto"/>
            <w:noWrap/>
            <w:hideMark/>
          </w:tcPr>
          <w:p w14:paraId="6EC3CDC2" w14:textId="3478E543" w:rsidR="00166ADB" w:rsidRPr="00166ADB" w:rsidRDefault="00166ADB" w:rsidP="00166AD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0"/>
                <w:szCs w:val="24"/>
              </w:rPr>
            </w:pPr>
            <w:r w:rsidRPr="00166ADB">
              <w:rPr>
                <w:rFonts w:ascii="Times New Roman" w:eastAsia="Times New Roman" w:hAnsi="Times New Roman" w:cs="Times New Roman"/>
                <w:b/>
                <w:bCs/>
                <w:color w:val="000000"/>
                <w:sz w:val="20"/>
                <w:szCs w:val="24"/>
              </w:rPr>
              <w:t>(766,187.42)</w:t>
            </w:r>
          </w:p>
        </w:tc>
        <w:tc>
          <w:tcPr>
            <w:tcW w:w="0" w:type="auto"/>
            <w:noWrap/>
            <w:hideMark/>
          </w:tcPr>
          <w:p w14:paraId="68B985D5" w14:textId="1D001435" w:rsidR="00166ADB" w:rsidRPr="00166ADB" w:rsidRDefault="00166ADB" w:rsidP="00166AD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0"/>
                <w:szCs w:val="24"/>
              </w:rPr>
            </w:pPr>
            <w:r w:rsidRPr="00166ADB">
              <w:rPr>
                <w:rFonts w:ascii="Times New Roman" w:eastAsia="Times New Roman" w:hAnsi="Times New Roman" w:cs="Times New Roman"/>
                <w:b/>
                <w:bCs/>
                <w:color w:val="000000"/>
                <w:sz w:val="20"/>
                <w:szCs w:val="24"/>
              </w:rPr>
              <w:t xml:space="preserve"> (17,183,450.00)</w:t>
            </w:r>
          </w:p>
        </w:tc>
      </w:tr>
    </w:tbl>
    <w:p w14:paraId="130B7587" w14:textId="6ED6DBF2" w:rsidR="00166ADB" w:rsidRPr="0085548A" w:rsidRDefault="00C00FAC" w:rsidP="009D60DF">
      <w:pPr>
        <w:spacing w:after="120" w:line="360" w:lineRule="auto"/>
        <w:jc w:val="both"/>
        <w:rPr>
          <w:rFonts w:ascii="Times New Roman" w:hAnsi="Times New Roman" w:cs="Times New Roman"/>
          <w:highlight w:val="yellow"/>
        </w:rPr>
      </w:pPr>
      <w:r w:rsidRPr="00C00FAC">
        <w:rPr>
          <w:rFonts w:ascii="Times New Roman" w:hAnsi="Times New Roman" w:cs="Times New Roman"/>
        </w:rPr>
        <w:t>* Transaction under Interest Rate Corridor</w:t>
      </w:r>
    </w:p>
    <w:p w14:paraId="475FB8FD" w14:textId="77777777" w:rsidR="0085548A" w:rsidRDefault="002C5112" w:rsidP="009D7BDC">
      <w:pPr>
        <w:spacing w:after="120" w:line="360" w:lineRule="auto"/>
        <w:jc w:val="both"/>
        <w:rPr>
          <w:rFonts w:ascii="Times New Roman" w:hAnsi="Times New Roman" w:cs="Times New Roman"/>
        </w:rPr>
      </w:pPr>
      <w:r w:rsidRPr="00C905C3">
        <w:rPr>
          <w:rFonts w:ascii="Times New Roman" w:hAnsi="Times New Roman" w:cs="Times New Roman"/>
        </w:rPr>
        <w:t>The table outlines monetary operations in Rs. millions, showing a significant shift in liquidity management over recent years</w:t>
      </w:r>
      <w:r w:rsidR="00137DA5" w:rsidRPr="00C905C3">
        <w:rPr>
          <w:rFonts w:ascii="Times New Roman" w:hAnsi="Times New Roman" w:cs="Times New Roman"/>
        </w:rPr>
        <w:t>.</w:t>
      </w:r>
      <w:r w:rsidR="0085548A" w:rsidRPr="0085548A">
        <w:t xml:space="preserve"> </w:t>
      </w:r>
      <w:r w:rsidR="0085548A" w:rsidRPr="0085548A">
        <w:rPr>
          <w:rFonts w:ascii="Times New Roman" w:hAnsi="Times New Roman" w:cs="Times New Roman"/>
        </w:rPr>
        <w:t>The data shows a dramatic shift from substantial net liquidity injection in earlier years to unprecedented liquidity absorption in the current period, reflecting a complete reversal in monetary stance.</w:t>
      </w:r>
    </w:p>
    <w:p w14:paraId="7C060890" w14:textId="77777777" w:rsidR="0085548A" w:rsidRPr="0085548A" w:rsidRDefault="0085548A" w:rsidP="0085548A">
      <w:pPr>
        <w:pStyle w:val="Heading2"/>
        <w:rPr>
          <w:sz w:val="20"/>
          <w:szCs w:val="20"/>
        </w:rPr>
      </w:pPr>
      <w:r w:rsidRPr="0085548A">
        <w:rPr>
          <w:sz w:val="20"/>
          <w:szCs w:val="20"/>
        </w:rPr>
        <w:t>Quantitative Analysis</w:t>
      </w:r>
    </w:p>
    <w:p w14:paraId="0E83704E" w14:textId="77777777" w:rsidR="0085548A" w:rsidRPr="0085548A" w:rsidRDefault="0085548A" w:rsidP="0085548A">
      <w:pPr>
        <w:pStyle w:val="ListParagraph"/>
        <w:numPr>
          <w:ilvl w:val="0"/>
          <w:numId w:val="27"/>
        </w:numPr>
        <w:spacing w:after="120" w:line="360" w:lineRule="auto"/>
        <w:jc w:val="both"/>
        <w:rPr>
          <w:rFonts w:ascii="Times New Roman" w:eastAsia="Times New Roman" w:hAnsi="Times New Roman" w:cs="Times New Roman"/>
          <w:bCs/>
        </w:rPr>
      </w:pPr>
      <w:r w:rsidRPr="0085548A">
        <w:rPr>
          <w:rFonts w:ascii="Times New Roman" w:eastAsia="Times New Roman" w:hAnsi="Times New Roman" w:cs="Times New Roman"/>
          <w:b/>
        </w:rPr>
        <w:t>Net Liquidity Position</w:t>
      </w:r>
      <w:r w:rsidRPr="0085548A">
        <w:rPr>
          <w:rFonts w:ascii="Times New Roman" w:eastAsia="Times New Roman" w:hAnsi="Times New Roman" w:cs="Times New Roman"/>
          <w:bCs/>
        </w:rPr>
        <w:t>: In 2024/25 (mid-April), NRB absorbed a record Rs.17,183,450 million, representing the largest liquidity withdrawal in the five-year period examined. This contrasts sharply with the net injections of Rs.9,642,410 million in 2021/22 and Rs.5,409,986.20 million in 2022/23.</w:t>
      </w:r>
    </w:p>
    <w:p w14:paraId="63781AB4" w14:textId="77777777" w:rsidR="0085548A" w:rsidRPr="0085548A" w:rsidRDefault="0085548A" w:rsidP="0085548A">
      <w:pPr>
        <w:pStyle w:val="ListParagraph"/>
        <w:numPr>
          <w:ilvl w:val="0"/>
          <w:numId w:val="27"/>
        </w:numPr>
        <w:spacing w:after="120" w:line="360" w:lineRule="auto"/>
        <w:jc w:val="both"/>
        <w:rPr>
          <w:rFonts w:ascii="Times New Roman" w:eastAsia="Times New Roman" w:hAnsi="Times New Roman" w:cs="Times New Roman"/>
          <w:bCs/>
        </w:rPr>
      </w:pPr>
      <w:r w:rsidRPr="0085548A">
        <w:rPr>
          <w:rFonts w:ascii="Times New Roman" w:eastAsia="Times New Roman" w:hAnsi="Times New Roman" w:cs="Times New Roman"/>
          <w:b/>
        </w:rPr>
        <w:t>Absorption Mechanisms</w:t>
      </w:r>
      <w:r w:rsidRPr="0085548A">
        <w:rPr>
          <w:rFonts w:ascii="Times New Roman" w:eastAsia="Times New Roman" w:hAnsi="Times New Roman" w:cs="Times New Roman"/>
          <w:bCs/>
        </w:rPr>
        <w:t xml:space="preserve">: The 2024/25 liquidity absorption has been achieved primarily through: </w:t>
      </w:r>
    </w:p>
    <w:p w14:paraId="11A55857" w14:textId="77777777" w:rsidR="0085548A" w:rsidRPr="0085548A" w:rsidRDefault="0085548A" w:rsidP="0085548A">
      <w:pPr>
        <w:pStyle w:val="ListParagraph"/>
        <w:numPr>
          <w:ilvl w:val="1"/>
          <w:numId w:val="27"/>
        </w:numPr>
        <w:spacing w:after="120" w:line="360" w:lineRule="auto"/>
        <w:jc w:val="both"/>
        <w:rPr>
          <w:rFonts w:ascii="Times New Roman" w:eastAsia="Times New Roman" w:hAnsi="Times New Roman" w:cs="Times New Roman"/>
          <w:bCs/>
        </w:rPr>
      </w:pPr>
      <w:r w:rsidRPr="0085548A">
        <w:rPr>
          <w:rFonts w:ascii="Times New Roman" w:eastAsia="Times New Roman" w:hAnsi="Times New Roman" w:cs="Times New Roman"/>
          <w:bCs/>
        </w:rPr>
        <w:t>Standing Deposit Facility: Rs.14,974,100 million (87.1% of total absorption)</w:t>
      </w:r>
    </w:p>
    <w:p w14:paraId="0F3AB921" w14:textId="77777777" w:rsidR="0085548A" w:rsidRPr="0085548A" w:rsidRDefault="0085548A" w:rsidP="0085548A">
      <w:pPr>
        <w:pStyle w:val="ListParagraph"/>
        <w:numPr>
          <w:ilvl w:val="1"/>
          <w:numId w:val="27"/>
        </w:numPr>
        <w:spacing w:after="120" w:line="360" w:lineRule="auto"/>
        <w:jc w:val="both"/>
        <w:rPr>
          <w:rFonts w:ascii="Times New Roman" w:eastAsia="Times New Roman" w:hAnsi="Times New Roman" w:cs="Times New Roman"/>
          <w:bCs/>
        </w:rPr>
      </w:pPr>
      <w:r w:rsidRPr="0085548A">
        <w:rPr>
          <w:rFonts w:ascii="Times New Roman" w:eastAsia="Times New Roman" w:hAnsi="Times New Roman" w:cs="Times New Roman"/>
          <w:bCs/>
        </w:rPr>
        <w:t>Deposit Collection Auction: Rs.2,212,050 million (12.9% of total absorption)</w:t>
      </w:r>
    </w:p>
    <w:p w14:paraId="5ADCF151" w14:textId="77777777" w:rsidR="0085548A" w:rsidRPr="0085548A" w:rsidRDefault="0085548A" w:rsidP="0085548A">
      <w:pPr>
        <w:pStyle w:val="ListParagraph"/>
        <w:numPr>
          <w:ilvl w:val="0"/>
          <w:numId w:val="27"/>
        </w:numPr>
        <w:spacing w:after="120" w:line="360" w:lineRule="auto"/>
        <w:jc w:val="both"/>
        <w:rPr>
          <w:rFonts w:ascii="Times New Roman" w:eastAsia="Times New Roman" w:hAnsi="Times New Roman" w:cs="Times New Roman"/>
          <w:bCs/>
        </w:rPr>
      </w:pPr>
      <w:r w:rsidRPr="0085548A">
        <w:rPr>
          <w:rFonts w:ascii="Times New Roman" w:eastAsia="Times New Roman" w:hAnsi="Times New Roman" w:cs="Times New Roman"/>
          <w:b/>
        </w:rPr>
        <w:t>Injection Reduction</w:t>
      </w:r>
      <w:r w:rsidRPr="0085548A">
        <w:rPr>
          <w:rFonts w:ascii="Times New Roman" w:eastAsia="Times New Roman" w:hAnsi="Times New Roman" w:cs="Times New Roman"/>
          <w:bCs/>
        </w:rPr>
        <w:t>: Liquidity injection has been drastically reduced to just Rs.2,700 million in 2024/25 (mid-April), compared to Rs.795,212.58 million in the same period last year—a 99.7% decrease.</w:t>
      </w:r>
    </w:p>
    <w:p w14:paraId="69229175" w14:textId="77777777" w:rsidR="0085548A" w:rsidRPr="0085548A" w:rsidRDefault="0085548A" w:rsidP="0085548A">
      <w:pPr>
        <w:pStyle w:val="ListParagraph"/>
        <w:numPr>
          <w:ilvl w:val="0"/>
          <w:numId w:val="27"/>
        </w:numPr>
        <w:spacing w:after="120" w:line="360" w:lineRule="auto"/>
        <w:jc w:val="both"/>
        <w:rPr>
          <w:rFonts w:ascii="Times New Roman" w:eastAsia="Times New Roman" w:hAnsi="Times New Roman" w:cs="Times New Roman"/>
          <w:bCs/>
        </w:rPr>
      </w:pPr>
      <w:r w:rsidRPr="0085548A">
        <w:rPr>
          <w:rFonts w:ascii="Times New Roman" w:eastAsia="Times New Roman" w:hAnsi="Times New Roman" w:cs="Times New Roman"/>
          <w:b/>
        </w:rPr>
        <w:t>Historical Context</w:t>
      </w:r>
      <w:r w:rsidRPr="0085548A">
        <w:rPr>
          <w:rFonts w:ascii="Times New Roman" w:eastAsia="Times New Roman" w:hAnsi="Times New Roman" w:cs="Times New Roman"/>
          <w:bCs/>
        </w:rPr>
        <w:t>: The progressive tightening is evident in the transition from net injection of Rs.9,642,410 million in 2021/22 to net absorption of Rs.766,187.42 million in 2023/24, and now to the massive Rs.17,183,450 million absorption in 2024/25.</w:t>
      </w:r>
    </w:p>
    <w:p w14:paraId="4E2CAE0A" w14:textId="695DE359" w:rsidR="00624C0C" w:rsidRPr="0085548A" w:rsidRDefault="0085548A" w:rsidP="0085548A">
      <w:pPr>
        <w:spacing w:after="120" w:line="360" w:lineRule="auto"/>
        <w:jc w:val="both"/>
        <w:rPr>
          <w:rFonts w:ascii="Times New Roman" w:hAnsi="Times New Roman" w:cs="Times New Roman"/>
        </w:rPr>
      </w:pPr>
      <w:r w:rsidRPr="0085548A">
        <w:rPr>
          <w:rFonts w:ascii="Times New Roman" w:hAnsi="Times New Roman" w:cs="Times New Roman"/>
        </w:rPr>
        <w:t>Despite recent declines in market rates, the aggressive liquidity absorption suggests NRB may be attempting to establish a floor for interest rates, potentially limiting further significant rate decreases</w:t>
      </w:r>
      <w:r>
        <w:rPr>
          <w:rFonts w:ascii="Times New Roman" w:hAnsi="Times New Roman" w:cs="Times New Roman"/>
        </w:rPr>
        <w:t xml:space="preserve">. </w:t>
      </w:r>
      <w:r w:rsidRPr="0085548A">
        <w:rPr>
          <w:rFonts w:ascii="Times New Roman" w:hAnsi="Times New Roman" w:cs="Times New Roman"/>
        </w:rPr>
        <w:t>The unprecedented scale of liquidity absorption, combined with generally positive economic indicators, suggests NRB is taking preemptive measures to ensure sustainable growth without financial imbalances</w:t>
      </w:r>
    </w:p>
    <w:p w14:paraId="3FBFAA82" w14:textId="77777777" w:rsidR="00624C0C" w:rsidRPr="00FC200B" w:rsidRDefault="00624C0C" w:rsidP="00CD57E3">
      <w:pPr>
        <w:rPr>
          <w:rFonts w:ascii="Times New Roman" w:hAnsi="Times New Roman" w:cs="Times New Roman"/>
          <w:b/>
          <w:highlight w:val="yellow"/>
          <w:u w:val="single"/>
        </w:rPr>
      </w:pPr>
    </w:p>
    <w:p w14:paraId="27A12AE2" w14:textId="77777777" w:rsidR="00624C0C" w:rsidRPr="00FC200B" w:rsidRDefault="00624C0C" w:rsidP="00CD57E3">
      <w:pPr>
        <w:rPr>
          <w:rFonts w:ascii="Times New Roman" w:hAnsi="Times New Roman" w:cs="Times New Roman"/>
          <w:b/>
          <w:highlight w:val="yellow"/>
          <w:u w:val="single"/>
        </w:rPr>
      </w:pPr>
    </w:p>
    <w:p w14:paraId="5658CCD4" w14:textId="09D3FF07" w:rsidR="00624C0C" w:rsidRPr="00FC200B" w:rsidRDefault="00624C0C">
      <w:pPr>
        <w:rPr>
          <w:rFonts w:ascii="Times New Roman" w:hAnsi="Times New Roman" w:cs="Times New Roman"/>
          <w:b/>
          <w:highlight w:val="yellow"/>
          <w:u w:val="single"/>
        </w:rPr>
      </w:pPr>
    </w:p>
    <w:p w14:paraId="265E6EC4" w14:textId="6CF6E269" w:rsidR="00CD57E3" w:rsidRPr="0085548A" w:rsidRDefault="00D82471" w:rsidP="00CD57E3">
      <w:pPr>
        <w:rPr>
          <w:rFonts w:ascii="Times New Roman" w:hAnsi="Times New Roman" w:cs="Times New Roman"/>
          <w:b/>
          <w:u w:val="single"/>
        </w:rPr>
      </w:pPr>
      <w:r w:rsidRPr="0085548A">
        <w:rPr>
          <w:rFonts w:ascii="Times New Roman" w:hAnsi="Times New Roman" w:cs="Times New Roman"/>
          <w:b/>
          <w:u w:val="single"/>
        </w:rPr>
        <w:t>Fisc</w:t>
      </w:r>
      <w:r w:rsidR="00D33BF1" w:rsidRPr="0085548A">
        <w:rPr>
          <w:rFonts w:ascii="Times New Roman" w:hAnsi="Times New Roman" w:cs="Times New Roman"/>
          <w:b/>
          <w:u w:val="single"/>
        </w:rPr>
        <w:t xml:space="preserve">al situation </w:t>
      </w:r>
    </w:p>
    <w:p w14:paraId="5320A578" w14:textId="14419059" w:rsidR="00D34258" w:rsidRPr="00FC200B" w:rsidRDefault="00383B20" w:rsidP="00CD57E3">
      <w:pPr>
        <w:rPr>
          <w:rFonts w:ascii="Times New Roman" w:hAnsi="Times New Roman" w:cs="Times New Roman"/>
          <w:b/>
          <w:highlight w:val="yellow"/>
          <w:u w:val="single"/>
        </w:rPr>
      </w:pPr>
      <w:r>
        <w:rPr>
          <w:noProof/>
        </w:rPr>
        <w:drawing>
          <wp:inline distT="0" distB="0" distL="0" distR="0" wp14:anchorId="324B6E7D" wp14:editId="6A73E7E9">
            <wp:extent cx="6257925" cy="6096000"/>
            <wp:effectExtent l="0" t="0" r="9525" b="0"/>
            <wp:docPr id="40" name="Chart 40">
              <a:extLst xmlns:a="http://schemas.openxmlformats.org/drawingml/2006/main">
                <a:ext uri="{FF2B5EF4-FFF2-40B4-BE49-F238E27FC236}">
                  <a16:creationId xmlns:a16="http://schemas.microsoft.com/office/drawing/2014/main" id="{F6F8FC4D-7333-447F-B460-BE0C4B3441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5D82537" w14:textId="77777777" w:rsidR="003D250F" w:rsidRPr="00E80C85" w:rsidRDefault="003D250F" w:rsidP="003D250F">
      <w:pPr>
        <w:rPr>
          <w:rFonts w:ascii="Times New Roman" w:hAnsi="Times New Roman" w:cs="Times New Roman"/>
          <w:b/>
        </w:rPr>
      </w:pPr>
      <w:r w:rsidRPr="00E80C85">
        <w:rPr>
          <w:rFonts w:ascii="Times New Roman" w:hAnsi="Times New Roman" w:cs="Times New Roman"/>
          <w:b/>
        </w:rPr>
        <w:t>Revenue Performance Analysis</w:t>
      </w:r>
    </w:p>
    <w:p w14:paraId="70187F9A" w14:textId="77777777" w:rsidR="003D250F" w:rsidRPr="003D250F" w:rsidRDefault="003D250F" w:rsidP="00E80C85">
      <w:pPr>
        <w:spacing w:line="360" w:lineRule="auto"/>
        <w:rPr>
          <w:rFonts w:ascii="Times New Roman" w:hAnsi="Times New Roman" w:cs="Times New Roman"/>
        </w:rPr>
      </w:pPr>
      <w:r w:rsidRPr="003D250F">
        <w:rPr>
          <w:rFonts w:ascii="Times New Roman" w:hAnsi="Times New Roman" w:cs="Times New Roman"/>
        </w:rPr>
        <w:t xml:space="preserve">Nepal's revenue collection performance shows a concerning trajectory over the five-year period. Revenue collection as a percentage of budgeted amounts has declined substantially from 73.8% in FY 2020/21 to 62.8% in FY 2024/25 (as of 06/May/2025). This represents a </w:t>
      </w:r>
      <w:proofErr w:type="gramStart"/>
      <w:r w:rsidRPr="003D250F">
        <w:rPr>
          <w:rFonts w:ascii="Times New Roman" w:hAnsi="Times New Roman" w:cs="Times New Roman"/>
        </w:rPr>
        <w:t>11 percentage</w:t>
      </w:r>
      <w:proofErr w:type="gramEnd"/>
      <w:r w:rsidRPr="003D250F">
        <w:rPr>
          <w:rFonts w:ascii="Times New Roman" w:hAnsi="Times New Roman" w:cs="Times New Roman"/>
        </w:rPr>
        <w:t xml:space="preserve"> point deterioration in revenue mobilization efficiency.</w:t>
      </w:r>
    </w:p>
    <w:p w14:paraId="44B5CCF5" w14:textId="76E421DD" w:rsidR="00150C15" w:rsidRPr="00FC200B" w:rsidRDefault="003D250F" w:rsidP="00E80C85">
      <w:pPr>
        <w:spacing w:line="360" w:lineRule="auto"/>
        <w:rPr>
          <w:rFonts w:ascii="Times New Roman" w:hAnsi="Times New Roman" w:cs="Times New Roman"/>
          <w:highlight w:val="yellow"/>
        </w:rPr>
      </w:pPr>
      <w:r w:rsidRPr="003D250F">
        <w:rPr>
          <w:rFonts w:ascii="Times New Roman" w:hAnsi="Times New Roman" w:cs="Times New Roman"/>
        </w:rPr>
        <w:lastRenderedPageBreak/>
        <w:t>The decline has been particularly pronounced between FY 2022/23 (52.2%) and FY 2023/24 (55.6%), followed by a modest improvement to 62.8% in the current fiscal year. This persistent underperformance in revenue collection relative to budget targets suggests structural challenges in Nepal's tax administration or overly optimistic revenue projections.</w:t>
      </w:r>
    </w:p>
    <w:p w14:paraId="0401A22A" w14:textId="77777777" w:rsidR="00E80C85" w:rsidRPr="00E80C85" w:rsidRDefault="00E80C85" w:rsidP="00E80C85">
      <w:pPr>
        <w:spacing w:after="120" w:line="360" w:lineRule="auto"/>
        <w:jc w:val="both"/>
        <w:rPr>
          <w:rFonts w:ascii="Times New Roman" w:eastAsia="Times New Roman" w:hAnsi="Times New Roman" w:cs="Times New Roman"/>
          <w:b/>
          <w:bCs/>
        </w:rPr>
      </w:pPr>
      <w:r w:rsidRPr="00E80C85">
        <w:rPr>
          <w:rFonts w:ascii="Times New Roman" w:eastAsia="Times New Roman" w:hAnsi="Times New Roman" w:cs="Times New Roman"/>
          <w:b/>
          <w:bCs/>
        </w:rPr>
        <w:t>Expenditure Execution Patterns</w:t>
      </w:r>
    </w:p>
    <w:p w14:paraId="4DB6C746" w14:textId="77777777" w:rsidR="00E80C85" w:rsidRPr="00E80C85" w:rsidRDefault="00E80C85" w:rsidP="00E80C85">
      <w:pPr>
        <w:spacing w:after="120" w:line="360" w:lineRule="auto"/>
        <w:jc w:val="both"/>
        <w:rPr>
          <w:rFonts w:ascii="Times New Roman" w:eastAsia="Times New Roman" w:hAnsi="Times New Roman" w:cs="Times New Roman"/>
          <w:bCs/>
        </w:rPr>
      </w:pPr>
      <w:r w:rsidRPr="00E80C85">
        <w:rPr>
          <w:rFonts w:ascii="Times New Roman" w:eastAsia="Times New Roman" w:hAnsi="Times New Roman" w:cs="Times New Roman"/>
          <w:bCs/>
        </w:rPr>
        <w:t>Total expenditure execution shows a similar downward trend, declining from 53.9% in FY 2020/21 to 50.1% in FY 2024/25. This consistent under-execution of budgeted expenditure has several components:</w:t>
      </w:r>
    </w:p>
    <w:p w14:paraId="5A9523F5" w14:textId="77777777" w:rsidR="00E80C85" w:rsidRPr="00E80C85" w:rsidRDefault="00E80C85" w:rsidP="00E80C85">
      <w:pPr>
        <w:spacing w:after="120" w:line="360" w:lineRule="auto"/>
        <w:jc w:val="both"/>
        <w:rPr>
          <w:rFonts w:ascii="Times New Roman" w:eastAsia="Times New Roman" w:hAnsi="Times New Roman" w:cs="Times New Roman"/>
          <w:bCs/>
        </w:rPr>
      </w:pPr>
      <w:r w:rsidRPr="00E80C85">
        <w:rPr>
          <w:rFonts w:ascii="Times New Roman" w:eastAsia="Times New Roman" w:hAnsi="Times New Roman" w:cs="Times New Roman"/>
          <w:bCs/>
        </w:rPr>
        <w:t>Capital Expenditure: Capital spending execution has remained problematic, though it has shown some improvement from the low of 30.3% in FY 2021/22 to 32.4% in FY 2024/25. The persistent under-execution of capital expenditure (consistently below 35% of budgeted amounts) reflects Nepal's continued challenges in implementing development projects.</w:t>
      </w:r>
    </w:p>
    <w:p w14:paraId="26915808" w14:textId="77777777" w:rsidR="00E80C85" w:rsidRPr="00E80C85" w:rsidRDefault="00E80C85" w:rsidP="00E80C85">
      <w:pPr>
        <w:spacing w:after="120" w:line="360" w:lineRule="auto"/>
        <w:jc w:val="both"/>
        <w:rPr>
          <w:rFonts w:ascii="Times New Roman" w:eastAsia="Times New Roman" w:hAnsi="Times New Roman" w:cs="Times New Roman"/>
          <w:bCs/>
        </w:rPr>
      </w:pPr>
      <w:r w:rsidRPr="00E80C85">
        <w:rPr>
          <w:rFonts w:ascii="Times New Roman" w:eastAsia="Times New Roman" w:hAnsi="Times New Roman" w:cs="Times New Roman"/>
          <w:bCs/>
        </w:rPr>
        <w:t>Recurrent Expenditure: Recurrent expenditure execution has remained relatively stable, ranging between 63.8% and 66.2% over the five-year period, with the current year at 64.8%. This category consistently shows the highest execution rate among expenditure types.</w:t>
      </w:r>
    </w:p>
    <w:p w14:paraId="36900E9E" w14:textId="471CADB4" w:rsidR="00E80C85" w:rsidRDefault="00E80C85" w:rsidP="00E80C85">
      <w:pPr>
        <w:spacing w:after="120" w:line="360" w:lineRule="auto"/>
        <w:jc w:val="both"/>
        <w:rPr>
          <w:rFonts w:ascii="Times New Roman" w:eastAsia="Times New Roman" w:hAnsi="Times New Roman" w:cs="Times New Roman"/>
          <w:bCs/>
        </w:rPr>
      </w:pPr>
      <w:r w:rsidRPr="00E80C85">
        <w:rPr>
          <w:rFonts w:ascii="Times New Roman" w:eastAsia="Times New Roman" w:hAnsi="Times New Roman" w:cs="Times New Roman"/>
          <w:bCs/>
        </w:rPr>
        <w:t>Financing Expenditure: The most dramatic change is observed in financing expenditure, which has surged from 38.6% execution in FY 2020/21 to 72.0% in FY 2024/25. This significant increase suggests growing debt servicing requirements or financial investments</w:t>
      </w:r>
    </w:p>
    <w:p w14:paraId="35468C20" w14:textId="3240A184" w:rsidR="00177230" w:rsidRPr="00E80C85" w:rsidRDefault="00D34258" w:rsidP="00D34258">
      <w:pPr>
        <w:spacing w:after="120" w:line="360" w:lineRule="auto"/>
        <w:jc w:val="both"/>
        <w:rPr>
          <w:rFonts w:ascii="Times New Roman" w:eastAsia="Times New Roman" w:hAnsi="Times New Roman" w:cs="Times New Roman"/>
          <w:bCs/>
        </w:rPr>
      </w:pPr>
      <w:r w:rsidRPr="00E80C85">
        <w:rPr>
          <w:rFonts w:ascii="Times New Roman" w:eastAsia="Times New Roman" w:hAnsi="Times New Roman" w:cs="Times New Roman"/>
          <w:bCs/>
        </w:rPr>
        <w:t>This growing expenditure base, coupled with volatile revenue collection and rising financing costs, suggests potential fiscal sustainability challenges. The current trajectory indicates a need for strategic intervention to boost revenue collection efficiency and optimize expenditure allocation, particularly in managing the growing financing burden.</w:t>
      </w:r>
    </w:p>
    <w:p w14:paraId="6E7A7B18" w14:textId="77777777" w:rsidR="00D50213" w:rsidRPr="00E80C85" w:rsidRDefault="00E234EA" w:rsidP="00C61D4F">
      <w:pPr>
        <w:rPr>
          <w:rFonts w:ascii="Times New Roman" w:hAnsi="Times New Roman" w:cs="Times New Roman"/>
          <w:b/>
          <w:u w:val="single"/>
        </w:rPr>
      </w:pPr>
      <w:r w:rsidRPr="00E80C85">
        <w:rPr>
          <w:rFonts w:ascii="Times New Roman" w:hAnsi="Times New Roman" w:cs="Times New Roman"/>
          <w:b/>
          <w:u w:val="single"/>
        </w:rPr>
        <w:t>Conclusion</w:t>
      </w:r>
    </w:p>
    <w:p w14:paraId="6BD12EE5" w14:textId="77777777" w:rsidR="003B7C4F" w:rsidRPr="00E80C85" w:rsidRDefault="003B7C4F" w:rsidP="00A20A59">
      <w:pPr>
        <w:spacing w:after="120" w:line="360" w:lineRule="auto"/>
        <w:jc w:val="both"/>
        <w:rPr>
          <w:rFonts w:ascii="Times New Roman" w:hAnsi="Times New Roman" w:cs="Times New Roman"/>
        </w:rPr>
      </w:pPr>
      <w:r w:rsidRPr="00E80C85">
        <w:rPr>
          <w:rFonts w:ascii="Times New Roman" w:hAnsi="Times New Roman" w:cs="Times New Roman"/>
        </w:rPr>
        <w:t>The monetary policy stance has shifted towards accommodation, with a sharp decline in interest rates across the banking sector. For instance, lending rates and deposit rates have dropped significantly in fiscal year 2081/82, making borrowing cheaper and encouraging credit growth. Liquidity operations reflect this trend, with the central bank absorbing excess liquidity aggressively to manage inflation and ensure financial stability. However, while reduced rates benefit businesses and stimulate investment, lower deposit rates discourage savings and could push investors toward alternative assets like the stock market or real estate. This highlights the need for balance to avoid unintended inflationary risks.</w:t>
      </w:r>
    </w:p>
    <w:p w14:paraId="6477F9A2" w14:textId="4C7D7B42" w:rsidR="004C1634" w:rsidRPr="00E80C85" w:rsidRDefault="004C1634" w:rsidP="00A20A59">
      <w:pPr>
        <w:spacing w:after="120" w:line="360" w:lineRule="auto"/>
        <w:jc w:val="both"/>
        <w:rPr>
          <w:rFonts w:ascii="Times New Roman" w:hAnsi="Times New Roman" w:cs="Times New Roman"/>
        </w:rPr>
      </w:pPr>
      <w:r w:rsidRPr="00E80C85">
        <w:rPr>
          <w:rFonts w:ascii="Times New Roman" w:hAnsi="Times New Roman" w:cs="Times New Roman"/>
        </w:rPr>
        <w:t xml:space="preserve">Significant reductions in deposit, lending, and treasury rates indicate an accommodative monetary policy stance. Encourages borrowing for consumption and investment, supporting economic growth. The significant declining interest rates across various financial instruments indicates a more accommodative monetary environment, which is generally favorable for the stock market. Lower borrowing costs can lead </w:t>
      </w:r>
      <w:r w:rsidRPr="00E80C85">
        <w:rPr>
          <w:rFonts w:ascii="Times New Roman" w:hAnsi="Times New Roman" w:cs="Times New Roman"/>
        </w:rPr>
        <w:lastRenderedPageBreak/>
        <w:t>to increased business investment and consumer spending, potentially driving corporate earnings and stock prices higher</w:t>
      </w:r>
      <w:r w:rsidR="00947FF3" w:rsidRPr="00E80C85">
        <w:rPr>
          <w:rFonts w:ascii="Times New Roman" w:hAnsi="Times New Roman" w:cs="Times New Roman"/>
        </w:rPr>
        <w:t>, although the full impact on businesses and consumers is yet to materialize.</w:t>
      </w:r>
    </w:p>
    <w:p w14:paraId="69B0A93F" w14:textId="1B6820E8" w:rsidR="0008740A" w:rsidRDefault="00E71157" w:rsidP="00A20A59">
      <w:pPr>
        <w:spacing w:after="120" w:line="360" w:lineRule="auto"/>
        <w:jc w:val="both"/>
        <w:rPr>
          <w:rFonts w:ascii="Times New Roman" w:hAnsi="Times New Roman" w:cs="Times New Roman"/>
        </w:rPr>
      </w:pPr>
      <w:r w:rsidRPr="00E80C85">
        <w:rPr>
          <w:rFonts w:ascii="Times New Roman" w:hAnsi="Times New Roman" w:cs="Times New Roman"/>
        </w:rPr>
        <w:t>However,</w:t>
      </w:r>
      <w:r w:rsidR="0083335A" w:rsidRPr="00E80C85">
        <w:rPr>
          <w:rFonts w:ascii="Times New Roman" w:hAnsi="Times New Roman" w:cs="Times New Roman"/>
        </w:rPr>
        <w:t xml:space="preserve"> </w:t>
      </w:r>
      <w:r w:rsidRPr="00E80C85">
        <w:rPr>
          <w:rFonts w:ascii="Times New Roman" w:hAnsi="Times New Roman" w:cs="Times New Roman"/>
        </w:rPr>
        <w:t>very</w:t>
      </w:r>
      <w:r w:rsidR="0083335A" w:rsidRPr="00E80C85">
        <w:rPr>
          <w:rFonts w:ascii="Times New Roman" w:hAnsi="Times New Roman" w:cs="Times New Roman"/>
        </w:rPr>
        <w:t xml:space="preserve"> low credit growth combined with excess liquidity, particularly driven by an increase in remittances, can </w:t>
      </w:r>
      <w:r w:rsidR="00672851" w:rsidRPr="00E80C85">
        <w:rPr>
          <w:rFonts w:ascii="Times New Roman" w:hAnsi="Times New Roman" w:cs="Times New Roman"/>
        </w:rPr>
        <w:t>A</w:t>
      </w:r>
      <w:r w:rsidR="0083335A" w:rsidRPr="00E80C85">
        <w:rPr>
          <w:rFonts w:ascii="Times New Roman" w:hAnsi="Times New Roman" w:cs="Times New Roman"/>
        </w:rPr>
        <w:t xml:space="preserve">lso lead to a complex set of economic challenges, including downward pressure on interest rates, potential asset bubbles, reduced bank profitability, and difficulties in managing inflation and economic growth. </w:t>
      </w:r>
      <w:r w:rsidR="00384159" w:rsidRPr="00E80C85">
        <w:rPr>
          <w:rFonts w:ascii="Times New Roman" w:hAnsi="Times New Roman" w:cs="Times New Roman"/>
        </w:rPr>
        <w:t>The overall impact would depend on how effectively these issues are managed by the central bank and other economic policymakers.</w:t>
      </w:r>
      <w:bookmarkEnd w:id="0"/>
      <w:bookmarkEnd w:id="1"/>
    </w:p>
    <w:p w14:paraId="04C32626" w14:textId="432FB9B9" w:rsidR="00E80C85" w:rsidRPr="00E80C85" w:rsidRDefault="00E80C85" w:rsidP="00A20A59">
      <w:pPr>
        <w:spacing w:after="120" w:line="360" w:lineRule="auto"/>
        <w:jc w:val="both"/>
        <w:rPr>
          <w:rFonts w:ascii="Times New Roman" w:hAnsi="Times New Roman" w:cs="Times New Roman"/>
        </w:rPr>
      </w:pPr>
      <w:r w:rsidRPr="00E80C85">
        <w:rPr>
          <w:rFonts w:ascii="Times New Roman" w:hAnsi="Times New Roman" w:cs="Times New Roman"/>
        </w:rPr>
        <w:t>Despite these positive developments, fiscal execution remains challenging with revenue collection at 62.8% of budgeted amounts and capital expenditure execution at just 32.4%. The increasing execution of financing expenditure (72.0%) suggests growing debt service requirements that could constrain fiscal flexibility.</w:t>
      </w:r>
    </w:p>
    <w:p w14:paraId="680B8938" w14:textId="77D6DF4B" w:rsidR="00947FF3" w:rsidRPr="00E80C85" w:rsidRDefault="009D7BDC" w:rsidP="00947FF3">
      <w:pPr>
        <w:spacing w:after="120" w:line="360" w:lineRule="auto"/>
        <w:jc w:val="both"/>
        <w:rPr>
          <w:rFonts w:ascii="Times New Roman" w:hAnsi="Times New Roman" w:cs="Times New Roman"/>
        </w:rPr>
      </w:pPr>
      <w:r w:rsidRPr="00E80C85">
        <w:rPr>
          <w:rFonts w:ascii="Times New Roman" w:hAnsi="Times New Roman" w:cs="Times New Roman"/>
        </w:rPr>
        <w:t xml:space="preserve">Investors may focus on sectors like, hydropower, and consumer goods, benefiting from low borrowing costs and increased remittance-fueled consumption. However, uncertainty surrounding liquidity management and external vulnerabilities may result in cautious investor behavior and moderate market performance in the near term. </w:t>
      </w:r>
      <w:r w:rsidR="00947FF3" w:rsidRPr="00E80C85">
        <w:rPr>
          <w:rFonts w:ascii="Times New Roman" w:hAnsi="Times New Roman" w:cs="Times New Roman"/>
        </w:rPr>
        <w:t>The current economic recovery, while promising, remains fragile and could easily be derailed without decisive policy action. Success will depend on the government's ability to balance short-term stability with long-term structural reforms, particularly in strengthening the financial sector and fiscal management</w:t>
      </w:r>
      <w:r w:rsidR="0042531D" w:rsidRPr="00E80C85">
        <w:rPr>
          <w:rFonts w:ascii="Times New Roman" w:hAnsi="Times New Roman" w:cs="Times New Roman"/>
        </w:rPr>
        <w:t>.</w:t>
      </w:r>
    </w:p>
    <w:p w14:paraId="6354BC72" w14:textId="36BFD18D" w:rsidR="0008740A" w:rsidRPr="00E80C85" w:rsidRDefault="0042531D" w:rsidP="00947FF3">
      <w:pPr>
        <w:spacing w:after="120" w:line="360" w:lineRule="auto"/>
        <w:jc w:val="both"/>
        <w:rPr>
          <w:rFonts w:ascii="Times New Roman" w:hAnsi="Times New Roman" w:cs="Times New Roman"/>
          <w:b/>
        </w:rPr>
      </w:pPr>
      <w:r w:rsidRPr="00E80C85">
        <w:rPr>
          <w:rFonts w:ascii="Times New Roman" w:hAnsi="Times New Roman" w:cs="Times New Roman"/>
          <w:b/>
        </w:rPr>
        <w:t>Disclaimer</w:t>
      </w:r>
      <w:r w:rsidR="0008740A" w:rsidRPr="00E80C85">
        <w:rPr>
          <w:rFonts w:ascii="Times New Roman" w:hAnsi="Times New Roman" w:cs="Times New Roman"/>
          <w:b/>
        </w:rPr>
        <w:t>:</w:t>
      </w:r>
    </w:p>
    <w:p w14:paraId="44CE5ED8" w14:textId="0DB38CBE" w:rsidR="0008740A" w:rsidRPr="00971ED5" w:rsidRDefault="0008740A" w:rsidP="0008740A">
      <w:pPr>
        <w:spacing w:after="0" w:line="360" w:lineRule="auto"/>
        <w:ind w:left="288" w:hanging="288"/>
        <w:jc w:val="both"/>
        <w:rPr>
          <w:rFonts w:ascii="Times New Roman" w:hAnsi="Times New Roman" w:cs="Times New Roman"/>
        </w:rPr>
      </w:pPr>
      <w:r w:rsidRPr="00E80C85">
        <w:rPr>
          <w:rFonts w:ascii="Times New Roman" w:hAnsi="Times New Roman" w:cs="Times New Roman"/>
        </w:rPr>
        <w:t>•</w:t>
      </w:r>
      <w:r w:rsidRPr="00E80C85">
        <w:rPr>
          <w:rFonts w:ascii="Times New Roman" w:hAnsi="Times New Roman" w:cs="Times New Roman"/>
        </w:rPr>
        <w:tab/>
      </w:r>
      <w:r w:rsidRPr="00E80C85">
        <w:rPr>
          <w:rFonts w:ascii="Times New Roman" w:hAnsi="Times New Roman" w:cs="Times New Roman"/>
          <w:i/>
          <w:sz w:val="20"/>
          <w:u w:val="single"/>
        </w:rPr>
        <w:t xml:space="preserve">This report is based on </w:t>
      </w:r>
      <w:r w:rsidR="00E80C85" w:rsidRPr="00E80C85">
        <w:rPr>
          <w:rFonts w:ascii="Times New Roman" w:hAnsi="Times New Roman" w:cs="Times New Roman"/>
          <w:i/>
          <w:sz w:val="20"/>
          <w:u w:val="single"/>
        </w:rPr>
        <w:t>9</w:t>
      </w:r>
      <w:r w:rsidRPr="00E80C85">
        <w:rPr>
          <w:rFonts w:ascii="Times New Roman" w:hAnsi="Times New Roman" w:cs="Times New Roman"/>
          <w:i/>
          <w:sz w:val="20"/>
          <w:u w:val="single"/>
        </w:rPr>
        <w:t>-month Macro Economic and Financial data for FY 2081/82, published by Nepal Rastra Bank (NRB) and is intended for informational purposes only. Any decision made based on this report are solely at the viewer discretion.</w:t>
      </w:r>
    </w:p>
    <w:p w14:paraId="3C1960DB" w14:textId="77777777" w:rsidR="0008740A" w:rsidRPr="00971ED5" w:rsidRDefault="0008740A" w:rsidP="00A20A59">
      <w:pPr>
        <w:spacing w:after="120" w:line="360" w:lineRule="auto"/>
        <w:jc w:val="both"/>
        <w:rPr>
          <w:rFonts w:ascii="Times New Roman" w:hAnsi="Times New Roman" w:cs="Times New Roman"/>
        </w:rPr>
      </w:pPr>
    </w:p>
    <w:sectPr w:rsidR="0008740A" w:rsidRPr="00971ED5" w:rsidSect="00573A47">
      <w:footerReference w:type="default" r:id="rId21"/>
      <w:pgSz w:w="12240" w:h="15840"/>
      <w:pgMar w:top="1080" w:right="1440" w:bottom="990" w:left="1440" w:header="720" w:footer="3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9BA775" w14:textId="77777777" w:rsidR="00923896" w:rsidRDefault="00923896" w:rsidP="00863DD8">
      <w:pPr>
        <w:spacing w:after="0" w:line="240" w:lineRule="auto"/>
      </w:pPr>
      <w:r>
        <w:separator/>
      </w:r>
    </w:p>
  </w:endnote>
  <w:endnote w:type="continuationSeparator" w:id="0">
    <w:p w14:paraId="312D5851" w14:textId="77777777" w:rsidR="00923896" w:rsidRDefault="00923896" w:rsidP="00863D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79148849"/>
      <w:docPartObj>
        <w:docPartGallery w:val="Page Numbers (Bottom of Page)"/>
        <w:docPartUnique/>
      </w:docPartObj>
    </w:sdtPr>
    <w:sdtEndPr>
      <w:rPr>
        <w:color w:val="7F7F7F" w:themeColor="background1" w:themeShade="7F"/>
        <w:spacing w:val="60"/>
      </w:rPr>
    </w:sdtEndPr>
    <w:sdtContent>
      <w:p w14:paraId="551CFD03" w14:textId="77777777" w:rsidR="00BB6EA2" w:rsidRDefault="00BB6EA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4233554" w14:textId="77777777" w:rsidR="00BB6EA2" w:rsidRDefault="00BB6E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E83F7D" w14:textId="77777777" w:rsidR="00923896" w:rsidRDefault="00923896" w:rsidP="00863DD8">
      <w:pPr>
        <w:spacing w:after="0" w:line="240" w:lineRule="auto"/>
      </w:pPr>
      <w:r>
        <w:separator/>
      </w:r>
    </w:p>
  </w:footnote>
  <w:footnote w:type="continuationSeparator" w:id="0">
    <w:p w14:paraId="4F768FDE" w14:textId="77777777" w:rsidR="00923896" w:rsidRDefault="00923896" w:rsidP="00863D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57AC2"/>
    <w:multiLevelType w:val="hybridMultilevel"/>
    <w:tmpl w:val="904AD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9022E"/>
    <w:multiLevelType w:val="hybridMultilevel"/>
    <w:tmpl w:val="069CE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B0E95"/>
    <w:multiLevelType w:val="multilevel"/>
    <w:tmpl w:val="149AB2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893D1A"/>
    <w:multiLevelType w:val="hybridMultilevel"/>
    <w:tmpl w:val="820C7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A625A7"/>
    <w:multiLevelType w:val="multilevel"/>
    <w:tmpl w:val="540CB8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285219"/>
    <w:multiLevelType w:val="multilevel"/>
    <w:tmpl w:val="B3C8A7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5B67E9"/>
    <w:multiLevelType w:val="multilevel"/>
    <w:tmpl w:val="3678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BE7CE9"/>
    <w:multiLevelType w:val="multilevel"/>
    <w:tmpl w:val="93FED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9E0396"/>
    <w:multiLevelType w:val="multilevel"/>
    <w:tmpl w:val="A2529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EC2BCE"/>
    <w:multiLevelType w:val="multilevel"/>
    <w:tmpl w:val="7ED08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7F486D"/>
    <w:multiLevelType w:val="hybridMultilevel"/>
    <w:tmpl w:val="9E1E5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5F5275"/>
    <w:multiLevelType w:val="hybridMultilevel"/>
    <w:tmpl w:val="29EC9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3D2383"/>
    <w:multiLevelType w:val="multilevel"/>
    <w:tmpl w:val="05B20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60171C"/>
    <w:multiLevelType w:val="multilevel"/>
    <w:tmpl w:val="65C00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7F41AC"/>
    <w:multiLevelType w:val="multilevel"/>
    <w:tmpl w:val="54CA3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F16A4C"/>
    <w:multiLevelType w:val="hybridMultilevel"/>
    <w:tmpl w:val="7702E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A95B02"/>
    <w:multiLevelType w:val="hybridMultilevel"/>
    <w:tmpl w:val="46DA7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0564DB"/>
    <w:multiLevelType w:val="multilevel"/>
    <w:tmpl w:val="DEF84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3F47EC"/>
    <w:multiLevelType w:val="multilevel"/>
    <w:tmpl w:val="C4FC7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7A19E1"/>
    <w:multiLevelType w:val="hybridMultilevel"/>
    <w:tmpl w:val="EF505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FF6F2C"/>
    <w:multiLevelType w:val="hybridMultilevel"/>
    <w:tmpl w:val="6FFA5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9E1E73"/>
    <w:multiLevelType w:val="multilevel"/>
    <w:tmpl w:val="921CD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D45A96"/>
    <w:multiLevelType w:val="multilevel"/>
    <w:tmpl w:val="CD8AE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07250C"/>
    <w:multiLevelType w:val="hybridMultilevel"/>
    <w:tmpl w:val="FA8C7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6A7135"/>
    <w:multiLevelType w:val="hybridMultilevel"/>
    <w:tmpl w:val="BEDEE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B02C57"/>
    <w:multiLevelType w:val="multilevel"/>
    <w:tmpl w:val="88DA7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C17A72"/>
    <w:multiLevelType w:val="multilevel"/>
    <w:tmpl w:val="69D44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1741708">
    <w:abstractNumId w:val="6"/>
  </w:num>
  <w:num w:numId="2" w16cid:durableId="636883730">
    <w:abstractNumId w:val="13"/>
  </w:num>
  <w:num w:numId="3" w16cid:durableId="920219279">
    <w:abstractNumId w:val="8"/>
  </w:num>
  <w:num w:numId="4" w16cid:durableId="1659772137">
    <w:abstractNumId w:val="4"/>
  </w:num>
  <w:num w:numId="5" w16cid:durableId="509830726">
    <w:abstractNumId w:val="25"/>
  </w:num>
  <w:num w:numId="6" w16cid:durableId="257253433">
    <w:abstractNumId w:val="9"/>
  </w:num>
  <w:num w:numId="7" w16cid:durableId="1747334650">
    <w:abstractNumId w:val="21"/>
  </w:num>
  <w:num w:numId="8" w16cid:durableId="2090157622">
    <w:abstractNumId w:val="14"/>
  </w:num>
  <w:num w:numId="9" w16cid:durableId="1081293331">
    <w:abstractNumId w:val="19"/>
  </w:num>
  <w:num w:numId="10" w16cid:durableId="1103376925">
    <w:abstractNumId w:val="24"/>
  </w:num>
  <w:num w:numId="11" w16cid:durableId="1750498467">
    <w:abstractNumId w:val="7"/>
  </w:num>
  <w:num w:numId="12" w16cid:durableId="1014041933">
    <w:abstractNumId w:val="18"/>
  </w:num>
  <w:num w:numId="13" w16cid:durableId="1291131531">
    <w:abstractNumId w:val="12"/>
  </w:num>
  <w:num w:numId="14" w16cid:durableId="258297507">
    <w:abstractNumId w:val="26"/>
  </w:num>
  <w:num w:numId="15" w16cid:durableId="1733892254">
    <w:abstractNumId w:val="2"/>
  </w:num>
  <w:num w:numId="16" w16cid:durableId="530190906">
    <w:abstractNumId w:val="23"/>
  </w:num>
  <w:num w:numId="17" w16cid:durableId="1342972944">
    <w:abstractNumId w:val="11"/>
  </w:num>
  <w:num w:numId="18" w16cid:durableId="391658845">
    <w:abstractNumId w:val="1"/>
  </w:num>
  <w:num w:numId="19" w16cid:durableId="1632979603">
    <w:abstractNumId w:val="0"/>
  </w:num>
  <w:num w:numId="20" w16cid:durableId="978874431">
    <w:abstractNumId w:val="10"/>
  </w:num>
  <w:num w:numId="21" w16cid:durableId="1579558090">
    <w:abstractNumId w:val="16"/>
  </w:num>
  <w:num w:numId="22" w16cid:durableId="344671969">
    <w:abstractNumId w:val="20"/>
  </w:num>
  <w:num w:numId="23" w16cid:durableId="1040671269">
    <w:abstractNumId w:val="22"/>
  </w:num>
  <w:num w:numId="24" w16cid:durableId="1678577573">
    <w:abstractNumId w:val="17"/>
  </w:num>
  <w:num w:numId="25" w16cid:durableId="1400639438">
    <w:abstractNumId w:val="3"/>
  </w:num>
  <w:num w:numId="26" w16cid:durableId="205727099">
    <w:abstractNumId w:val="5"/>
  </w:num>
  <w:num w:numId="27" w16cid:durableId="66775456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825"/>
    <w:rsid w:val="000075BC"/>
    <w:rsid w:val="00011CA0"/>
    <w:rsid w:val="000215BF"/>
    <w:rsid w:val="00026FB5"/>
    <w:rsid w:val="00062678"/>
    <w:rsid w:val="0006716B"/>
    <w:rsid w:val="00070B9A"/>
    <w:rsid w:val="000763CA"/>
    <w:rsid w:val="00086AD8"/>
    <w:rsid w:val="0008740A"/>
    <w:rsid w:val="00093171"/>
    <w:rsid w:val="00097A27"/>
    <w:rsid w:val="000A1E61"/>
    <w:rsid w:val="000B7357"/>
    <w:rsid w:val="000B7A85"/>
    <w:rsid w:val="000C2473"/>
    <w:rsid w:val="000C3CBB"/>
    <w:rsid w:val="000C5814"/>
    <w:rsid w:val="000D03A7"/>
    <w:rsid w:val="000D1433"/>
    <w:rsid w:val="000E1385"/>
    <w:rsid w:val="000E420F"/>
    <w:rsid w:val="000F25B2"/>
    <w:rsid w:val="000F55FF"/>
    <w:rsid w:val="00111E60"/>
    <w:rsid w:val="00127420"/>
    <w:rsid w:val="00137DA5"/>
    <w:rsid w:val="00150003"/>
    <w:rsid w:val="00150C15"/>
    <w:rsid w:val="0015634C"/>
    <w:rsid w:val="00166ADB"/>
    <w:rsid w:val="00167816"/>
    <w:rsid w:val="00177230"/>
    <w:rsid w:val="00177AF3"/>
    <w:rsid w:val="00182E69"/>
    <w:rsid w:val="001964F0"/>
    <w:rsid w:val="00196F41"/>
    <w:rsid w:val="001A0C0E"/>
    <w:rsid w:val="001A18F3"/>
    <w:rsid w:val="001A4166"/>
    <w:rsid w:val="001A4ED7"/>
    <w:rsid w:val="001B3B38"/>
    <w:rsid w:val="001B62E4"/>
    <w:rsid w:val="001C187B"/>
    <w:rsid w:val="001C7235"/>
    <w:rsid w:val="001E041C"/>
    <w:rsid w:val="001F45B3"/>
    <w:rsid w:val="00210236"/>
    <w:rsid w:val="00220F6E"/>
    <w:rsid w:val="00221E61"/>
    <w:rsid w:val="00253C54"/>
    <w:rsid w:val="002668AA"/>
    <w:rsid w:val="00280C8F"/>
    <w:rsid w:val="00291D6F"/>
    <w:rsid w:val="00295638"/>
    <w:rsid w:val="002B01E2"/>
    <w:rsid w:val="002B0F4C"/>
    <w:rsid w:val="002B50A0"/>
    <w:rsid w:val="002B554C"/>
    <w:rsid w:val="002C5112"/>
    <w:rsid w:val="002C74D2"/>
    <w:rsid w:val="002C7D8D"/>
    <w:rsid w:val="002D0631"/>
    <w:rsid w:val="002D2836"/>
    <w:rsid w:val="002F2356"/>
    <w:rsid w:val="00307701"/>
    <w:rsid w:val="00316942"/>
    <w:rsid w:val="00337F2D"/>
    <w:rsid w:val="00342601"/>
    <w:rsid w:val="0034373F"/>
    <w:rsid w:val="003500FE"/>
    <w:rsid w:val="00350232"/>
    <w:rsid w:val="00360A18"/>
    <w:rsid w:val="0036131E"/>
    <w:rsid w:val="00383B20"/>
    <w:rsid w:val="00384159"/>
    <w:rsid w:val="003936BE"/>
    <w:rsid w:val="003A23EB"/>
    <w:rsid w:val="003A4CD3"/>
    <w:rsid w:val="003B7C4F"/>
    <w:rsid w:val="003C5DA4"/>
    <w:rsid w:val="003D1076"/>
    <w:rsid w:val="003D250F"/>
    <w:rsid w:val="003D39F0"/>
    <w:rsid w:val="003D40A2"/>
    <w:rsid w:val="003E53FD"/>
    <w:rsid w:val="003F1185"/>
    <w:rsid w:val="00402961"/>
    <w:rsid w:val="0040702D"/>
    <w:rsid w:val="004144E5"/>
    <w:rsid w:val="0042531D"/>
    <w:rsid w:val="004566B6"/>
    <w:rsid w:val="00456E33"/>
    <w:rsid w:val="00463C7B"/>
    <w:rsid w:val="00464F3E"/>
    <w:rsid w:val="00466A24"/>
    <w:rsid w:val="00466DA1"/>
    <w:rsid w:val="00472B34"/>
    <w:rsid w:val="00481446"/>
    <w:rsid w:val="004824C6"/>
    <w:rsid w:val="0048547B"/>
    <w:rsid w:val="00487C82"/>
    <w:rsid w:val="004A25EF"/>
    <w:rsid w:val="004B0CAE"/>
    <w:rsid w:val="004B578F"/>
    <w:rsid w:val="004C1435"/>
    <w:rsid w:val="004C148A"/>
    <w:rsid w:val="004C1634"/>
    <w:rsid w:val="004D3DA5"/>
    <w:rsid w:val="004F193D"/>
    <w:rsid w:val="004F6270"/>
    <w:rsid w:val="0051504E"/>
    <w:rsid w:val="00521CB5"/>
    <w:rsid w:val="0052399A"/>
    <w:rsid w:val="00523F44"/>
    <w:rsid w:val="0053226E"/>
    <w:rsid w:val="0053524E"/>
    <w:rsid w:val="005374CF"/>
    <w:rsid w:val="00573A47"/>
    <w:rsid w:val="00581280"/>
    <w:rsid w:val="00587D6D"/>
    <w:rsid w:val="00594106"/>
    <w:rsid w:val="00597F3B"/>
    <w:rsid w:val="005A2C70"/>
    <w:rsid w:val="005A3873"/>
    <w:rsid w:val="005B34E2"/>
    <w:rsid w:val="005D6351"/>
    <w:rsid w:val="005E553E"/>
    <w:rsid w:val="0060532F"/>
    <w:rsid w:val="006243FE"/>
    <w:rsid w:val="00624C0C"/>
    <w:rsid w:val="006263E4"/>
    <w:rsid w:val="0062698F"/>
    <w:rsid w:val="00644A73"/>
    <w:rsid w:val="006518FE"/>
    <w:rsid w:val="00651BA2"/>
    <w:rsid w:val="0065551C"/>
    <w:rsid w:val="006665C4"/>
    <w:rsid w:val="00672851"/>
    <w:rsid w:val="006856AF"/>
    <w:rsid w:val="0069669C"/>
    <w:rsid w:val="006A3AA5"/>
    <w:rsid w:val="006A4BCB"/>
    <w:rsid w:val="006B24C1"/>
    <w:rsid w:val="006C016E"/>
    <w:rsid w:val="006D391C"/>
    <w:rsid w:val="006E43A6"/>
    <w:rsid w:val="006F6852"/>
    <w:rsid w:val="00715C46"/>
    <w:rsid w:val="00720418"/>
    <w:rsid w:val="007413F8"/>
    <w:rsid w:val="0074357A"/>
    <w:rsid w:val="00744A9D"/>
    <w:rsid w:val="0074577C"/>
    <w:rsid w:val="00766C57"/>
    <w:rsid w:val="00767D67"/>
    <w:rsid w:val="00770A34"/>
    <w:rsid w:val="007717C6"/>
    <w:rsid w:val="00780C16"/>
    <w:rsid w:val="007814C6"/>
    <w:rsid w:val="007852E7"/>
    <w:rsid w:val="007912C0"/>
    <w:rsid w:val="00792A51"/>
    <w:rsid w:val="007B4B6D"/>
    <w:rsid w:val="007C69E0"/>
    <w:rsid w:val="007F4FA1"/>
    <w:rsid w:val="008242CA"/>
    <w:rsid w:val="008249EE"/>
    <w:rsid w:val="00824BD9"/>
    <w:rsid w:val="0083335A"/>
    <w:rsid w:val="0084537C"/>
    <w:rsid w:val="0085548A"/>
    <w:rsid w:val="00861E7D"/>
    <w:rsid w:val="00863DD8"/>
    <w:rsid w:val="00864D35"/>
    <w:rsid w:val="0087547E"/>
    <w:rsid w:val="00877D1A"/>
    <w:rsid w:val="00891EC9"/>
    <w:rsid w:val="00893C7F"/>
    <w:rsid w:val="00895334"/>
    <w:rsid w:val="00896851"/>
    <w:rsid w:val="008A2194"/>
    <w:rsid w:val="008B0B6E"/>
    <w:rsid w:val="008C305A"/>
    <w:rsid w:val="008D10DF"/>
    <w:rsid w:val="008D5228"/>
    <w:rsid w:val="008E0A4D"/>
    <w:rsid w:val="009077CD"/>
    <w:rsid w:val="00912BC6"/>
    <w:rsid w:val="009214B2"/>
    <w:rsid w:val="00923896"/>
    <w:rsid w:val="00931530"/>
    <w:rsid w:val="00935059"/>
    <w:rsid w:val="00947FF3"/>
    <w:rsid w:val="00960C34"/>
    <w:rsid w:val="00963ECD"/>
    <w:rsid w:val="00967326"/>
    <w:rsid w:val="00971ED5"/>
    <w:rsid w:val="009A26F0"/>
    <w:rsid w:val="009B0B20"/>
    <w:rsid w:val="009D60DF"/>
    <w:rsid w:val="009D7BDC"/>
    <w:rsid w:val="009E04FB"/>
    <w:rsid w:val="009E489B"/>
    <w:rsid w:val="009E7047"/>
    <w:rsid w:val="00A06455"/>
    <w:rsid w:val="00A1095F"/>
    <w:rsid w:val="00A20A59"/>
    <w:rsid w:val="00A32E2A"/>
    <w:rsid w:val="00A33B7B"/>
    <w:rsid w:val="00A34A4F"/>
    <w:rsid w:val="00A355D1"/>
    <w:rsid w:val="00A368B0"/>
    <w:rsid w:val="00A544AF"/>
    <w:rsid w:val="00A74672"/>
    <w:rsid w:val="00A77324"/>
    <w:rsid w:val="00A838F5"/>
    <w:rsid w:val="00A86567"/>
    <w:rsid w:val="00AB0230"/>
    <w:rsid w:val="00AB2BB7"/>
    <w:rsid w:val="00AB62F4"/>
    <w:rsid w:val="00AD20DA"/>
    <w:rsid w:val="00AD51F4"/>
    <w:rsid w:val="00AE249C"/>
    <w:rsid w:val="00AF489E"/>
    <w:rsid w:val="00B00771"/>
    <w:rsid w:val="00B02290"/>
    <w:rsid w:val="00B043F8"/>
    <w:rsid w:val="00B130AC"/>
    <w:rsid w:val="00B15788"/>
    <w:rsid w:val="00B268F4"/>
    <w:rsid w:val="00B319F7"/>
    <w:rsid w:val="00B447AA"/>
    <w:rsid w:val="00B479E6"/>
    <w:rsid w:val="00B6455F"/>
    <w:rsid w:val="00B66C17"/>
    <w:rsid w:val="00B8574E"/>
    <w:rsid w:val="00B86D56"/>
    <w:rsid w:val="00B872CB"/>
    <w:rsid w:val="00B96927"/>
    <w:rsid w:val="00BB4583"/>
    <w:rsid w:val="00BB6EA2"/>
    <w:rsid w:val="00BC78D9"/>
    <w:rsid w:val="00BD728C"/>
    <w:rsid w:val="00BE16B5"/>
    <w:rsid w:val="00BE3A77"/>
    <w:rsid w:val="00BE40CA"/>
    <w:rsid w:val="00BF26CE"/>
    <w:rsid w:val="00C00D2B"/>
    <w:rsid w:val="00C00FAC"/>
    <w:rsid w:val="00C02822"/>
    <w:rsid w:val="00C03E26"/>
    <w:rsid w:val="00C060F0"/>
    <w:rsid w:val="00C16FD7"/>
    <w:rsid w:val="00C340EB"/>
    <w:rsid w:val="00C342C6"/>
    <w:rsid w:val="00C3690A"/>
    <w:rsid w:val="00C42254"/>
    <w:rsid w:val="00C45918"/>
    <w:rsid w:val="00C469FB"/>
    <w:rsid w:val="00C61D4F"/>
    <w:rsid w:val="00C668E3"/>
    <w:rsid w:val="00C70ABA"/>
    <w:rsid w:val="00C74392"/>
    <w:rsid w:val="00C873B7"/>
    <w:rsid w:val="00C905C3"/>
    <w:rsid w:val="00C94828"/>
    <w:rsid w:val="00CA0F5D"/>
    <w:rsid w:val="00CB21D2"/>
    <w:rsid w:val="00CD57E3"/>
    <w:rsid w:val="00CE4A82"/>
    <w:rsid w:val="00CE7F1B"/>
    <w:rsid w:val="00CF31B7"/>
    <w:rsid w:val="00D01C3E"/>
    <w:rsid w:val="00D05131"/>
    <w:rsid w:val="00D33347"/>
    <w:rsid w:val="00D33BF1"/>
    <w:rsid w:val="00D33DCA"/>
    <w:rsid w:val="00D34258"/>
    <w:rsid w:val="00D35BAB"/>
    <w:rsid w:val="00D3614F"/>
    <w:rsid w:val="00D4118F"/>
    <w:rsid w:val="00D46A3A"/>
    <w:rsid w:val="00D50213"/>
    <w:rsid w:val="00D54C89"/>
    <w:rsid w:val="00D62473"/>
    <w:rsid w:val="00D65490"/>
    <w:rsid w:val="00D82471"/>
    <w:rsid w:val="00D85C43"/>
    <w:rsid w:val="00D94806"/>
    <w:rsid w:val="00DA21BC"/>
    <w:rsid w:val="00DA2718"/>
    <w:rsid w:val="00DB0E0E"/>
    <w:rsid w:val="00DB36EC"/>
    <w:rsid w:val="00DB36EE"/>
    <w:rsid w:val="00DC1E12"/>
    <w:rsid w:val="00DD5825"/>
    <w:rsid w:val="00DD6C88"/>
    <w:rsid w:val="00DE483F"/>
    <w:rsid w:val="00DE6C29"/>
    <w:rsid w:val="00E01D4D"/>
    <w:rsid w:val="00E158AC"/>
    <w:rsid w:val="00E234EA"/>
    <w:rsid w:val="00E23680"/>
    <w:rsid w:val="00E30974"/>
    <w:rsid w:val="00E42908"/>
    <w:rsid w:val="00E4547B"/>
    <w:rsid w:val="00E54EFF"/>
    <w:rsid w:val="00E63DC8"/>
    <w:rsid w:val="00E71157"/>
    <w:rsid w:val="00E80C85"/>
    <w:rsid w:val="00E8219F"/>
    <w:rsid w:val="00E92560"/>
    <w:rsid w:val="00EA2831"/>
    <w:rsid w:val="00EA49ED"/>
    <w:rsid w:val="00EA4FB8"/>
    <w:rsid w:val="00EB57FE"/>
    <w:rsid w:val="00EC53A6"/>
    <w:rsid w:val="00EC6B93"/>
    <w:rsid w:val="00EE07E6"/>
    <w:rsid w:val="00F1635F"/>
    <w:rsid w:val="00F208EA"/>
    <w:rsid w:val="00F23C13"/>
    <w:rsid w:val="00F35711"/>
    <w:rsid w:val="00F560FC"/>
    <w:rsid w:val="00F63B4D"/>
    <w:rsid w:val="00F7223C"/>
    <w:rsid w:val="00F925E9"/>
    <w:rsid w:val="00FA653A"/>
    <w:rsid w:val="00FC0D33"/>
    <w:rsid w:val="00FC200B"/>
    <w:rsid w:val="00FD49B4"/>
    <w:rsid w:val="00FE16EA"/>
    <w:rsid w:val="00FF2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7E1957"/>
  <w15:chartTrackingRefBased/>
  <w15:docId w15:val="{EB587161-ED1C-487E-B2B7-5F3BE53EF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4EA"/>
  </w:style>
  <w:style w:type="paragraph" w:styleId="Heading1">
    <w:name w:val="heading 1"/>
    <w:basedOn w:val="Normal"/>
    <w:next w:val="Normal"/>
    <w:link w:val="Heading1Char"/>
    <w:uiPriority w:val="9"/>
    <w:qFormat/>
    <w:rsid w:val="006F6852"/>
    <w:pPr>
      <w:keepNext/>
      <w:keepLines/>
      <w:spacing w:before="240" w:after="240"/>
      <w:outlineLvl w:val="0"/>
    </w:pPr>
    <w:rPr>
      <w:rFonts w:ascii="Times New Roman" w:eastAsiaTheme="majorEastAsia" w:hAnsi="Times New Roman" w:cstheme="majorBidi"/>
      <w:b/>
      <w:color w:val="2F5496" w:themeColor="accent1" w:themeShade="BF"/>
      <w:sz w:val="24"/>
      <w:szCs w:val="32"/>
    </w:rPr>
  </w:style>
  <w:style w:type="paragraph" w:styleId="Heading2">
    <w:name w:val="heading 2"/>
    <w:basedOn w:val="Normal"/>
    <w:next w:val="Normal"/>
    <w:link w:val="Heading2Char"/>
    <w:uiPriority w:val="9"/>
    <w:unhideWhenUsed/>
    <w:qFormat/>
    <w:rsid w:val="006F6852"/>
    <w:pPr>
      <w:keepNext/>
      <w:keepLines/>
      <w:spacing w:before="120" w:after="120" w:line="240" w:lineRule="auto"/>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E158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6518F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518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18FE"/>
    <w:rPr>
      <w:b/>
      <w:bCs/>
    </w:rPr>
  </w:style>
  <w:style w:type="character" w:customStyle="1" w:styleId="Heading4Char">
    <w:name w:val="Heading 4 Char"/>
    <w:basedOn w:val="DefaultParagraphFont"/>
    <w:link w:val="Heading4"/>
    <w:uiPriority w:val="9"/>
    <w:rsid w:val="006518FE"/>
    <w:rPr>
      <w:rFonts w:ascii="Times New Roman" w:eastAsia="Times New Roman" w:hAnsi="Times New Roman" w:cs="Times New Roman"/>
      <w:b/>
      <w:bCs/>
      <w:sz w:val="24"/>
      <w:szCs w:val="24"/>
    </w:rPr>
  </w:style>
  <w:style w:type="table" w:styleId="TableGridLight">
    <w:name w:val="Grid Table Light"/>
    <w:basedOn w:val="TableNormal"/>
    <w:uiPriority w:val="40"/>
    <w:rsid w:val="005374C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4591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863D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3DD8"/>
  </w:style>
  <w:style w:type="paragraph" w:styleId="Footer">
    <w:name w:val="footer"/>
    <w:basedOn w:val="Normal"/>
    <w:link w:val="FooterChar"/>
    <w:uiPriority w:val="99"/>
    <w:unhideWhenUsed/>
    <w:rsid w:val="00863D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3DD8"/>
  </w:style>
  <w:style w:type="character" w:customStyle="1" w:styleId="Heading3Char">
    <w:name w:val="Heading 3 Char"/>
    <w:basedOn w:val="DefaultParagraphFont"/>
    <w:link w:val="Heading3"/>
    <w:uiPriority w:val="9"/>
    <w:rsid w:val="00E158AC"/>
    <w:rPr>
      <w:rFonts w:asciiTheme="majorHAnsi" w:eastAsiaTheme="majorEastAsia" w:hAnsiTheme="majorHAnsi" w:cstheme="majorBidi"/>
      <w:color w:val="1F3763" w:themeColor="accent1" w:themeShade="7F"/>
      <w:sz w:val="24"/>
      <w:szCs w:val="24"/>
    </w:rPr>
  </w:style>
  <w:style w:type="table" w:styleId="PlainTable5">
    <w:name w:val="Plain Table 5"/>
    <w:basedOn w:val="TableNormal"/>
    <w:uiPriority w:val="45"/>
    <w:rsid w:val="00D5021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D502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D502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2">
    <w:name w:val="Grid Table 2"/>
    <w:basedOn w:val="TableNormal"/>
    <w:uiPriority w:val="47"/>
    <w:rsid w:val="00766C5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sg-s-message-listevent">
    <w:name w:val="msg-s-message-list__event"/>
    <w:basedOn w:val="Normal"/>
    <w:rsid w:val="00466A2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g-s-event-listitembody">
    <w:name w:val="msg-s-event-listitem__body"/>
    <w:basedOn w:val="Normal"/>
    <w:rsid w:val="00466A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hite-space-pre">
    <w:name w:val="white-space-pre"/>
    <w:basedOn w:val="DefaultParagraphFont"/>
    <w:rsid w:val="00466A24"/>
  </w:style>
  <w:style w:type="character" w:customStyle="1" w:styleId="emoji-popular-listitem-emoji">
    <w:name w:val="emoji-popular-list__item-emoji"/>
    <w:basedOn w:val="DefaultParagraphFont"/>
    <w:rsid w:val="00466A24"/>
  </w:style>
  <w:style w:type="character" w:customStyle="1" w:styleId="a11y-text">
    <w:name w:val="a11y-text"/>
    <w:basedOn w:val="DefaultParagraphFont"/>
    <w:rsid w:val="00BD728C"/>
  </w:style>
  <w:style w:type="character" w:customStyle="1" w:styleId="msg-s-message-groupprofile-link">
    <w:name w:val="msg-s-message-group__profile-link"/>
    <w:basedOn w:val="DefaultParagraphFont"/>
    <w:rsid w:val="00BD728C"/>
  </w:style>
  <w:style w:type="paragraph" w:styleId="ListParagraph">
    <w:name w:val="List Paragraph"/>
    <w:basedOn w:val="Normal"/>
    <w:uiPriority w:val="34"/>
    <w:qFormat/>
    <w:rsid w:val="00651BA2"/>
    <w:pPr>
      <w:ind w:left="720"/>
      <w:contextualSpacing/>
    </w:pPr>
  </w:style>
  <w:style w:type="table" w:styleId="GridTable6Colorful-Accent3">
    <w:name w:val="Grid Table 6 Colorful Accent 3"/>
    <w:basedOn w:val="TableNormal"/>
    <w:uiPriority w:val="51"/>
    <w:rsid w:val="0069669C"/>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Spacing">
    <w:name w:val="No Spacing"/>
    <w:link w:val="NoSpacingChar"/>
    <w:uiPriority w:val="1"/>
    <w:qFormat/>
    <w:rsid w:val="0040702D"/>
    <w:pPr>
      <w:spacing w:after="0" w:line="240" w:lineRule="auto"/>
    </w:pPr>
    <w:rPr>
      <w:rFonts w:eastAsiaTheme="minorEastAsia"/>
    </w:rPr>
  </w:style>
  <w:style w:type="character" w:customStyle="1" w:styleId="NoSpacingChar">
    <w:name w:val="No Spacing Char"/>
    <w:basedOn w:val="DefaultParagraphFont"/>
    <w:link w:val="NoSpacing"/>
    <w:uiPriority w:val="1"/>
    <w:rsid w:val="0040702D"/>
    <w:rPr>
      <w:rFonts w:eastAsiaTheme="minorEastAsia"/>
    </w:rPr>
  </w:style>
  <w:style w:type="character" w:customStyle="1" w:styleId="Heading1Char">
    <w:name w:val="Heading 1 Char"/>
    <w:basedOn w:val="DefaultParagraphFont"/>
    <w:link w:val="Heading1"/>
    <w:uiPriority w:val="9"/>
    <w:rsid w:val="006F6852"/>
    <w:rPr>
      <w:rFonts w:ascii="Times New Roman" w:eastAsiaTheme="majorEastAsia" w:hAnsi="Times New Roman" w:cstheme="majorBidi"/>
      <w:b/>
      <w:color w:val="2F5496" w:themeColor="accent1" w:themeShade="BF"/>
      <w:sz w:val="24"/>
      <w:szCs w:val="32"/>
    </w:rPr>
  </w:style>
  <w:style w:type="character" w:customStyle="1" w:styleId="Heading2Char">
    <w:name w:val="Heading 2 Char"/>
    <w:basedOn w:val="DefaultParagraphFont"/>
    <w:link w:val="Heading2"/>
    <w:uiPriority w:val="9"/>
    <w:rsid w:val="006F6852"/>
    <w:rPr>
      <w:rFonts w:ascii="Times New Roman" w:eastAsiaTheme="majorEastAsia" w:hAnsi="Times New Roman" w:cstheme="majorBidi"/>
      <w:b/>
      <w:szCs w:val="26"/>
    </w:rPr>
  </w:style>
  <w:style w:type="table" w:styleId="PlainTable3">
    <w:name w:val="Plain Table 3"/>
    <w:basedOn w:val="TableNormal"/>
    <w:uiPriority w:val="43"/>
    <w:rsid w:val="0059410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3500F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uiPriority w:val="99"/>
    <w:semiHidden/>
    <w:unhideWhenUsed/>
    <w:rsid w:val="004B57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578F"/>
    <w:rPr>
      <w:rFonts w:ascii="Segoe UI" w:hAnsi="Segoe UI" w:cs="Segoe UI"/>
      <w:sz w:val="18"/>
      <w:szCs w:val="18"/>
    </w:rPr>
  </w:style>
  <w:style w:type="table" w:styleId="GridTable1Light">
    <w:name w:val="Grid Table 1 Light"/>
    <w:basedOn w:val="TableNormal"/>
    <w:uiPriority w:val="46"/>
    <w:rsid w:val="00166AD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whitespace-normal">
    <w:name w:val="whitespace-normal"/>
    <w:basedOn w:val="Normal"/>
    <w:rsid w:val="00B66C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5403">
      <w:bodyDiv w:val="1"/>
      <w:marLeft w:val="0"/>
      <w:marRight w:val="0"/>
      <w:marTop w:val="0"/>
      <w:marBottom w:val="0"/>
      <w:divBdr>
        <w:top w:val="none" w:sz="0" w:space="0" w:color="auto"/>
        <w:left w:val="none" w:sz="0" w:space="0" w:color="auto"/>
        <w:bottom w:val="none" w:sz="0" w:space="0" w:color="auto"/>
        <w:right w:val="none" w:sz="0" w:space="0" w:color="auto"/>
      </w:divBdr>
    </w:div>
    <w:div w:id="43648764">
      <w:bodyDiv w:val="1"/>
      <w:marLeft w:val="0"/>
      <w:marRight w:val="0"/>
      <w:marTop w:val="0"/>
      <w:marBottom w:val="0"/>
      <w:divBdr>
        <w:top w:val="none" w:sz="0" w:space="0" w:color="auto"/>
        <w:left w:val="none" w:sz="0" w:space="0" w:color="auto"/>
        <w:bottom w:val="none" w:sz="0" w:space="0" w:color="auto"/>
        <w:right w:val="none" w:sz="0" w:space="0" w:color="auto"/>
      </w:divBdr>
      <w:divsChild>
        <w:div w:id="1867870473">
          <w:marLeft w:val="0"/>
          <w:marRight w:val="0"/>
          <w:marTop w:val="0"/>
          <w:marBottom w:val="0"/>
          <w:divBdr>
            <w:top w:val="single" w:sz="2" w:space="0" w:color="E3E3E3"/>
            <w:left w:val="single" w:sz="2" w:space="0" w:color="E3E3E3"/>
            <w:bottom w:val="single" w:sz="2" w:space="0" w:color="E3E3E3"/>
            <w:right w:val="single" w:sz="2" w:space="0" w:color="E3E3E3"/>
          </w:divBdr>
          <w:divsChild>
            <w:div w:id="416636307">
              <w:marLeft w:val="0"/>
              <w:marRight w:val="0"/>
              <w:marTop w:val="0"/>
              <w:marBottom w:val="0"/>
              <w:divBdr>
                <w:top w:val="single" w:sz="2" w:space="0" w:color="E3E3E3"/>
                <w:left w:val="single" w:sz="2" w:space="0" w:color="E3E3E3"/>
                <w:bottom w:val="single" w:sz="2" w:space="0" w:color="E3E3E3"/>
                <w:right w:val="single" w:sz="2" w:space="0" w:color="E3E3E3"/>
              </w:divBdr>
              <w:divsChild>
                <w:div w:id="947467395">
                  <w:marLeft w:val="0"/>
                  <w:marRight w:val="0"/>
                  <w:marTop w:val="0"/>
                  <w:marBottom w:val="0"/>
                  <w:divBdr>
                    <w:top w:val="single" w:sz="2" w:space="0" w:color="E3E3E3"/>
                    <w:left w:val="single" w:sz="2" w:space="0" w:color="E3E3E3"/>
                    <w:bottom w:val="single" w:sz="2" w:space="0" w:color="E3E3E3"/>
                    <w:right w:val="single" w:sz="2" w:space="0" w:color="E3E3E3"/>
                  </w:divBdr>
                  <w:divsChild>
                    <w:div w:id="1947499970">
                      <w:marLeft w:val="0"/>
                      <w:marRight w:val="0"/>
                      <w:marTop w:val="0"/>
                      <w:marBottom w:val="0"/>
                      <w:divBdr>
                        <w:top w:val="single" w:sz="2" w:space="0" w:color="E3E3E3"/>
                        <w:left w:val="single" w:sz="2" w:space="0" w:color="E3E3E3"/>
                        <w:bottom w:val="single" w:sz="2" w:space="0" w:color="E3E3E3"/>
                        <w:right w:val="single" w:sz="2" w:space="0" w:color="E3E3E3"/>
                      </w:divBdr>
                      <w:divsChild>
                        <w:div w:id="1833983442">
                          <w:marLeft w:val="0"/>
                          <w:marRight w:val="0"/>
                          <w:marTop w:val="0"/>
                          <w:marBottom w:val="0"/>
                          <w:divBdr>
                            <w:top w:val="single" w:sz="2" w:space="0" w:color="E3E3E3"/>
                            <w:left w:val="single" w:sz="2" w:space="0" w:color="E3E3E3"/>
                            <w:bottom w:val="single" w:sz="2" w:space="0" w:color="E3E3E3"/>
                            <w:right w:val="single" w:sz="2" w:space="0" w:color="E3E3E3"/>
                          </w:divBdr>
                          <w:divsChild>
                            <w:div w:id="2001421266">
                              <w:marLeft w:val="0"/>
                              <w:marRight w:val="0"/>
                              <w:marTop w:val="0"/>
                              <w:marBottom w:val="0"/>
                              <w:divBdr>
                                <w:top w:val="single" w:sz="2" w:space="2" w:color="E3E3E3"/>
                                <w:left w:val="single" w:sz="2" w:space="0" w:color="E3E3E3"/>
                                <w:bottom w:val="single" w:sz="2" w:space="0" w:color="E3E3E3"/>
                                <w:right w:val="single" w:sz="2" w:space="0" w:color="E3E3E3"/>
                              </w:divBdr>
                              <w:divsChild>
                                <w:div w:id="15844905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542089682">
          <w:marLeft w:val="0"/>
          <w:marRight w:val="0"/>
          <w:marTop w:val="0"/>
          <w:marBottom w:val="0"/>
          <w:divBdr>
            <w:top w:val="single" w:sz="2" w:space="0" w:color="E3E3E3"/>
            <w:left w:val="single" w:sz="2" w:space="0" w:color="E3E3E3"/>
            <w:bottom w:val="single" w:sz="2" w:space="0" w:color="E3E3E3"/>
            <w:right w:val="single" w:sz="2" w:space="0" w:color="E3E3E3"/>
          </w:divBdr>
          <w:divsChild>
            <w:div w:id="79253021">
              <w:marLeft w:val="0"/>
              <w:marRight w:val="0"/>
              <w:marTop w:val="0"/>
              <w:marBottom w:val="0"/>
              <w:divBdr>
                <w:top w:val="single" w:sz="2" w:space="0" w:color="E3E3E3"/>
                <w:left w:val="single" w:sz="2" w:space="0" w:color="E3E3E3"/>
                <w:bottom w:val="single" w:sz="2" w:space="0" w:color="E3E3E3"/>
                <w:right w:val="single" w:sz="2" w:space="0" w:color="E3E3E3"/>
              </w:divBdr>
              <w:divsChild>
                <w:div w:id="392774547">
                  <w:marLeft w:val="0"/>
                  <w:marRight w:val="0"/>
                  <w:marTop w:val="0"/>
                  <w:marBottom w:val="0"/>
                  <w:divBdr>
                    <w:top w:val="single" w:sz="2" w:space="0" w:color="E3E3E3"/>
                    <w:left w:val="single" w:sz="2" w:space="0" w:color="E3E3E3"/>
                    <w:bottom w:val="single" w:sz="2" w:space="0" w:color="E3E3E3"/>
                    <w:right w:val="single" w:sz="2" w:space="0" w:color="E3E3E3"/>
                  </w:divBdr>
                  <w:divsChild>
                    <w:div w:id="11221895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2187835">
      <w:bodyDiv w:val="1"/>
      <w:marLeft w:val="0"/>
      <w:marRight w:val="0"/>
      <w:marTop w:val="0"/>
      <w:marBottom w:val="0"/>
      <w:divBdr>
        <w:top w:val="none" w:sz="0" w:space="0" w:color="auto"/>
        <w:left w:val="none" w:sz="0" w:space="0" w:color="auto"/>
        <w:bottom w:val="none" w:sz="0" w:space="0" w:color="auto"/>
        <w:right w:val="none" w:sz="0" w:space="0" w:color="auto"/>
      </w:divBdr>
    </w:div>
    <w:div w:id="263268881">
      <w:bodyDiv w:val="1"/>
      <w:marLeft w:val="0"/>
      <w:marRight w:val="0"/>
      <w:marTop w:val="0"/>
      <w:marBottom w:val="0"/>
      <w:divBdr>
        <w:top w:val="none" w:sz="0" w:space="0" w:color="auto"/>
        <w:left w:val="none" w:sz="0" w:space="0" w:color="auto"/>
        <w:bottom w:val="none" w:sz="0" w:space="0" w:color="auto"/>
        <w:right w:val="none" w:sz="0" w:space="0" w:color="auto"/>
      </w:divBdr>
    </w:div>
    <w:div w:id="267666762">
      <w:bodyDiv w:val="1"/>
      <w:marLeft w:val="0"/>
      <w:marRight w:val="0"/>
      <w:marTop w:val="0"/>
      <w:marBottom w:val="0"/>
      <w:divBdr>
        <w:top w:val="none" w:sz="0" w:space="0" w:color="auto"/>
        <w:left w:val="none" w:sz="0" w:space="0" w:color="auto"/>
        <w:bottom w:val="none" w:sz="0" w:space="0" w:color="auto"/>
        <w:right w:val="none" w:sz="0" w:space="0" w:color="auto"/>
      </w:divBdr>
    </w:div>
    <w:div w:id="284891245">
      <w:bodyDiv w:val="1"/>
      <w:marLeft w:val="0"/>
      <w:marRight w:val="0"/>
      <w:marTop w:val="0"/>
      <w:marBottom w:val="0"/>
      <w:divBdr>
        <w:top w:val="none" w:sz="0" w:space="0" w:color="auto"/>
        <w:left w:val="none" w:sz="0" w:space="0" w:color="auto"/>
        <w:bottom w:val="none" w:sz="0" w:space="0" w:color="auto"/>
        <w:right w:val="none" w:sz="0" w:space="0" w:color="auto"/>
      </w:divBdr>
    </w:div>
    <w:div w:id="298389190">
      <w:bodyDiv w:val="1"/>
      <w:marLeft w:val="0"/>
      <w:marRight w:val="0"/>
      <w:marTop w:val="0"/>
      <w:marBottom w:val="0"/>
      <w:divBdr>
        <w:top w:val="none" w:sz="0" w:space="0" w:color="auto"/>
        <w:left w:val="none" w:sz="0" w:space="0" w:color="auto"/>
        <w:bottom w:val="none" w:sz="0" w:space="0" w:color="auto"/>
        <w:right w:val="none" w:sz="0" w:space="0" w:color="auto"/>
      </w:divBdr>
    </w:div>
    <w:div w:id="306057555">
      <w:bodyDiv w:val="1"/>
      <w:marLeft w:val="0"/>
      <w:marRight w:val="0"/>
      <w:marTop w:val="0"/>
      <w:marBottom w:val="0"/>
      <w:divBdr>
        <w:top w:val="none" w:sz="0" w:space="0" w:color="auto"/>
        <w:left w:val="none" w:sz="0" w:space="0" w:color="auto"/>
        <w:bottom w:val="none" w:sz="0" w:space="0" w:color="auto"/>
        <w:right w:val="none" w:sz="0" w:space="0" w:color="auto"/>
      </w:divBdr>
    </w:div>
    <w:div w:id="378943391">
      <w:bodyDiv w:val="1"/>
      <w:marLeft w:val="0"/>
      <w:marRight w:val="0"/>
      <w:marTop w:val="0"/>
      <w:marBottom w:val="0"/>
      <w:divBdr>
        <w:top w:val="none" w:sz="0" w:space="0" w:color="auto"/>
        <w:left w:val="none" w:sz="0" w:space="0" w:color="auto"/>
        <w:bottom w:val="none" w:sz="0" w:space="0" w:color="auto"/>
        <w:right w:val="none" w:sz="0" w:space="0" w:color="auto"/>
      </w:divBdr>
    </w:div>
    <w:div w:id="457649446">
      <w:bodyDiv w:val="1"/>
      <w:marLeft w:val="0"/>
      <w:marRight w:val="0"/>
      <w:marTop w:val="0"/>
      <w:marBottom w:val="0"/>
      <w:divBdr>
        <w:top w:val="none" w:sz="0" w:space="0" w:color="auto"/>
        <w:left w:val="none" w:sz="0" w:space="0" w:color="auto"/>
        <w:bottom w:val="none" w:sz="0" w:space="0" w:color="auto"/>
        <w:right w:val="none" w:sz="0" w:space="0" w:color="auto"/>
      </w:divBdr>
    </w:div>
    <w:div w:id="505553623">
      <w:bodyDiv w:val="1"/>
      <w:marLeft w:val="0"/>
      <w:marRight w:val="0"/>
      <w:marTop w:val="0"/>
      <w:marBottom w:val="0"/>
      <w:divBdr>
        <w:top w:val="none" w:sz="0" w:space="0" w:color="auto"/>
        <w:left w:val="none" w:sz="0" w:space="0" w:color="auto"/>
        <w:bottom w:val="none" w:sz="0" w:space="0" w:color="auto"/>
        <w:right w:val="none" w:sz="0" w:space="0" w:color="auto"/>
      </w:divBdr>
    </w:div>
    <w:div w:id="516894298">
      <w:bodyDiv w:val="1"/>
      <w:marLeft w:val="0"/>
      <w:marRight w:val="0"/>
      <w:marTop w:val="0"/>
      <w:marBottom w:val="0"/>
      <w:divBdr>
        <w:top w:val="none" w:sz="0" w:space="0" w:color="auto"/>
        <w:left w:val="none" w:sz="0" w:space="0" w:color="auto"/>
        <w:bottom w:val="none" w:sz="0" w:space="0" w:color="auto"/>
        <w:right w:val="none" w:sz="0" w:space="0" w:color="auto"/>
      </w:divBdr>
    </w:div>
    <w:div w:id="526716371">
      <w:bodyDiv w:val="1"/>
      <w:marLeft w:val="0"/>
      <w:marRight w:val="0"/>
      <w:marTop w:val="0"/>
      <w:marBottom w:val="0"/>
      <w:divBdr>
        <w:top w:val="none" w:sz="0" w:space="0" w:color="auto"/>
        <w:left w:val="none" w:sz="0" w:space="0" w:color="auto"/>
        <w:bottom w:val="none" w:sz="0" w:space="0" w:color="auto"/>
        <w:right w:val="none" w:sz="0" w:space="0" w:color="auto"/>
      </w:divBdr>
    </w:div>
    <w:div w:id="533201374">
      <w:bodyDiv w:val="1"/>
      <w:marLeft w:val="0"/>
      <w:marRight w:val="0"/>
      <w:marTop w:val="0"/>
      <w:marBottom w:val="0"/>
      <w:divBdr>
        <w:top w:val="none" w:sz="0" w:space="0" w:color="auto"/>
        <w:left w:val="none" w:sz="0" w:space="0" w:color="auto"/>
        <w:bottom w:val="none" w:sz="0" w:space="0" w:color="auto"/>
        <w:right w:val="none" w:sz="0" w:space="0" w:color="auto"/>
      </w:divBdr>
    </w:div>
    <w:div w:id="558979029">
      <w:bodyDiv w:val="1"/>
      <w:marLeft w:val="0"/>
      <w:marRight w:val="0"/>
      <w:marTop w:val="0"/>
      <w:marBottom w:val="0"/>
      <w:divBdr>
        <w:top w:val="none" w:sz="0" w:space="0" w:color="auto"/>
        <w:left w:val="none" w:sz="0" w:space="0" w:color="auto"/>
        <w:bottom w:val="none" w:sz="0" w:space="0" w:color="auto"/>
        <w:right w:val="none" w:sz="0" w:space="0" w:color="auto"/>
      </w:divBdr>
    </w:div>
    <w:div w:id="628710035">
      <w:bodyDiv w:val="1"/>
      <w:marLeft w:val="0"/>
      <w:marRight w:val="0"/>
      <w:marTop w:val="0"/>
      <w:marBottom w:val="0"/>
      <w:divBdr>
        <w:top w:val="none" w:sz="0" w:space="0" w:color="auto"/>
        <w:left w:val="none" w:sz="0" w:space="0" w:color="auto"/>
        <w:bottom w:val="none" w:sz="0" w:space="0" w:color="auto"/>
        <w:right w:val="none" w:sz="0" w:space="0" w:color="auto"/>
      </w:divBdr>
    </w:div>
    <w:div w:id="635767668">
      <w:bodyDiv w:val="1"/>
      <w:marLeft w:val="0"/>
      <w:marRight w:val="0"/>
      <w:marTop w:val="0"/>
      <w:marBottom w:val="0"/>
      <w:divBdr>
        <w:top w:val="none" w:sz="0" w:space="0" w:color="auto"/>
        <w:left w:val="none" w:sz="0" w:space="0" w:color="auto"/>
        <w:bottom w:val="none" w:sz="0" w:space="0" w:color="auto"/>
        <w:right w:val="none" w:sz="0" w:space="0" w:color="auto"/>
      </w:divBdr>
    </w:div>
    <w:div w:id="637608349">
      <w:bodyDiv w:val="1"/>
      <w:marLeft w:val="0"/>
      <w:marRight w:val="0"/>
      <w:marTop w:val="0"/>
      <w:marBottom w:val="0"/>
      <w:divBdr>
        <w:top w:val="none" w:sz="0" w:space="0" w:color="auto"/>
        <w:left w:val="none" w:sz="0" w:space="0" w:color="auto"/>
        <w:bottom w:val="none" w:sz="0" w:space="0" w:color="auto"/>
        <w:right w:val="none" w:sz="0" w:space="0" w:color="auto"/>
      </w:divBdr>
    </w:div>
    <w:div w:id="656030135">
      <w:bodyDiv w:val="1"/>
      <w:marLeft w:val="0"/>
      <w:marRight w:val="0"/>
      <w:marTop w:val="0"/>
      <w:marBottom w:val="0"/>
      <w:divBdr>
        <w:top w:val="none" w:sz="0" w:space="0" w:color="auto"/>
        <w:left w:val="none" w:sz="0" w:space="0" w:color="auto"/>
        <w:bottom w:val="none" w:sz="0" w:space="0" w:color="auto"/>
        <w:right w:val="none" w:sz="0" w:space="0" w:color="auto"/>
      </w:divBdr>
    </w:div>
    <w:div w:id="667441378">
      <w:bodyDiv w:val="1"/>
      <w:marLeft w:val="0"/>
      <w:marRight w:val="0"/>
      <w:marTop w:val="0"/>
      <w:marBottom w:val="0"/>
      <w:divBdr>
        <w:top w:val="none" w:sz="0" w:space="0" w:color="auto"/>
        <w:left w:val="none" w:sz="0" w:space="0" w:color="auto"/>
        <w:bottom w:val="none" w:sz="0" w:space="0" w:color="auto"/>
        <w:right w:val="none" w:sz="0" w:space="0" w:color="auto"/>
      </w:divBdr>
    </w:div>
    <w:div w:id="698436759">
      <w:bodyDiv w:val="1"/>
      <w:marLeft w:val="0"/>
      <w:marRight w:val="0"/>
      <w:marTop w:val="0"/>
      <w:marBottom w:val="0"/>
      <w:divBdr>
        <w:top w:val="none" w:sz="0" w:space="0" w:color="auto"/>
        <w:left w:val="none" w:sz="0" w:space="0" w:color="auto"/>
        <w:bottom w:val="none" w:sz="0" w:space="0" w:color="auto"/>
        <w:right w:val="none" w:sz="0" w:space="0" w:color="auto"/>
      </w:divBdr>
    </w:div>
    <w:div w:id="717171863">
      <w:bodyDiv w:val="1"/>
      <w:marLeft w:val="0"/>
      <w:marRight w:val="0"/>
      <w:marTop w:val="0"/>
      <w:marBottom w:val="0"/>
      <w:divBdr>
        <w:top w:val="none" w:sz="0" w:space="0" w:color="auto"/>
        <w:left w:val="none" w:sz="0" w:space="0" w:color="auto"/>
        <w:bottom w:val="none" w:sz="0" w:space="0" w:color="auto"/>
        <w:right w:val="none" w:sz="0" w:space="0" w:color="auto"/>
      </w:divBdr>
    </w:div>
    <w:div w:id="737821415">
      <w:bodyDiv w:val="1"/>
      <w:marLeft w:val="0"/>
      <w:marRight w:val="0"/>
      <w:marTop w:val="0"/>
      <w:marBottom w:val="0"/>
      <w:divBdr>
        <w:top w:val="none" w:sz="0" w:space="0" w:color="auto"/>
        <w:left w:val="none" w:sz="0" w:space="0" w:color="auto"/>
        <w:bottom w:val="none" w:sz="0" w:space="0" w:color="auto"/>
        <w:right w:val="none" w:sz="0" w:space="0" w:color="auto"/>
      </w:divBdr>
    </w:div>
    <w:div w:id="814031358">
      <w:bodyDiv w:val="1"/>
      <w:marLeft w:val="0"/>
      <w:marRight w:val="0"/>
      <w:marTop w:val="0"/>
      <w:marBottom w:val="0"/>
      <w:divBdr>
        <w:top w:val="none" w:sz="0" w:space="0" w:color="auto"/>
        <w:left w:val="none" w:sz="0" w:space="0" w:color="auto"/>
        <w:bottom w:val="none" w:sz="0" w:space="0" w:color="auto"/>
        <w:right w:val="none" w:sz="0" w:space="0" w:color="auto"/>
      </w:divBdr>
      <w:divsChild>
        <w:div w:id="1972976433">
          <w:marLeft w:val="0"/>
          <w:marRight w:val="0"/>
          <w:marTop w:val="0"/>
          <w:marBottom w:val="0"/>
          <w:divBdr>
            <w:top w:val="none" w:sz="0" w:space="0" w:color="auto"/>
            <w:left w:val="none" w:sz="0" w:space="0" w:color="auto"/>
            <w:bottom w:val="none" w:sz="0" w:space="0" w:color="auto"/>
            <w:right w:val="none" w:sz="0" w:space="0" w:color="auto"/>
          </w:divBdr>
          <w:divsChild>
            <w:div w:id="1644654246">
              <w:marLeft w:val="0"/>
              <w:marRight w:val="0"/>
              <w:marTop w:val="0"/>
              <w:marBottom w:val="0"/>
              <w:divBdr>
                <w:top w:val="none" w:sz="0" w:space="0" w:color="auto"/>
                <w:left w:val="none" w:sz="0" w:space="0" w:color="auto"/>
                <w:bottom w:val="none" w:sz="0" w:space="0" w:color="auto"/>
                <w:right w:val="none" w:sz="0" w:space="0" w:color="auto"/>
              </w:divBdr>
              <w:divsChild>
                <w:div w:id="505248539">
                  <w:marLeft w:val="0"/>
                  <w:marRight w:val="0"/>
                  <w:marTop w:val="0"/>
                  <w:marBottom w:val="0"/>
                  <w:divBdr>
                    <w:top w:val="none" w:sz="0" w:space="0" w:color="auto"/>
                    <w:left w:val="none" w:sz="0" w:space="0" w:color="auto"/>
                    <w:bottom w:val="none" w:sz="0" w:space="0" w:color="auto"/>
                    <w:right w:val="none" w:sz="0" w:space="0" w:color="auto"/>
                  </w:divBdr>
                  <w:divsChild>
                    <w:div w:id="213733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156368">
          <w:marLeft w:val="0"/>
          <w:marRight w:val="0"/>
          <w:marTop w:val="0"/>
          <w:marBottom w:val="0"/>
          <w:divBdr>
            <w:top w:val="none" w:sz="0" w:space="0" w:color="auto"/>
            <w:left w:val="none" w:sz="0" w:space="0" w:color="auto"/>
            <w:bottom w:val="none" w:sz="0" w:space="0" w:color="auto"/>
            <w:right w:val="none" w:sz="0" w:space="0" w:color="auto"/>
          </w:divBdr>
          <w:divsChild>
            <w:div w:id="1691688594">
              <w:marLeft w:val="0"/>
              <w:marRight w:val="0"/>
              <w:marTop w:val="0"/>
              <w:marBottom w:val="0"/>
              <w:divBdr>
                <w:top w:val="none" w:sz="0" w:space="0" w:color="auto"/>
                <w:left w:val="none" w:sz="0" w:space="0" w:color="auto"/>
                <w:bottom w:val="none" w:sz="0" w:space="0" w:color="auto"/>
                <w:right w:val="none" w:sz="0" w:space="0" w:color="auto"/>
              </w:divBdr>
            </w:div>
            <w:div w:id="1708555479">
              <w:marLeft w:val="0"/>
              <w:marRight w:val="0"/>
              <w:marTop w:val="0"/>
              <w:marBottom w:val="0"/>
              <w:divBdr>
                <w:top w:val="none" w:sz="0" w:space="0" w:color="auto"/>
                <w:left w:val="none" w:sz="0" w:space="0" w:color="auto"/>
                <w:bottom w:val="none" w:sz="0" w:space="0" w:color="auto"/>
                <w:right w:val="none" w:sz="0" w:space="0" w:color="auto"/>
              </w:divBdr>
              <w:divsChild>
                <w:div w:id="389034327">
                  <w:marLeft w:val="0"/>
                  <w:marRight w:val="0"/>
                  <w:marTop w:val="0"/>
                  <w:marBottom w:val="0"/>
                  <w:divBdr>
                    <w:top w:val="none" w:sz="0" w:space="0" w:color="auto"/>
                    <w:left w:val="none" w:sz="0" w:space="0" w:color="auto"/>
                    <w:bottom w:val="none" w:sz="0" w:space="0" w:color="auto"/>
                    <w:right w:val="none" w:sz="0" w:space="0" w:color="auto"/>
                  </w:divBdr>
                  <w:divsChild>
                    <w:div w:id="171816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21746">
          <w:marLeft w:val="0"/>
          <w:marRight w:val="0"/>
          <w:marTop w:val="0"/>
          <w:marBottom w:val="0"/>
          <w:divBdr>
            <w:top w:val="none" w:sz="0" w:space="0" w:color="auto"/>
            <w:left w:val="none" w:sz="0" w:space="0" w:color="auto"/>
            <w:bottom w:val="none" w:sz="0" w:space="0" w:color="auto"/>
            <w:right w:val="none" w:sz="0" w:space="0" w:color="auto"/>
          </w:divBdr>
          <w:divsChild>
            <w:div w:id="1373461878">
              <w:marLeft w:val="0"/>
              <w:marRight w:val="0"/>
              <w:marTop w:val="0"/>
              <w:marBottom w:val="0"/>
              <w:divBdr>
                <w:top w:val="none" w:sz="0" w:space="0" w:color="auto"/>
                <w:left w:val="none" w:sz="0" w:space="0" w:color="auto"/>
                <w:bottom w:val="none" w:sz="0" w:space="0" w:color="auto"/>
                <w:right w:val="none" w:sz="0" w:space="0" w:color="auto"/>
              </w:divBdr>
            </w:div>
            <w:div w:id="557665067">
              <w:marLeft w:val="0"/>
              <w:marRight w:val="0"/>
              <w:marTop w:val="0"/>
              <w:marBottom w:val="0"/>
              <w:divBdr>
                <w:top w:val="none" w:sz="0" w:space="0" w:color="auto"/>
                <w:left w:val="none" w:sz="0" w:space="0" w:color="auto"/>
                <w:bottom w:val="none" w:sz="0" w:space="0" w:color="auto"/>
                <w:right w:val="none" w:sz="0" w:space="0" w:color="auto"/>
              </w:divBdr>
              <w:divsChild>
                <w:div w:id="1587420620">
                  <w:marLeft w:val="0"/>
                  <w:marRight w:val="0"/>
                  <w:marTop w:val="0"/>
                  <w:marBottom w:val="0"/>
                  <w:divBdr>
                    <w:top w:val="none" w:sz="0" w:space="0" w:color="auto"/>
                    <w:left w:val="none" w:sz="0" w:space="0" w:color="auto"/>
                    <w:bottom w:val="none" w:sz="0" w:space="0" w:color="auto"/>
                    <w:right w:val="none" w:sz="0" w:space="0" w:color="auto"/>
                  </w:divBdr>
                  <w:divsChild>
                    <w:div w:id="35083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920128">
      <w:bodyDiv w:val="1"/>
      <w:marLeft w:val="0"/>
      <w:marRight w:val="0"/>
      <w:marTop w:val="0"/>
      <w:marBottom w:val="0"/>
      <w:divBdr>
        <w:top w:val="none" w:sz="0" w:space="0" w:color="auto"/>
        <w:left w:val="none" w:sz="0" w:space="0" w:color="auto"/>
        <w:bottom w:val="none" w:sz="0" w:space="0" w:color="auto"/>
        <w:right w:val="none" w:sz="0" w:space="0" w:color="auto"/>
      </w:divBdr>
    </w:div>
    <w:div w:id="837886579">
      <w:bodyDiv w:val="1"/>
      <w:marLeft w:val="0"/>
      <w:marRight w:val="0"/>
      <w:marTop w:val="0"/>
      <w:marBottom w:val="0"/>
      <w:divBdr>
        <w:top w:val="none" w:sz="0" w:space="0" w:color="auto"/>
        <w:left w:val="none" w:sz="0" w:space="0" w:color="auto"/>
        <w:bottom w:val="none" w:sz="0" w:space="0" w:color="auto"/>
        <w:right w:val="none" w:sz="0" w:space="0" w:color="auto"/>
      </w:divBdr>
    </w:div>
    <w:div w:id="878011487">
      <w:bodyDiv w:val="1"/>
      <w:marLeft w:val="0"/>
      <w:marRight w:val="0"/>
      <w:marTop w:val="0"/>
      <w:marBottom w:val="0"/>
      <w:divBdr>
        <w:top w:val="none" w:sz="0" w:space="0" w:color="auto"/>
        <w:left w:val="none" w:sz="0" w:space="0" w:color="auto"/>
        <w:bottom w:val="none" w:sz="0" w:space="0" w:color="auto"/>
        <w:right w:val="none" w:sz="0" w:space="0" w:color="auto"/>
      </w:divBdr>
    </w:div>
    <w:div w:id="885684620">
      <w:bodyDiv w:val="1"/>
      <w:marLeft w:val="0"/>
      <w:marRight w:val="0"/>
      <w:marTop w:val="0"/>
      <w:marBottom w:val="0"/>
      <w:divBdr>
        <w:top w:val="none" w:sz="0" w:space="0" w:color="auto"/>
        <w:left w:val="none" w:sz="0" w:space="0" w:color="auto"/>
        <w:bottom w:val="none" w:sz="0" w:space="0" w:color="auto"/>
        <w:right w:val="none" w:sz="0" w:space="0" w:color="auto"/>
      </w:divBdr>
    </w:div>
    <w:div w:id="899704952">
      <w:bodyDiv w:val="1"/>
      <w:marLeft w:val="0"/>
      <w:marRight w:val="0"/>
      <w:marTop w:val="0"/>
      <w:marBottom w:val="0"/>
      <w:divBdr>
        <w:top w:val="none" w:sz="0" w:space="0" w:color="auto"/>
        <w:left w:val="none" w:sz="0" w:space="0" w:color="auto"/>
        <w:bottom w:val="none" w:sz="0" w:space="0" w:color="auto"/>
        <w:right w:val="none" w:sz="0" w:space="0" w:color="auto"/>
      </w:divBdr>
    </w:div>
    <w:div w:id="961693215">
      <w:bodyDiv w:val="1"/>
      <w:marLeft w:val="0"/>
      <w:marRight w:val="0"/>
      <w:marTop w:val="0"/>
      <w:marBottom w:val="0"/>
      <w:divBdr>
        <w:top w:val="none" w:sz="0" w:space="0" w:color="auto"/>
        <w:left w:val="none" w:sz="0" w:space="0" w:color="auto"/>
        <w:bottom w:val="none" w:sz="0" w:space="0" w:color="auto"/>
        <w:right w:val="none" w:sz="0" w:space="0" w:color="auto"/>
      </w:divBdr>
    </w:div>
    <w:div w:id="979504145">
      <w:bodyDiv w:val="1"/>
      <w:marLeft w:val="0"/>
      <w:marRight w:val="0"/>
      <w:marTop w:val="0"/>
      <w:marBottom w:val="0"/>
      <w:divBdr>
        <w:top w:val="none" w:sz="0" w:space="0" w:color="auto"/>
        <w:left w:val="none" w:sz="0" w:space="0" w:color="auto"/>
        <w:bottom w:val="none" w:sz="0" w:space="0" w:color="auto"/>
        <w:right w:val="none" w:sz="0" w:space="0" w:color="auto"/>
      </w:divBdr>
    </w:div>
    <w:div w:id="1004548372">
      <w:bodyDiv w:val="1"/>
      <w:marLeft w:val="0"/>
      <w:marRight w:val="0"/>
      <w:marTop w:val="0"/>
      <w:marBottom w:val="0"/>
      <w:divBdr>
        <w:top w:val="none" w:sz="0" w:space="0" w:color="auto"/>
        <w:left w:val="none" w:sz="0" w:space="0" w:color="auto"/>
        <w:bottom w:val="none" w:sz="0" w:space="0" w:color="auto"/>
        <w:right w:val="none" w:sz="0" w:space="0" w:color="auto"/>
      </w:divBdr>
    </w:div>
    <w:div w:id="1054697801">
      <w:bodyDiv w:val="1"/>
      <w:marLeft w:val="0"/>
      <w:marRight w:val="0"/>
      <w:marTop w:val="0"/>
      <w:marBottom w:val="0"/>
      <w:divBdr>
        <w:top w:val="none" w:sz="0" w:space="0" w:color="auto"/>
        <w:left w:val="none" w:sz="0" w:space="0" w:color="auto"/>
        <w:bottom w:val="none" w:sz="0" w:space="0" w:color="auto"/>
        <w:right w:val="none" w:sz="0" w:space="0" w:color="auto"/>
      </w:divBdr>
    </w:div>
    <w:div w:id="1085616910">
      <w:bodyDiv w:val="1"/>
      <w:marLeft w:val="0"/>
      <w:marRight w:val="0"/>
      <w:marTop w:val="0"/>
      <w:marBottom w:val="0"/>
      <w:divBdr>
        <w:top w:val="none" w:sz="0" w:space="0" w:color="auto"/>
        <w:left w:val="none" w:sz="0" w:space="0" w:color="auto"/>
        <w:bottom w:val="none" w:sz="0" w:space="0" w:color="auto"/>
        <w:right w:val="none" w:sz="0" w:space="0" w:color="auto"/>
      </w:divBdr>
    </w:div>
    <w:div w:id="1114128312">
      <w:bodyDiv w:val="1"/>
      <w:marLeft w:val="0"/>
      <w:marRight w:val="0"/>
      <w:marTop w:val="0"/>
      <w:marBottom w:val="0"/>
      <w:divBdr>
        <w:top w:val="none" w:sz="0" w:space="0" w:color="auto"/>
        <w:left w:val="none" w:sz="0" w:space="0" w:color="auto"/>
        <w:bottom w:val="none" w:sz="0" w:space="0" w:color="auto"/>
        <w:right w:val="none" w:sz="0" w:space="0" w:color="auto"/>
      </w:divBdr>
    </w:div>
    <w:div w:id="1174421244">
      <w:bodyDiv w:val="1"/>
      <w:marLeft w:val="0"/>
      <w:marRight w:val="0"/>
      <w:marTop w:val="0"/>
      <w:marBottom w:val="0"/>
      <w:divBdr>
        <w:top w:val="none" w:sz="0" w:space="0" w:color="auto"/>
        <w:left w:val="none" w:sz="0" w:space="0" w:color="auto"/>
        <w:bottom w:val="none" w:sz="0" w:space="0" w:color="auto"/>
        <w:right w:val="none" w:sz="0" w:space="0" w:color="auto"/>
      </w:divBdr>
    </w:div>
    <w:div w:id="1180316461">
      <w:bodyDiv w:val="1"/>
      <w:marLeft w:val="0"/>
      <w:marRight w:val="0"/>
      <w:marTop w:val="0"/>
      <w:marBottom w:val="0"/>
      <w:divBdr>
        <w:top w:val="none" w:sz="0" w:space="0" w:color="auto"/>
        <w:left w:val="none" w:sz="0" w:space="0" w:color="auto"/>
        <w:bottom w:val="none" w:sz="0" w:space="0" w:color="auto"/>
        <w:right w:val="none" w:sz="0" w:space="0" w:color="auto"/>
      </w:divBdr>
    </w:div>
    <w:div w:id="1271820599">
      <w:bodyDiv w:val="1"/>
      <w:marLeft w:val="0"/>
      <w:marRight w:val="0"/>
      <w:marTop w:val="0"/>
      <w:marBottom w:val="0"/>
      <w:divBdr>
        <w:top w:val="none" w:sz="0" w:space="0" w:color="auto"/>
        <w:left w:val="none" w:sz="0" w:space="0" w:color="auto"/>
        <w:bottom w:val="none" w:sz="0" w:space="0" w:color="auto"/>
        <w:right w:val="none" w:sz="0" w:space="0" w:color="auto"/>
      </w:divBdr>
    </w:div>
    <w:div w:id="1281911120">
      <w:bodyDiv w:val="1"/>
      <w:marLeft w:val="0"/>
      <w:marRight w:val="0"/>
      <w:marTop w:val="0"/>
      <w:marBottom w:val="0"/>
      <w:divBdr>
        <w:top w:val="none" w:sz="0" w:space="0" w:color="auto"/>
        <w:left w:val="none" w:sz="0" w:space="0" w:color="auto"/>
        <w:bottom w:val="none" w:sz="0" w:space="0" w:color="auto"/>
        <w:right w:val="none" w:sz="0" w:space="0" w:color="auto"/>
      </w:divBdr>
    </w:div>
    <w:div w:id="1327588104">
      <w:bodyDiv w:val="1"/>
      <w:marLeft w:val="0"/>
      <w:marRight w:val="0"/>
      <w:marTop w:val="0"/>
      <w:marBottom w:val="0"/>
      <w:divBdr>
        <w:top w:val="none" w:sz="0" w:space="0" w:color="auto"/>
        <w:left w:val="none" w:sz="0" w:space="0" w:color="auto"/>
        <w:bottom w:val="none" w:sz="0" w:space="0" w:color="auto"/>
        <w:right w:val="none" w:sz="0" w:space="0" w:color="auto"/>
      </w:divBdr>
    </w:div>
    <w:div w:id="1336494100">
      <w:bodyDiv w:val="1"/>
      <w:marLeft w:val="0"/>
      <w:marRight w:val="0"/>
      <w:marTop w:val="0"/>
      <w:marBottom w:val="0"/>
      <w:divBdr>
        <w:top w:val="none" w:sz="0" w:space="0" w:color="auto"/>
        <w:left w:val="none" w:sz="0" w:space="0" w:color="auto"/>
        <w:bottom w:val="none" w:sz="0" w:space="0" w:color="auto"/>
        <w:right w:val="none" w:sz="0" w:space="0" w:color="auto"/>
      </w:divBdr>
    </w:div>
    <w:div w:id="1358236381">
      <w:bodyDiv w:val="1"/>
      <w:marLeft w:val="0"/>
      <w:marRight w:val="0"/>
      <w:marTop w:val="0"/>
      <w:marBottom w:val="0"/>
      <w:divBdr>
        <w:top w:val="none" w:sz="0" w:space="0" w:color="auto"/>
        <w:left w:val="none" w:sz="0" w:space="0" w:color="auto"/>
        <w:bottom w:val="none" w:sz="0" w:space="0" w:color="auto"/>
        <w:right w:val="none" w:sz="0" w:space="0" w:color="auto"/>
      </w:divBdr>
    </w:div>
    <w:div w:id="1403334745">
      <w:bodyDiv w:val="1"/>
      <w:marLeft w:val="0"/>
      <w:marRight w:val="0"/>
      <w:marTop w:val="0"/>
      <w:marBottom w:val="0"/>
      <w:divBdr>
        <w:top w:val="none" w:sz="0" w:space="0" w:color="auto"/>
        <w:left w:val="none" w:sz="0" w:space="0" w:color="auto"/>
        <w:bottom w:val="none" w:sz="0" w:space="0" w:color="auto"/>
        <w:right w:val="none" w:sz="0" w:space="0" w:color="auto"/>
      </w:divBdr>
    </w:div>
    <w:div w:id="1407142855">
      <w:bodyDiv w:val="1"/>
      <w:marLeft w:val="0"/>
      <w:marRight w:val="0"/>
      <w:marTop w:val="0"/>
      <w:marBottom w:val="0"/>
      <w:divBdr>
        <w:top w:val="none" w:sz="0" w:space="0" w:color="auto"/>
        <w:left w:val="none" w:sz="0" w:space="0" w:color="auto"/>
        <w:bottom w:val="none" w:sz="0" w:space="0" w:color="auto"/>
        <w:right w:val="none" w:sz="0" w:space="0" w:color="auto"/>
      </w:divBdr>
    </w:div>
    <w:div w:id="1467970819">
      <w:bodyDiv w:val="1"/>
      <w:marLeft w:val="0"/>
      <w:marRight w:val="0"/>
      <w:marTop w:val="0"/>
      <w:marBottom w:val="0"/>
      <w:divBdr>
        <w:top w:val="none" w:sz="0" w:space="0" w:color="auto"/>
        <w:left w:val="none" w:sz="0" w:space="0" w:color="auto"/>
        <w:bottom w:val="none" w:sz="0" w:space="0" w:color="auto"/>
        <w:right w:val="none" w:sz="0" w:space="0" w:color="auto"/>
      </w:divBdr>
    </w:div>
    <w:div w:id="1529488857">
      <w:bodyDiv w:val="1"/>
      <w:marLeft w:val="0"/>
      <w:marRight w:val="0"/>
      <w:marTop w:val="0"/>
      <w:marBottom w:val="0"/>
      <w:divBdr>
        <w:top w:val="none" w:sz="0" w:space="0" w:color="auto"/>
        <w:left w:val="none" w:sz="0" w:space="0" w:color="auto"/>
        <w:bottom w:val="none" w:sz="0" w:space="0" w:color="auto"/>
        <w:right w:val="none" w:sz="0" w:space="0" w:color="auto"/>
      </w:divBdr>
    </w:div>
    <w:div w:id="1545946320">
      <w:bodyDiv w:val="1"/>
      <w:marLeft w:val="0"/>
      <w:marRight w:val="0"/>
      <w:marTop w:val="0"/>
      <w:marBottom w:val="0"/>
      <w:divBdr>
        <w:top w:val="none" w:sz="0" w:space="0" w:color="auto"/>
        <w:left w:val="none" w:sz="0" w:space="0" w:color="auto"/>
        <w:bottom w:val="none" w:sz="0" w:space="0" w:color="auto"/>
        <w:right w:val="none" w:sz="0" w:space="0" w:color="auto"/>
      </w:divBdr>
    </w:div>
    <w:div w:id="1574313619">
      <w:bodyDiv w:val="1"/>
      <w:marLeft w:val="0"/>
      <w:marRight w:val="0"/>
      <w:marTop w:val="0"/>
      <w:marBottom w:val="0"/>
      <w:divBdr>
        <w:top w:val="none" w:sz="0" w:space="0" w:color="auto"/>
        <w:left w:val="none" w:sz="0" w:space="0" w:color="auto"/>
        <w:bottom w:val="none" w:sz="0" w:space="0" w:color="auto"/>
        <w:right w:val="none" w:sz="0" w:space="0" w:color="auto"/>
      </w:divBdr>
    </w:div>
    <w:div w:id="1596088018">
      <w:bodyDiv w:val="1"/>
      <w:marLeft w:val="0"/>
      <w:marRight w:val="0"/>
      <w:marTop w:val="0"/>
      <w:marBottom w:val="0"/>
      <w:divBdr>
        <w:top w:val="none" w:sz="0" w:space="0" w:color="auto"/>
        <w:left w:val="none" w:sz="0" w:space="0" w:color="auto"/>
        <w:bottom w:val="none" w:sz="0" w:space="0" w:color="auto"/>
        <w:right w:val="none" w:sz="0" w:space="0" w:color="auto"/>
      </w:divBdr>
    </w:div>
    <w:div w:id="1635210622">
      <w:bodyDiv w:val="1"/>
      <w:marLeft w:val="0"/>
      <w:marRight w:val="0"/>
      <w:marTop w:val="0"/>
      <w:marBottom w:val="0"/>
      <w:divBdr>
        <w:top w:val="none" w:sz="0" w:space="0" w:color="auto"/>
        <w:left w:val="none" w:sz="0" w:space="0" w:color="auto"/>
        <w:bottom w:val="none" w:sz="0" w:space="0" w:color="auto"/>
        <w:right w:val="none" w:sz="0" w:space="0" w:color="auto"/>
      </w:divBdr>
    </w:div>
    <w:div w:id="1725980382">
      <w:bodyDiv w:val="1"/>
      <w:marLeft w:val="0"/>
      <w:marRight w:val="0"/>
      <w:marTop w:val="0"/>
      <w:marBottom w:val="0"/>
      <w:divBdr>
        <w:top w:val="none" w:sz="0" w:space="0" w:color="auto"/>
        <w:left w:val="none" w:sz="0" w:space="0" w:color="auto"/>
        <w:bottom w:val="none" w:sz="0" w:space="0" w:color="auto"/>
        <w:right w:val="none" w:sz="0" w:space="0" w:color="auto"/>
      </w:divBdr>
    </w:div>
    <w:div w:id="1757704280">
      <w:bodyDiv w:val="1"/>
      <w:marLeft w:val="0"/>
      <w:marRight w:val="0"/>
      <w:marTop w:val="0"/>
      <w:marBottom w:val="0"/>
      <w:divBdr>
        <w:top w:val="none" w:sz="0" w:space="0" w:color="auto"/>
        <w:left w:val="none" w:sz="0" w:space="0" w:color="auto"/>
        <w:bottom w:val="none" w:sz="0" w:space="0" w:color="auto"/>
        <w:right w:val="none" w:sz="0" w:space="0" w:color="auto"/>
      </w:divBdr>
    </w:div>
    <w:div w:id="1797792472">
      <w:bodyDiv w:val="1"/>
      <w:marLeft w:val="0"/>
      <w:marRight w:val="0"/>
      <w:marTop w:val="0"/>
      <w:marBottom w:val="0"/>
      <w:divBdr>
        <w:top w:val="none" w:sz="0" w:space="0" w:color="auto"/>
        <w:left w:val="none" w:sz="0" w:space="0" w:color="auto"/>
        <w:bottom w:val="none" w:sz="0" w:space="0" w:color="auto"/>
        <w:right w:val="none" w:sz="0" w:space="0" w:color="auto"/>
      </w:divBdr>
    </w:div>
    <w:div w:id="1852185386">
      <w:bodyDiv w:val="1"/>
      <w:marLeft w:val="0"/>
      <w:marRight w:val="0"/>
      <w:marTop w:val="0"/>
      <w:marBottom w:val="0"/>
      <w:divBdr>
        <w:top w:val="none" w:sz="0" w:space="0" w:color="auto"/>
        <w:left w:val="none" w:sz="0" w:space="0" w:color="auto"/>
        <w:bottom w:val="none" w:sz="0" w:space="0" w:color="auto"/>
        <w:right w:val="none" w:sz="0" w:space="0" w:color="auto"/>
      </w:divBdr>
    </w:div>
    <w:div w:id="1874881512">
      <w:bodyDiv w:val="1"/>
      <w:marLeft w:val="0"/>
      <w:marRight w:val="0"/>
      <w:marTop w:val="0"/>
      <w:marBottom w:val="0"/>
      <w:divBdr>
        <w:top w:val="none" w:sz="0" w:space="0" w:color="auto"/>
        <w:left w:val="none" w:sz="0" w:space="0" w:color="auto"/>
        <w:bottom w:val="none" w:sz="0" w:space="0" w:color="auto"/>
        <w:right w:val="none" w:sz="0" w:space="0" w:color="auto"/>
      </w:divBdr>
    </w:div>
    <w:div w:id="1923488949">
      <w:bodyDiv w:val="1"/>
      <w:marLeft w:val="0"/>
      <w:marRight w:val="0"/>
      <w:marTop w:val="0"/>
      <w:marBottom w:val="0"/>
      <w:divBdr>
        <w:top w:val="none" w:sz="0" w:space="0" w:color="auto"/>
        <w:left w:val="none" w:sz="0" w:space="0" w:color="auto"/>
        <w:bottom w:val="none" w:sz="0" w:space="0" w:color="auto"/>
        <w:right w:val="none" w:sz="0" w:space="0" w:color="auto"/>
      </w:divBdr>
    </w:div>
    <w:div w:id="1925147774">
      <w:bodyDiv w:val="1"/>
      <w:marLeft w:val="0"/>
      <w:marRight w:val="0"/>
      <w:marTop w:val="0"/>
      <w:marBottom w:val="0"/>
      <w:divBdr>
        <w:top w:val="none" w:sz="0" w:space="0" w:color="auto"/>
        <w:left w:val="none" w:sz="0" w:space="0" w:color="auto"/>
        <w:bottom w:val="none" w:sz="0" w:space="0" w:color="auto"/>
        <w:right w:val="none" w:sz="0" w:space="0" w:color="auto"/>
      </w:divBdr>
      <w:divsChild>
        <w:div w:id="59251816">
          <w:marLeft w:val="0"/>
          <w:marRight w:val="0"/>
          <w:marTop w:val="0"/>
          <w:marBottom w:val="0"/>
          <w:divBdr>
            <w:top w:val="none" w:sz="0" w:space="0" w:color="auto"/>
            <w:left w:val="none" w:sz="0" w:space="0" w:color="auto"/>
            <w:bottom w:val="none" w:sz="0" w:space="0" w:color="auto"/>
            <w:right w:val="none" w:sz="0" w:space="0" w:color="auto"/>
          </w:divBdr>
          <w:divsChild>
            <w:div w:id="1781295381">
              <w:marLeft w:val="0"/>
              <w:marRight w:val="0"/>
              <w:marTop w:val="0"/>
              <w:marBottom w:val="0"/>
              <w:divBdr>
                <w:top w:val="none" w:sz="0" w:space="0" w:color="auto"/>
                <w:left w:val="none" w:sz="0" w:space="0" w:color="auto"/>
                <w:bottom w:val="none" w:sz="0" w:space="0" w:color="auto"/>
                <w:right w:val="none" w:sz="0" w:space="0" w:color="auto"/>
              </w:divBdr>
              <w:divsChild>
                <w:div w:id="31926127">
                  <w:marLeft w:val="0"/>
                  <w:marRight w:val="0"/>
                  <w:marTop w:val="0"/>
                  <w:marBottom w:val="0"/>
                  <w:divBdr>
                    <w:top w:val="none" w:sz="0" w:space="0" w:color="auto"/>
                    <w:left w:val="none" w:sz="0" w:space="0" w:color="auto"/>
                    <w:bottom w:val="none" w:sz="0" w:space="0" w:color="auto"/>
                    <w:right w:val="none" w:sz="0" w:space="0" w:color="auto"/>
                  </w:divBdr>
                  <w:divsChild>
                    <w:div w:id="145255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311607">
          <w:marLeft w:val="0"/>
          <w:marRight w:val="0"/>
          <w:marTop w:val="0"/>
          <w:marBottom w:val="0"/>
          <w:divBdr>
            <w:top w:val="none" w:sz="0" w:space="0" w:color="auto"/>
            <w:left w:val="none" w:sz="0" w:space="0" w:color="auto"/>
            <w:bottom w:val="none" w:sz="0" w:space="0" w:color="auto"/>
            <w:right w:val="none" w:sz="0" w:space="0" w:color="auto"/>
          </w:divBdr>
          <w:divsChild>
            <w:div w:id="1770932949">
              <w:marLeft w:val="0"/>
              <w:marRight w:val="0"/>
              <w:marTop w:val="0"/>
              <w:marBottom w:val="0"/>
              <w:divBdr>
                <w:top w:val="none" w:sz="0" w:space="0" w:color="auto"/>
                <w:left w:val="none" w:sz="0" w:space="0" w:color="auto"/>
                <w:bottom w:val="none" w:sz="0" w:space="0" w:color="auto"/>
                <w:right w:val="none" w:sz="0" w:space="0" w:color="auto"/>
              </w:divBdr>
              <w:divsChild>
                <w:div w:id="1439064762">
                  <w:marLeft w:val="0"/>
                  <w:marRight w:val="0"/>
                  <w:marTop w:val="0"/>
                  <w:marBottom w:val="0"/>
                  <w:divBdr>
                    <w:top w:val="none" w:sz="0" w:space="0" w:color="auto"/>
                    <w:left w:val="none" w:sz="0" w:space="0" w:color="auto"/>
                    <w:bottom w:val="none" w:sz="0" w:space="0" w:color="auto"/>
                    <w:right w:val="none" w:sz="0" w:space="0" w:color="auto"/>
                  </w:divBdr>
                  <w:divsChild>
                    <w:div w:id="1173882502">
                      <w:marLeft w:val="0"/>
                      <w:marRight w:val="0"/>
                      <w:marTop w:val="0"/>
                      <w:marBottom w:val="0"/>
                      <w:divBdr>
                        <w:top w:val="none" w:sz="0" w:space="0" w:color="auto"/>
                        <w:left w:val="none" w:sz="0" w:space="0" w:color="auto"/>
                        <w:bottom w:val="none" w:sz="0" w:space="0" w:color="auto"/>
                        <w:right w:val="none" w:sz="0" w:space="0" w:color="auto"/>
                      </w:divBdr>
                    </w:div>
                    <w:div w:id="1370957673">
                      <w:marLeft w:val="0"/>
                      <w:marRight w:val="0"/>
                      <w:marTop w:val="0"/>
                      <w:marBottom w:val="0"/>
                      <w:divBdr>
                        <w:top w:val="none" w:sz="0" w:space="0" w:color="auto"/>
                        <w:left w:val="none" w:sz="0" w:space="0" w:color="auto"/>
                        <w:bottom w:val="none" w:sz="0" w:space="0" w:color="auto"/>
                        <w:right w:val="none" w:sz="0" w:space="0" w:color="auto"/>
                      </w:divBdr>
                    </w:div>
                    <w:div w:id="188299177">
                      <w:marLeft w:val="0"/>
                      <w:marRight w:val="0"/>
                      <w:marTop w:val="0"/>
                      <w:marBottom w:val="0"/>
                      <w:divBdr>
                        <w:top w:val="none" w:sz="0" w:space="0" w:color="auto"/>
                        <w:left w:val="none" w:sz="0" w:space="0" w:color="auto"/>
                        <w:bottom w:val="none" w:sz="0" w:space="0" w:color="auto"/>
                        <w:right w:val="none" w:sz="0" w:space="0" w:color="auto"/>
                      </w:divBdr>
                    </w:div>
                  </w:divsChild>
                </w:div>
                <w:div w:id="693775139">
                  <w:marLeft w:val="0"/>
                  <w:marRight w:val="0"/>
                  <w:marTop w:val="0"/>
                  <w:marBottom w:val="0"/>
                  <w:divBdr>
                    <w:top w:val="none" w:sz="0" w:space="0" w:color="auto"/>
                    <w:left w:val="none" w:sz="0" w:space="0" w:color="auto"/>
                    <w:bottom w:val="none" w:sz="0" w:space="0" w:color="auto"/>
                    <w:right w:val="none" w:sz="0" w:space="0" w:color="auto"/>
                  </w:divBdr>
                  <w:divsChild>
                    <w:div w:id="55975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948755">
      <w:bodyDiv w:val="1"/>
      <w:marLeft w:val="0"/>
      <w:marRight w:val="0"/>
      <w:marTop w:val="0"/>
      <w:marBottom w:val="0"/>
      <w:divBdr>
        <w:top w:val="none" w:sz="0" w:space="0" w:color="auto"/>
        <w:left w:val="none" w:sz="0" w:space="0" w:color="auto"/>
        <w:bottom w:val="none" w:sz="0" w:space="0" w:color="auto"/>
        <w:right w:val="none" w:sz="0" w:space="0" w:color="auto"/>
      </w:divBdr>
    </w:div>
    <w:div w:id="2001228996">
      <w:bodyDiv w:val="1"/>
      <w:marLeft w:val="0"/>
      <w:marRight w:val="0"/>
      <w:marTop w:val="0"/>
      <w:marBottom w:val="0"/>
      <w:divBdr>
        <w:top w:val="none" w:sz="0" w:space="0" w:color="auto"/>
        <w:left w:val="none" w:sz="0" w:space="0" w:color="auto"/>
        <w:bottom w:val="none" w:sz="0" w:space="0" w:color="auto"/>
        <w:right w:val="none" w:sz="0" w:space="0" w:color="auto"/>
      </w:divBdr>
    </w:div>
    <w:div w:id="2034762159">
      <w:bodyDiv w:val="1"/>
      <w:marLeft w:val="0"/>
      <w:marRight w:val="0"/>
      <w:marTop w:val="0"/>
      <w:marBottom w:val="0"/>
      <w:divBdr>
        <w:top w:val="none" w:sz="0" w:space="0" w:color="auto"/>
        <w:left w:val="none" w:sz="0" w:space="0" w:color="auto"/>
        <w:bottom w:val="none" w:sz="0" w:space="0" w:color="auto"/>
        <w:right w:val="none" w:sz="0" w:space="0" w:color="auto"/>
      </w:divBdr>
    </w:div>
    <w:div w:id="2057392395">
      <w:bodyDiv w:val="1"/>
      <w:marLeft w:val="0"/>
      <w:marRight w:val="0"/>
      <w:marTop w:val="0"/>
      <w:marBottom w:val="0"/>
      <w:divBdr>
        <w:top w:val="none" w:sz="0" w:space="0" w:color="auto"/>
        <w:left w:val="none" w:sz="0" w:space="0" w:color="auto"/>
        <w:bottom w:val="none" w:sz="0" w:space="0" w:color="auto"/>
        <w:right w:val="none" w:sz="0" w:space="0" w:color="auto"/>
      </w:divBdr>
    </w:div>
    <w:div w:id="2103644054">
      <w:bodyDiv w:val="1"/>
      <w:marLeft w:val="0"/>
      <w:marRight w:val="0"/>
      <w:marTop w:val="0"/>
      <w:marBottom w:val="0"/>
      <w:divBdr>
        <w:top w:val="none" w:sz="0" w:space="0" w:color="auto"/>
        <w:left w:val="none" w:sz="0" w:space="0" w:color="auto"/>
        <w:bottom w:val="none" w:sz="0" w:space="0" w:color="auto"/>
        <w:right w:val="none" w:sz="0" w:space="0" w:color="auto"/>
      </w:divBdr>
    </w:div>
    <w:div w:id="2114128783">
      <w:bodyDiv w:val="1"/>
      <w:marLeft w:val="0"/>
      <w:marRight w:val="0"/>
      <w:marTop w:val="0"/>
      <w:marBottom w:val="0"/>
      <w:divBdr>
        <w:top w:val="none" w:sz="0" w:space="0" w:color="auto"/>
        <w:left w:val="none" w:sz="0" w:space="0" w:color="auto"/>
        <w:bottom w:val="none" w:sz="0" w:space="0" w:color="auto"/>
        <w:right w:val="none" w:sz="0" w:space="0" w:color="auto"/>
      </w:divBdr>
    </w:div>
    <w:div w:id="2127967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chart" Target="charts/chart2.xml"/><Relationship Id="rId19" Type="http://schemas.openxmlformats.org/officeDocument/2006/relationships/chart" Target="charts/chart7.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4.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Akhilesh\common%20file\ANALYST%20Common%20files\eco%20data\66.%20Current-macroeconomic-situation-Tables-Based-on-Nine-Months-data-of-2081.8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Akhilesh\common%20file\ANALYST%20Common%20files\eco%20data\Updated%20Economics%20Data%204.xlsm"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Akhilesh\common%20file\ANALYST%20Common%20files\eco%20data\Updated%20Economics%20Data%204.xlsm"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Akhilesh\common%20file\ANALYST%20Common%20files\eco%20data\Updated%20Economics%20Data%204.xlsm"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Akhilesh\common%20file\ANALYST%20Common%20files\eco%20data\Updated%20Economics%20Data%204.xlsm"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1" Type="http://schemas.openxmlformats.org/officeDocument/2006/relationships/oleObject" Target="file:///D:\Akhilesh\common%20file\ANALYST%20Common%20files\eco%20data\Updated%20Economics%20Data%204.xlsm" TargetMode="External"/></Relationships>
</file>

<file path=word/charts/_rels/chart7.xml.rels><?xml version="1.0" encoding="UTF-8" standalone="yes"?>
<Relationships xmlns="http://schemas.openxmlformats.org/package/2006/relationships"><Relationship Id="rId3" Type="http://schemas.openxmlformats.org/officeDocument/2006/relationships/oleObject" Target="file:///D:\Akhilesh\common%20file\ANALYST%20Common%20files\eco%20data\Updated%20Economics%20Data%204.xlsm" TargetMode="External"/><Relationship Id="rId2" Type="http://schemas.microsoft.com/office/2011/relationships/chartColorStyle" Target="colors6.xml"/><Relationship Id="rId1" Type="http://schemas.microsoft.com/office/2011/relationships/chartStyle" Target="style6.xml"/></Relationships>
</file>

<file path=word/charts/_rels/chart8.xml.rels><?xml version="1.0" encoding="UTF-8" standalone="yes"?>
<Relationships xmlns="http://schemas.openxmlformats.org/package/2006/relationships"><Relationship Id="rId1" Type="http://schemas.openxmlformats.org/officeDocument/2006/relationships/oleObject" Target="file:///D:\Akhilesh\common%20file\ANALYST%20Common%20files\eco%20data\Updated%20Economics%20Data%204.xlsm"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en-US"/>
              <a:t>Imports %</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CB7D-4E27-96BA-75DA4FFAE4E6}"/>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CB7D-4E27-96BA-75DA4FFAE4E6}"/>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CB7D-4E27-96BA-75DA4FFAE4E6}"/>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Direction!$B$12:$B$14</c:f>
              <c:strCache>
                <c:ptCount val="3"/>
                <c:pt idx="0">
                  <c:v>From India</c:v>
                </c:pt>
                <c:pt idx="1">
                  <c:v>From China</c:v>
                </c:pt>
                <c:pt idx="2">
                  <c:v>From Other Countries</c:v>
                </c:pt>
              </c:strCache>
            </c:strRef>
          </c:cat>
          <c:val>
            <c:numRef>
              <c:f>Direction!$J$12:$J$14</c:f>
              <c:numCache>
                <c:formatCode>0.00%</c:formatCode>
                <c:ptCount val="3"/>
                <c:pt idx="0">
                  <c:v>0.6000193295853411</c:v>
                </c:pt>
                <c:pt idx="1">
                  <c:v>0.189310293141603</c:v>
                </c:pt>
                <c:pt idx="2">
                  <c:v>0.21067037727297952</c:v>
                </c:pt>
              </c:numCache>
            </c:numRef>
          </c:val>
          <c:extLst>
            <c:ext xmlns:c16="http://schemas.microsoft.com/office/drawing/2014/chart" uri="{C3380CC4-5D6E-409C-BE32-E72D297353CC}">
              <c16:uniqueId val="{00000006-CB7D-4E27-96BA-75DA4FFAE4E6}"/>
            </c:ext>
          </c:extLst>
        </c:ser>
        <c:dLbls>
          <c:dLblPos val="inEnd"/>
          <c:showLegendKey val="0"/>
          <c:showVal val="0"/>
          <c:showCatName val="1"/>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Top</a:t>
            </a:r>
            <a:r>
              <a:rPr lang="en-US" baseline="0"/>
              <a:t> 20 Export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'X 9 81-82'!$B$2</c:f>
              <c:strCache>
                <c:ptCount val="1"/>
                <c:pt idx="0">
                  <c:v>Nine Months Export (Last year)</c:v>
                </c:pt>
              </c:strCache>
            </c:strRef>
          </c:tx>
          <c:spPr>
            <a:solidFill>
              <a:schemeClr val="accent1"/>
            </a:solidFill>
            <a:ln>
              <a:noFill/>
            </a:ln>
            <a:effectLst/>
          </c:spPr>
          <c:invertIfNegative val="0"/>
          <c:dLbls>
            <c:dLbl>
              <c:idx val="0"/>
              <c:tx>
                <c:rich>
                  <a:bodyPr/>
                  <a:lstStyle/>
                  <a:p>
                    <a:fld id="{0858C6FD-7E92-4AA4-A8AE-542A9C5CC8E2}" type="CELLRANGE">
                      <a:rPr lang="en-US"/>
                      <a:pPr/>
                      <a:t>[CELLRANGE]</a:t>
                    </a:fld>
                    <a:r>
                      <a:rPr lang="en-US" baseline="0"/>
                      <a:t>, </a:t>
                    </a:r>
                    <a:fld id="{17166D72-35E3-4F6C-9495-3E6E32936F49}"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0-78C9-4ADF-A944-256ED67E6B47}"/>
                </c:ext>
              </c:extLst>
            </c:dLbl>
            <c:dLbl>
              <c:idx val="1"/>
              <c:tx>
                <c:rich>
                  <a:bodyPr/>
                  <a:lstStyle/>
                  <a:p>
                    <a:fld id="{64A8CCAB-0E01-4E13-8BC2-48F8BC741497}" type="CELLRANGE">
                      <a:rPr lang="en-US"/>
                      <a:pPr/>
                      <a:t>[CELLRANGE]</a:t>
                    </a:fld>
                    <a:r>
                      <a:rPr lang="en-US" baseline="0"/>
                      <a:t>, </a:t>
                    </a:r>
                    <a:fld id="{0B45CFD4-452F-440B-AF3E-6B201BF86D95}"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78C9-4ADF-A944-256ED67E6B47}"/>
                </c:ext>
              </c:extLst>
            </c:dLbl>
            <c:dLbl>
              <c:idx val="2"/>
              <c:tx>
                <c:rich>
                  <a:bodyPr/>
                  <a:lstStyle/>
                  <a:p>
                    <a:fld id="{C92C42E5-54F4-488B-8F9A-F861A5A88F26}" type="CELLRANGE">
                      <a:rPr lang="en-US"/>
                      <a:pPr/>
                      <a:t>[CELLRANGE]</a:t>
                    </a:fld>
                    <a:r>
                      <a:rPr lang="en-US" baseline="0"/>
                      <a:t>, </a:t>
                    </a:r>
                    <a:fld id="{96F38731-9B33-4DF4-883C-BC872F07CD5A}"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78C9-4ADF-A944-256ED67E6B47}"/>
                </c:ext>
              </c:extLst>
            </c:dLbl>
            <c:dLbl>
              <c:idx val="3"/>
              <c:tx>
                <c:rich>
                  <a:bodyPr/>
                  <a:lstStyle/>
                  <a:p>
                    <a:fld id="{D08F22BE-82F7-40BD-BEE7-CC20B257D1CA}" type="CELLRANGE">
                      <a:rPr lang="en-US"/>
                      <a:pPr/>
                      <a:t>[CELLRANGE]</a:t>
                    </a:fld>
                    <a:r>
                      <a:rPr lang="en-US" baseline="0"/>
                      <a:t>, </a:t>
                    </a:r>
                    <a:fld id="{6B5E4EE7-98B0-47B3-A264-4E63044731C8}"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78C9-4ADF-A944-256ED67E6B47}"/>
                </c:ext>
              </c:extLst>
            </c:dLbl>
            <c:dLbl>
              <c:idx val="4"/>
              <c:tx>
                <c:rich>
                  <a:bodyPr/>
                  <a:lstStyle/>
                  <a:p>
                    <a:fld id="{4A9CFFA5-0E97-4978-A229-F824CB94C12F}" type="CELLRANGE">
                      <a:rPr lang="en-US"/>
                      <a:pPr/>
                      <a:t>[CELLRANGE]</a:t>
                    </a:fld>
                    <a:r>
                      <a:rPr lang="en-US" baseline="0"/>
                      <a:t>, </a:t>
                    </a:r>
                    <a:fld id="{ABF2EF7D-46D8-4297-A147-8288957C760D}"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78C9-4ADF-A944-256ED67E6B47}"/>
                </c:ext>
              </c:extLst>
            </c:dLbl>
            <c:dLbl>
              <c:idx val="5"/>
              <c:tx>
                <c:rich>
                  <a:bodyPr/>
                  <a:lstStyle/>
                  <a:p>
                    <a:fld id="{A03896E6-1F40-4309-9818-38F891280A7B}" type="CELLRANGE">
                      <a:rPr lang="en-US"/>
                      <a:pPr/>
                      <a:t>[CELLRANGE]</a:t>
                    </a:fld>
                    <a:r>
                      <a:rPr lang="en-US" baseline="0"/>
                      <a:t>, </a:t>
                    </a:r>
                    <a:fld id="{5B222931-A3F2-48EB-94E9-4970FBA39F77}"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78C9-4ADF-A944-256ED67E6B47}"/>
                </c:ext>
              </c:extLst>
            </c:dLbl>
            <c:dLbl>
              <c:idx val="6"/>
              <c:tx>
                <c:rich>
                  <a:bodyPr/>
                  <a:lstStyle/>
                  <a:p>
                    <a:fld id="{AA990849-D713-4815-82B8-385FFE23A7D3}" type="CELLRANGE">
                      <a:rPr lang="en-US"/>
                      <a:pPr/>
                      <a:t>[CELLRANGE]</a:t>
                    </a:fld>
                    <a:r>
                      <a:rPr lang="en-US" baseline="0"/>
                      <a:t>, </a:t>
                    </a:r>
                    <a:fld id="{B21F8452-A13F-4937-B084-FF0A45528765}"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78C9-4ADF-A944-256ED67E6B47}"/>
                </c:ext>
              </c:extLst>
            </c:dLbl>
            <c:dLbl>
              <c:idx val="7"/>
              <c:tx>
                <c:rich>
                  <a:bodyPr/>
                  <a:lstStyle/>
                  <a:p>
                    <a:fld id="{431CDDB6-503B-4014-BCF8-9B6F749656F3}" type="CELLRANGE">
                      <a:rPr lang="en-US"/>
                      <a:pPr/>
                      <a:t>[CELLRANGE]</a:t>
                    </a:fld>
                    <a:r>
                      <a:rPr lang="en-US" baseline="0"/>
                      <a:t>, </a:t>
                    </a:r>
                    <a:fld id="{A84EB216-5AD2-4B10-93A6-0962DD80D6BD}"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78C9-4ADF-A944-256ED67E6B47}"/>
                </c:ext>
              </c:extLst>
            </c:dLbl>
            <c:dLbl>
              <c:idx val="8"/>
              <c:tx>
                <c:rich>
                  <a:bodyPr/>
                  <a:lstStyle/>
                  <a:p>
                    <a:fld id="{60992450-2C7C-4A3F-9410-F31062D76484}" type="CELLRANGE">
                      <a:rPr lang="en-US"/>
                      <a:pPr/>
                      <a:t>[CELLRANGE]</a:t>
                    </a:fld>
                    <a:r>
                      <a:rPr lang="en-US" baseline="0"/>
                      <a:t>, </a:t>
                    </a:r>
                    <a:fld id="{8FE8169C-9892-4844-9E7C-0AB2153261F7}"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78C9-4ADF-A944-256ED67E6B47}"/>
                </c:ext>
              </c:extLst>
            </c:dLbl>
            <c:dLbl>
              <c:idx val="9"/>
              <c:tx>
                <c:rich>
                  <a:bodyPr/>
                  <a:lstStyle/>
                  <a:p>
                    <a:fld id="{4B67A1B1-8B5C-408B-8BA3-1EE585663271}" type="CELLRANGE">
                      <a:rPr lang="en-US"/>
                      <a:pPr/>
                      <a:t>[CELLRANGE]</a:t>
                    </a:fld>
                    <a:r>
                      <a:rPr lang="en-US" baseline="0"/>
                      <a:t>, </a:t>
                    </a:r>
                    <a:fld id="{435FB3B4-195C-4D0F-BCFB-348C92CB4168}"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78C9-4ADF-A944-256ED67E6B47}"/>
                </c:ext>
              </c:extLst>
            </c:dLbl>
            <c:dLbl>
              <c:idx val="10"/>
              <c:tx>
                <c:rich>
                  <a:bodyPr/>
                  <a:lstStyle/>
                  <a:p>
                    <a:fld id="{ABC9279C-F59C-4BB0-80DA-5CA822A0055C}" type="CELLRANGE">
                      <a:rPr lang="en-US"/>
                      <a:pPr/>
                      <a:t>[CELLRANGE]</a:t>
                    </a:fld>
                    <a:r>
                      <a:rPr lang="en-US" baseline="0"/>
                      <a:t>, </a:t>
                    </a:r>
                    <a:fld id="{DB570E66-8BB3-45D9-BE27-44DC37F4B9CA}"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78C9-4ADF-A944-256ED67E6B47}"/>
                </c:ext>
              </c:extLst>
            </c:dLbl>
            <c:dLbl>
              <c:idx val="11"/>
              <c:tx>
                <c:rich>
                  <a:bodyPr/>
                  <a:lstStyle/>
                  <a:p>
                    <a:fld id="{D3D3C4A6-5B5E-4D94-B431-C291A5799F36}" type="CELLRANGE">
                      <a:rPr lang="en-US"/>
                      <a:pPr/>
                      <a:t>[CELLRANGE]</a:t>
                    </a:fld>
                    <a:r>
                      <a:rPr lang="en-US" baseline="0"/>
                      <a:t>, </a:t>
                    </a:r>
                    <a:fld id="{13D8C3D7-768A-49A5-BC2F-DB863236208C}"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B-78C9-4ADF-A944-256ED67E6B47}"/>
                </c:ext>
              </c:extLst>
            </c:dLbl>
            <c:dLbl>
              <c:idx val="12"/>
              <c:tx>
                <c:rich>
                  <a:bodyPr/>
                  <a:lstStyle/>
                  <a:p>
                    <a:fld id="{A2195C12-E44A-4CEE-8A0C-5A0139B22334}" type="CELLRANGE">
                      <a:rPr lang="en-US"/>
                      <a:pPr/>
                      <a:t>[CELLRANGE]</a:t>
                    </a:fld>
                    <a:r>
                      <a:rPr lang="en-US" baseline="0"/>
                      <a:t>, </a:t>
                    </a:r>
                    <a:fld id="{AE324DC6-9CE3-4785-B6F4-DFEA9F047E7D}"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C-78C9-4ADF-A944-256ED67E6B47}"/>
                </c:ext>
              </c:extLst>
            </c:dLbl>
            <c:dLbl>
              <c:idx val="13"/>
              <c:tx>
                <c:rich>
                  <a:bodyPr/>
                  <a:lstStyle/>
                  <a:p>
                    <a:fld id="{4E471127-CABB-41BC-83A5-994101D1B002}" type="CELLRANGE">
                      <a:rPr lang="en-US"/>
                      <a:pPr/>
                      <a:t>[CELLRANGE]</a:t>
                    </a:fld>
                    <a:r>
                      <a:rPr lang="en-US" baseline="0"/>
                      <a:t>, </a:t>
                    </a:r>
                    <a:fld id="{9E33E842-2570-4D23-9130-B448F2D82EE7}"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D-78C9-4ADF-A944-256ED67E6B47}"/>
                </c:ext>
              </c:extLst>
            </c:dLbl>
            <c:dLbl>
              <c:idx val="14"/>
              <c:tx>
                <c:rich>
                  <a:bodyPr/>
                  <a:lstStyle/>
                  <a:p>
                    <a:fld id="{DFFD9D27-28EF-423E-8438-4FA3B78FBBF8}" type="CELLRANGE">
                      <a:rPr lang="en-US"/>
                      <a:pPr/>
                      <a:t>[CELLRANGE]</a:t>
                    </a:fld>
                    <a:r>
                      <a:rPr lang="en-US" baseline="0"/>
                      <a:t>, </a:t>
                    </a:r>
                    <a:fld id="{D7C45733-F0B5-4DA6-9248-5F602895DAAD}"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E-78C9-4ADF-A944-256ED67E6B47}"/>
                </c:ext>
              </c:extLst>
            </c:dLbl>
            <c:dLbl>
              <c:idx val="15"/>
              <c:tx>
                <c:rich>
                  <a:bodyPr/>
                  <a:lstStyle/>
                  <a:p>
                    <a:fld id="{63FBA6EA-BBBB-4BD6-BE9B-DCC0D9CBE1DE}" type="CELLRANGE">
                      <a:rPr lang="en-US"/>
                      <a:pPr/>
                      <a:t>[CELLRANGE]</a:t>
                    </a:fld>
                    <a:r>
                      <a:rPr lang="en-US" baseline="0"/>
                      <a:t>, </a:t>
                    </a:r>
                    <a:fld id="{3375C23F-A8EE-46F6-9037-FEF9DD8782CC}"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F-78C9-4ADF-A944-256ED67E6B47}"/>
                </c:ext>
              </c:extLst>
            </c:dLbl>
            <c:dLbl>
              <c:idx val="16"/>
              <c:tx>
                <c:rich>
                  <a:bodyPr/>
                  <a:lstStyle/>
                  <a:p>
                    <a:fld id="{0B54616F-78E6-4998-9FE8-52E41B829460}" type="CELLRANGE">
                      <a:rPr lang="en-US"/>
                      <a:pPr/>
                      <a:t>[CELLRANGE]</a:t>
                    </a:fld>
                    <a:r>
                      <a:rPr lang="en-US" baseline="0"/>
                      <a:t>, </a:t>
                    </a:r>
                    <a:fld id="{F92A9D8A-A764-47AA-9B91-08A030DFCE12}"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0-78C9-4ADF-A944-256ED67E6B47}"/>
                </c:ext>
              </c:extLst>
            </c:dLbl>
            <c:dLbl>
              <c:idx val="17"/>
              <c:tx>
                <c:rich>
                  <a:bodyPr/>
                  <a:lstStyle/>
                  <a:p>
                    <a:fld id="{419FFE1C-D464-40B9-B717-BA176874F0D5}" type="CELLRANGE">
                      <a:rPr lang="en-US"/>
                      <a:pPr/>
                      <a:t>[CELLRANGE]</a:t>
                    </a:fld>
                    <a:r>
                      <a:rPr lang="en-US" baseline="0"/>
                      <a:t>, </a:t>
                    </a:r>
                    <a:fld id="{0E9BB857-D67D-4DD2-9CF7-C0C50B52308E}"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1-78C9-4ADF-A944-256ED67E6B47}"/>
                </c:ext>
              </c:extLst>
            </c:dLbl>
            <c:dLbl>
              <c:idx val="18"/>
              <c:tx>
                <c:rich>
                  <a:bodyPr/>
                  <a:lstStyle/>
                  <a:p>
                    <a:fld id="{85EEDEAE-3628-4014-893A-BE52595121BD}" type="CELLRANGE">
                      <a:rPr lang="en-US"/>
                      <a:pPr/>
                      <a:t>[CELLRANGE]</a:t>
                    </a:fld>
                    <a:r>
                      <a:rPr lang="en-US" baseline="0"/>
                      <a:t>, </a:t>
                    </a:r>
                    <a:fld id="{8A8635A8-848F-4559-835E-2435BB995FB7}"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2-78C9-4ADF-A944-256ED67E6B47}"/>
                </c:ext>
              </c:extLst>
            </c:dLbl>
            <c:dLbl>
              <c:idx val="19"/>
              <c:tx>
                <c:rich>
                  <a:bodyPr/>
                  <a:lstStyle/>
                  <a:p>
                    <a:fld id="{9FCC605F-9428-4989-850F-2B49106395B4}" type="CELLRANGE">
                      <a:rPr lang="en-US"/>
                      <a:pPr/>
                      <a:t>[CELLRANGE]</a:t>
                    </a:fld>
                    <a:r>
                      <a:rPr lang="en-US" baseline="0"/>
                      <a:t>, </a:t>
                    </a:r>
                    <a:fld id="{E8226083-77F5-4E15-8D87-D14C0CAEE5BB}"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3-78C9-4ADF-A944-256ED67E6B47}"/>
                </c:ext>
              </c:extLst>
            </c:dLbl>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cat>
            <c:strRef>
              <c:f>'X 9 81-82'!$A$3:$A$22</c:f>
              <c:strCache>
                <c:ptCount val="20"/>
                <c:pt idx="0">
                  <c:v>Soyabean Oil</c:v>
                </c:pt>
                <c:pt idx="1">
                  <c:v>Polyster Yarn &amp; Thread</c:v>
                </c:pt>
                <c:pt idx="2">
                  <c:v>Woolen Carpet</c:v>
                </c:pt>
                <c:pt idx="3">
                  <c:v>Zinc sheet</c:v>
                </c:pt>
                <c:pt idx="4">
                  <c:v>Particle Board</c:v>
                </c:pt>
                <c:pt idx="5">
                  <c:v>Cardamom</c:v>
                </c:pt>
                <c:pt idx="6">
                  <c:v>Jute Goods</c:v>
                </c:pt>
                <c:pt idx="7">
                  <c:v>Juice</c:v>
                </c:pt>
                <c:pt idx="8">
                  <c:v>Readymade Garments</c:v>
                </c:pt>
                <c:pt idx="9">
                  <c:v>Tea</c:v>
                </c:pt>
                <c:pt idx="10">
                  <c:v>Oil Cakes</c:v>
                </c:pt>
                <c:pt idx="11">
                  <c:v>Pashmina</c:v>
                </c:pt>
                <c:pt idx="12">
                  <c:v>Textiles</c:v>
                </c:pt>
                <c:pt idx="13">
                  <c:v>Palm Oil</c:v>
                </c:pt>
                <c:pt idx="14">
                  <c:v>Noodles</c:v>
                </c:pt>
                <c:pt idx="15">
                  <c:v>Rosin</c:v>
                </c:pt>
                <c:pt idx="16">
                  <c:v>Medicine (Ayurvedic)</c:v>
                </c:pt>
                <c:pt idx="17">
                  <c:v>Shoes and Sandals</c:v>
                </c:pt>
                <c:pt idx="18">
                  <c:v>Herbs</c:v>
                </c:pt>
                <c:pt idx="19">
                  <c:v>Musical instruments, parts and accessories</c:v>
                </c:pt>
              </c:strCache>
            </c:strRef>
          </c:cat>
          <c:val>
            <c:numRef>
              <c:f>'X 9 81-82'!$B$3:$B$22</c:f>
              <c:numCache>
                <c:formatCode>0.0</c:formatCode>
                <c:ptCount val="20"/>
                <c:pt idx="0">
                  <c:v>828.88438062</c:v>
                </c:pt>
                <c:pt idx="1">
                  <c:v>8250.7522290699999</c:v>
                </c:pt>
                <c:pt idx="2">
                  <c:v>7816.4545925600005</c:v>
                </c:pt>
                <c:pt idx="3">
                  <c:v>8575.2829968700007</c:v>
                </c:pt>
                <c:pt idx="4">
                  <c:v>6283.1387999999997</c:v>
                </c:pt>
                <c:pt idx="5">
                  <c:v>5447.2183075699995</c:v>
                </c:pt>
                <c:pt idx="6">
                  <c:v>5200.1097386299998</c:v>
                </c:pt>
                <c:pt idx="7">
                  <c:v>6303.4377911499996</c:v>
                </c:pt>
                <c:pt idx="8">
                  <c:v>4749.4478035200009</c:v>
                </c:pt>
                <c:pt idx="9">
                  <c:v>2531.30737262</c:v>
                </c:pt>
                <c:pt idx="10">
                  <c:v>2161.0335371799997</c:v>
                </c:pt>
                <c:pt idx="11">
                  <c:v>2225.73601474</c:v>
                </c:pt>
                <c:pt idx="12">
                  <c:v>1867.3545989000002</c:v>
                </c:pt>
                <c:pt idx="13">
                  <c:v>5714.3709574599998</c:v>
                </c:pt>
                <c:pt idx="14">
                  <c:v>1474.23296235</c:v>
                </c:pt>
                <c:pt idx="15">
                  <c:v>954.81537121000008</c:v>
                </c:pt>
                <c:pt idx="16">
                  <c:v>923.40209875999994</c:v>
                </c:pt>
                <c:pt idx="17">
                  <c:v>1474.9271234400001</c:v>
                </c:pt>
                <c:pt idx="18">
                  <c:v>1229.9542695499999</c:v>
                </c:pt>
                <c:pt idx="19">
                  <c:v>612.61084048999999</c:v>
                </c:pt>
              </c:numCache>
            </c:numRef>
          </c:val>
          <c:extLst>
            <c:ext xmlns:c15="http://schemas.microsoft.com/office/drawing/2012/chart" uri="{02D57815-91ED-43cb-92C2-25804820EDAC}">
              <c15:datalabelsRange>
                <c15:f>'X 9 81-82'!$C$3:$C$23</c15:f>
                <c15:dlblRangeCache>
                  <c:ptCount val="21"/>
                  <c:pt idx="0">
                    <c:v>0.73%</c:v>
                  </c:pt>
                  <c:pt idx="1">
                    <c:v>7.24%</c:v>
                  </c:pt>
                  <c:pt idx="2">
                    <c:v>6.86%</c:v>
                  </c:pt>
                  <c:pt idx="3">
                    <c:v>7.53%</c:v>
                  </c:pt>
                  <c:pt idx="4">
                    <c:v>5.51%</c:v>
                  </c:pt>
                  <c:pt idx="5">
                    <c:v>4.78%</c:v>
                  </c:pt>
                  <c:pt idx="6">
                    <c:v>4.56%</c:v>
                  </c:pt>
                  <c:pt idx="7">
                    <c:v>5.53%</c:v>
                  </c:pt>
                  <c:pt idx="8">
                    <c:v>4.17%</c:v>
                  </c:pt>
                  <c:pt idx="9">
                    <c:v>2.22%</c:v>
                  </c:pt>
                  <c:pt idx="10">
                    <c:v>1.90%</c:v>
                  </c:pt>
                  <c:pt idx="11">
                    <c:v>1.95%</c:v>
                  </c:pt>
                  <c:pt idx="12">
                    <c:v>1.64%</c:v>
                  </c:pt>
                  <c:pt idx="13">
                    <c:v>5.01%</c:v>
                  </c:pt>
                  <c:pt idx="14">
                    <c:v>1.29%</c:v>
                  </c:pt>
                  <c:pt idx="15">
                    <c:v>0.84%</c:v>
                  </c:pt>
                  <c:pt idx="16">
                    <c:v>0.81%</c:v>
                  </c:pt>
                  <c:pt idx="17">
                    <c:v>1.29%</c:v>
                  </c:pt>
                  <c:pt idx="18">
                    <c:v>1.08%</c:v>
                  </c:pt>
                  <c:pt idx="19">
                    <c:v>0.54%</c:v>
                  </c:pt>
                  <c:pt idx="20">
                    <c:v>34.51%</c:v>
                  </c:pt>
                </c15:dlblRangeCache>
              </c15:datalabelsRange>
            </c:ext>
            <c:ext xmlns:c16="http://schemas.microsoft.com/office/drawing/2014/chart" uri="{C3380CC4-5D6E-409C-BE32-E72D297353CC}">
              <c16:uniqueId val="{00000014-78C9-4ADF-A944-256ED67E6B47}"/>
            </c:ext>
          </c:extLst>
        </c:ser>
        <c:ser>
          <c:idx val="2"/>
          <c:order val="1"/>
          <c:tx>
            <c:strRef>
              <c:f>'X 9 81-82'!$D$2</c:f>
              <c:strCache>
                <c:ptCount val="1"/>
                <c:pt idx="0">
                  <c:v>Nine Months Export (Current Year) </c:v>
                </c:pt>
              </c:strCache>
            </c:strRef>
          </c:tx>
          <c:spPr>
            <a:solidFill>
              <a:schemeClr val="accent3"/>
            </a:solidFill>
            <a:ln>
              <a:noFill/>
            </a:ln>
            <a:effectLst/>
          </c:spPr>
          <c:invertIfNegative val="0"/>
          <c:dLbls>
            <c:dLbl>
              <c:idx val="0"/>
              <c:tx>
                <c:rich>
                  <a:bodyPr/>
                  <a:lstStyle/>
                  <a:p>
                    <a:fld id="{35356B7C-DCA4-4E9F-97BF-09C1C7D10F4C}" type="CELLRANGE">
                      <a:rPr lang="en-US"/>
                      <a:pPr/>
                      <a:t>[CELLRANGE]</a:t>
                    </a:fld>
                    <a:r>
                      <a:rPr lang="en-US" baseline="0"/>
                      <a:t>, </a:t>
                    </a:r>
                    <a:fld id="{1A7BE810-EA3E-47B7-AFF7-FA72076C5981}" type="VALUE">
                      <a:rPr lang="en-US" baseline="0"/>
                      <a:pPr/>
                      <a:t>[VALUE]</a:t>
                    </a:fld>
                    <a:endParaRPr lang="en-US"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5-78C9-4ADF-A944-256ED67E6B47}"/>
                </c:ext>
              </c:extLst>
            </c:dLbl>
            <c:dLbl>
              <c:idx val="1"/>
              <c:tx>
                <c:rich>
                  <a:bodyPr/>
                  <a:lstStyle/>
                  <a:p>
                    <a:fld id="{987320C5-38D7-436D-AE8B-FBE83EC27615}" type="CELLRANGE">
                      <a:rPr lang="en-US"/>
                      <a:pPr/>
                      <a:t>[CELLRANGE]</a:t>
                    </a:fld>
                    <a:r>
                      <a:rPr lang="en-US" baseline="0"/>
                      <a:t>, </a:t>
                    </a:r>
                    <a:fld id="{D05D4246-0A48-4454-9250-9D4020F11DE3}" type="VALUE">
                      <a:rPr lang="en-US" baseline="0"/>
                      <a:pPr/>
                      <a:t>[VALUE]</a:t>
                    </a:fld>
                    <a:endParaRPr lang="en-US"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6-78C9-4ADF-A944-256ED67E6B47}"/>
                </c:ext>
              </c:extLst>
            </c:dLbl>
            <c:dLbl>
              <c:idx val="2"/>
              <c:tx>
                <c:rich>
                  <a:bodyPr/>
                  <a:lstStyle/>
                  <a:p>
                    <a:fld id="{E1370E27-5718-4A3E-9AF9-3FDCE4ED2BC0}" type="CELLRANGE">
                      <a:rPr lang="en-US"/>
                      <a:pPr/>
                      <a:t>[CELLRANGE]</a:t>
                    </a:fld>
                    <a:r>
                      <a:rPr lang="en-US" baseline="0"/>
                      <a:t>, </a:t>
                    </a:r>
                    <a:fld id="{B2E4264A-9E83-49A9-AF68-18B8EB72A3DF}" type="VALUE">
                      <a:rPr lang="en-US" baseline="0"/>
                      <a:pPr/>
                      <a:t>[VALUE]</a:t>
                    </a:fld>
                    <a:endParaRPr lang="en-US"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7-78C9-4ADF-A944-256ED67E6B47}"/>
                </c:ext>
              </c:extLst>
            </c:dLbl>
            <c:dLbl>
              <c:idx val="3"/>
              <c:tx>
                <c:rich>
                  <a:bodyPr/>
                  <a:lstStyle/>
                  <a:p>
                    <a:fld id="{CF242C27-DA8C-4B21-B31E-1BC7CEDBE792}" type="CELLRANGE">
                      <a:rPr lang="en-US"/>
                      <a:pPr/>
                      <a:t>[CELLRANGE]</a:t>
                    </a:fld>
                    <a:r>
                      <a:rPr lang="en-US" baseline="0"/>
                      <a:t>, </a:t>
                    </a:r>
                    <a:fld id="{C2D4B073-56AF-487D-A056-7D2F364C7785}" type="VALUE">
                      <a:rPr lang="en-US" baseline="0"/>
                      <a:pPr/>
                      <a:t>[VALUE]</a:t>
                    </a:fld>
                    <a:endParaRPr lang="en-US"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8-78C9-4ADF-A944-256ED67E6B47}"/>
                </c:ext>
              </c:extLst>
            </c:dLbl>
            <c:dLbl>
              <c:idx val="4"/>
              <c:tx>
                <c:rich>
                  <a:bodyPr/>
                  <a:lstStyle/>
                  <a:p>
                    <a:fld id="{845A1BE7-E800-4D22-9B02-A6DF3FAD7A7C}" type="CELLRANGE">
                      <a:rPr lang="en-US"/>
                      <a:pPr/>
                      <a:t>[CELLRANGE]</a:t>
                    </a:fld>
                    <a:r>
                      <a:rPr lang="en-US" baseline="0"/>
                      <a:t>, </a:t>
                    </a:r>
                    <a:fld id="{B9C6E3D9-4857-48C4-82A4-D178CFF903FB}" type="VALUE">
                      <a:rPr lang="en-US" baseline="0"/>
                      <a:pPr/>
                      <a:t>[VALUE]</a:t>
                    </a:fld>
                    <a:endParaRPr lang="en-US"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9-78C9-4ADF-A944-256ED67E6B47}"/>
                </c:ext>
              </c:extLst>
            </c:dLbl>
            <c:dLbl>
              <c:idx val="5"/>
              <c:tx>
                <c:rich>
                  <a:bodyPr/>
                  <a:lstStyle/>
                  <a:p>
                    <a:fld id="{953C8D1E-5CA5-4D33-876A-8CA5C0C5BB9B}" type="CELLRANGE">
                      <a:rPr lang="en-US"/>
                      <a:pPr/>
                      <a:t>[CELLRANGE]</a:t>
                    </a:fld>
                    <a:r>
                      <a:rPr lang="en-US" baseline="0"/>
                      <a:t>, </a:t>
                    </a:r>
                    <a:fld id="{01F9A490-29A4-48C9-A130-BD58FAA969F9}" type="VALUE">
                      <a:rPr lang="en-US" baseline="0"/>
                      <a:pPr/>
                      <a:t>[VALUE]</a:t>
                    </a:fld>
                    <a:endParaRPr lang="en-US"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A-78C9-4ADF-A944-256ED67E6B47}"/>
                </c:ext>
              </c:extLst>
            </c:dLbl>
            <c:dLbl>
              <c:idx val="6"/>
              <c:tx>
                <c:rich>
                  <a:bodyPr/>
                  <a:lstStyle/>
                  <a:p>
                    <a:fld id="{3826D087-D1C7-4564-BC0C-8D77D55B90B4}" type="CELLRANGE">
                      <a:rPr lang="en-US"/>
                      <a:pPr/>
                      <a:t>[CELLRANGE]</a:t>
                    </a:fld>
                    <a:r>
                      <a:rPr lang="en-US" baseline="0"/>
                      <a:t>, </a:t>
                    </a:r>
                    <a:fld id="{76B883A0-CD2D-4AC5-A08F-59ED3AD8DE59}" type="VALUE">
                      <a:rPr lang="en-US" baseline="0"/>
                      <a:pPr/>
                      <a:t>[VALUE]</a:t>
                    </a:fld>
                    <a:endParaRPr lang="en-US"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B-78C9-4ADF-A944-256ED67E6B47}"/>
                </c:ext>
              </c:extLst>
            </c:dLbl>
            <c:dLbl>
              <c:idx val="7"/>
              <c:tx>
                <c:rich>
                  <a:bodyPr/>
                  <a:lstStyle/>
                  <a:p>
                    <a:fld id="{5EE6E97E-7646-4E17-9086-6F7DAF9A3E59}" type="CELLRANGE">
                      <a:rPr lang="en-US"/>
                      <a:pPr/>
                      <a:t>[CELLRANGE]</a:t>
                    </a:fld>
                    <a:r>
                      <a:rPr lang="en-US" baseline="0"/>
                      <a:t>, </a:t>
                    </a:r>
                    <a:fld id="{53FACEF0-AA1A-43C2-BA31-A01D325FCAF9}" type="VALUE">
                      <a:rPr lang="en-US" baseline="0"/>
                      <a:pPr/>
                      <a:t>[VALUE]</a:t>
                    </a:fld>
                    <a:endParaRPr lang="en-US"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C-78C9-4ADF-A944-256ED67E6B47}"/>
                </c:ext>
              </c:extLst>
            </c:dLbl>
            <c:dLbl>
              <c:idx val="8"/>
              <c:tx>
                <c:rich>
                  <a:bodyPr/>
                  <a:lstStyle/>
                  <a:p>
                    <a:fld id="{4220629B-5D9A-416B-BAF0-432CB5443511}" type="CELLRANGE">
                      <a:rPr lang="en-US"/>
                      <a:pPr/>
                      <a:t>[CELLRANGE]</a:t>
                    </a:fld>
                    <a:r>
                      <a:rPr lang="en-US" baseline="0"/>
                      <a:t>, </a:t>
                    </a:r>
                    <a:fld id="{ABE3A009-CDD0-4936-B774-C54D7113B118}" type="VALUE">
                      <a:rPr lang="en-US" baseline="0"/>
                      <a:pPr/>
                      <a:t>[VALUE]</a:t>
                    </a:fld>
                    <a:endParaRPr lang="en-US"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D-78C9-4ADF-A944-256ED67E6B47}"/>
                </c:ext>
              </c:extLst>
            </c:dLbl>
            <c:dLbl>
              <c:idx val="9"/>
              <c:tx>
                <c:rich>
                  <a:bodyPr/>
                  <a:lstStyle/>
                  <a:p>
                    <a:fld id="{18D4CDBC-1D59-4F7D-8AC8-D59FA7403F4A}" type="CELLRANGE">
                      <a:rPr lang="en-US"/>
                      <a:pPr/>
                      <a:t>[CELLRANGE]</a:t>
                    </a:fld>
                    <a:r>
                      <a:rPr lang="en-US" baseline="0"/>
                      <a:t>, </a:t>
                    </a:r>
                    <a:fld id="{0DFD88DD-FC08-4AAB-BA50-245945236DA4}" type="VALUE">
                      <a:rPr lang="en-US" baseline="0"/>
                      <a:pPr/>
                      <a:t>[VALUE]</a:t>
                    </a:fld>
                    <a:endParaRPr lang="en-US"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E-78C9-4ADF-A944-256ED67E6B47}"/>
                </c:ext>
              </c:extLst>
            </c:dLbl>
            <c:dLbl>
              <c:idx val="10"/>
              <c:tx>
                <c:rich>
                  <a:bodyPr/>
                  <a:lstStyle/>
                  <a:p>
                    <a:fld id="{B64D4EB2-105A-442E-ACE3-C2BE091462D6}" type="CELLRANGE">
                      <a:rPr lang="en-US"/>
                      <a:pPr/>
                      <a:t>[CELLRANGE]</a:t>
                    </a:fld>
                    <a:r>
                      <a:rPr lang="en-US" baseline="0"/>
                      <a:t>, </a:t>
                    </a:r>
                    <a:fld id="{5C67AB38-37A3-453A-8673-C636CD2CA789}" type="VALUE">
                      <a:rPr lang="en-US" baseline="0"/>
                      <a:pPr/>
                      <a:t>[VALUE]</a:t>
                    </a:fld>
                    <a:endParaRPr lang="en-US"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F-78C9-4ADF-A944-256ED67E6B47}"/>
                </c:ext>
              </c:extLst>
            </c:dLbl>
            <c:dLbl>
              <c:idx val="11"/>
              <c:tx>
                <c:rich>
                  <a:bodyPr/>
                  <a:lstStyle/>
                  <a:p>
                    <a:fld id="{EF78BD52-BCEF-4CFB-9E19-056C6B58BCB0}" type="CELLRANGE">
                      <a:rPr lang="en-US"/>
                      <a:pPr/>
                      <a:t>[CELLRANGE]</a:t>
                    </a:fld>
                    <a:r>
                      <a:rPr lang="en-US" baseline="0"/>
                      <a:t>, </a:t>
                    </a:r>
                    <a:fld id="{73F4488C-22C5-43E6-8698-10C39F1F8BB5}" type="VALUE">
                      <a:rPr lang="en-US" baseline="0"/>
                      <a:pPr/>
                      <a:t>[VALUE]</a:t>
                    </a:fld>
                    <a:endParaRPr lang="en-US"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0-78C9-4ADF-A944-256ED67E6B47}"/>
                </c:ext>
              </c:extLst>
            </c:dLbl>
            <c:dLbl>
              <c:idx val="12"/>
              <c:tx>
                <c:rich>
                  <a:bodyPr/>
                  <a:lstStyle/>
                  <a:p>
                    <a:fld id="{96E59F43-B33A-4665-B814-697FADA9A0B2}" type="CELLRANGE">
                      <a:rPr lang="en-US"/>
                      <a:pPr/>
                      <a:t>[CELLRANGE]</a:t>
                    </a:fld>
                    <a:r>
                      <a:rPr lang="en-US" baseline="0"/>
                      <a:t>, </a:t>
                    </a:r>
                    <a:fld id="{C59A8CEC-B465-4097-9209-A08A76FEC2F4}" type="VALUE">
                      <a:rPr lang="en-US" baseline="0"/>
                      <a:pPr/>
                      <a:t>[VALUE]</a:t>
                    </a:fld>
                    <a:endParaRPr lang="en-US"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1-78C9-4ADF-A944-256ED67E6B47}"/>
                </c:ext>
              </c:extLst>
            </c:dLbl>
            <c:dLbl>
              <c:idx val="13"/>
              <c:tx>
                <c:rich>
                  <a:bodyPr/>
                  <a:lstStyle/>
                  <a:p>
                    <a:fld id="{2747EA4C-CD59-4663-8411-46F924A78AA6}" type="CELLRANGE">
                      <a:rPr lang="en-US"/>
                      <a:pPr/>
                      <a:t>[CELLRANGE]</a:t>
                    </a:fld>
                    <a:r>
                      <a:rPr lang="en-US" baseline="0"/>
                      <a:t>, </a:t>
                    </a:r>
                    <a:fld id="{1AD49921-F8DE-41DD-AE62-6E703C127FB8}" type="VALUE">
                      <a:rPr lang="en-US" baseline="0"/>
                      <a:pPr/>
                      <a:t>[VALUE]</a:t>
                    </a:fld>
                    <a:endParaRPr lang="en-US"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2-78C9-4ADF-A944-256ED67E6B47}"/>
                </c:ext>
              </c:extLst>
            </c:dLbl>
            <c:dLbl>
              <c:idx val="14"/>
              <c:tx>
                <c:rich>
                  <a:bodyPr/>
                  <a:lstStyle/>
                  <a:p>
                    <a:fld id="{9FEE10E2-F1AD-4146-AC4E-956212B9EC80}" type="CELLRANGE">
                      <a:rPr lang="en-US"/>
                      <a:pPr/>
                      <a:t>[CELLRANGE]</a:t>
                    </a:fld>
                    <a:r>
                      <a:rPr lang="en-US" baseline="0"/>
                      <a:t>, </a:t>
                    </a:r>
                    <a:fld id="{BCBCD033-9B4D-428C-A67B-1BFD1B2C178A}" type="VALUE">
                      <a:rPr lang="en-US" baseline="0"/>
                      <a:pPr/>
                      <a:t>[VALUE]</a:t>
                    </a:fld>
                    <a:endParaRPr lang="en-US"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3-78C9-4ADF-A944-256ED67E6B47}"/>
                </c:ext>
              </c:extLst>
            </c:dLbl>
            <c:dLbl>
              <c:idx val="15"/>
              <c:tx>
                <c:rich>
                  <a:bodyPr/>
                  <a:lstStyle/>
                  <a:p>
                    <a:fld id="{A05198D5-6564-49C0-BE39-A9E0C39B03E0}" type="CELLRANGE">
                      <a:rPr lang="en-US"/>
                      <a:pPr/>
                      <a:t>[CELLRANGE]</a:t>
                    </a:fld>
                    <a:r>
                      <a:rPr lang="en-US" baseline="0"/>
                      <a:t>, </a:t>
                    </a:r>
                    <a:fld id="{BC405140-5BE2-4A0E-A30B-632FAA3270C2}" type="VALUE">
                      <a:rPr lang="en-US" baseline="0"/>
                      <a:pPr/>
                      <a:t>[VALUE]</a:t>
                    </a:fld>
                    <a:endParaRPr lang="en-US"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4-78C9-4ADF-A944-256ED67E6B47}"/>
                </c:ext>
              </c:extLst>
            </c:dLbl>
            <c:dLbl>
              <c:idx val="16"/>
              <c:tx>
                <c:rich>
                  <a:bodyPr/>
                  <a:lstStyle/>
                  <a:p>
                    <a:fld id="{9D7783AC-2388-4EC9-B9B4-84C3CBE9AE50}" type="CELLRANGE">
                      <a:rPr lang="en-US"/>
                      <a:pPr/>
                      <a:t>[CELLRANGE]</a:t>
                    </a:fld>
                    <a:r>
                      <a:rPr lang="en-US" baseline="0"/>
                      <a:t>, </a:t>
                    </a:r>
                    <a:fld id="{A8A8D97C-327F-4430-9821-0AFA3C98B908}" type="VALUE">
                      <a:rPr lang="en-US" baseline="0"/>
                      <a:pPr/>
                      <a:t>[VALUE]</a:t>
                    </a:fld>
                    <a:endParaRPr lang="en-US"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5-78C9-4ADF-A944-256ED67E6B47}"/>
                </c:ext>
              </c:extLst>
            </c:dLbl>
            <c:dLbl>
              <c:idx val="17"/>
              <c:tx>
                <c:rich>
                  <a:bodyPr/>
                  <a:lstStyle/>
                  <a:p>
                    <a:fld id="{E10C4184-FEC8-42AB-AD23-A3006F3A9082}" type="CELLRANGE">
                      <a:rPr lang="en-US"/>
                      <a:pPr/>
                      <a:t>[CELLRANGE]</a:t>
                    </a:fld>
                    <a:r>
                      <a:rPr lang="en-US" baseline="0"/>
                      <a:t>, </a:t>
                    </a:r>
                    <a:fld id="{C8F1575B-B14E-4A5C-AD2E-FCE6E5CB4073}" type="VALUE">
                      <a:rPr lang="en-US" baseline="0"/>
                      <a:pPr/>
                      <a:t>[VALUE]</a:t>
                    </a:fld>
                    <a:endParaRPr lang="en-US"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6-78C9-4ADF-A944-256ED67E6B47}"/>
                </c:ext>
              </c:extLst>
            </c:dLbl>
            <c:dLbl>
              <c:idx val="18"/>
              <c:tx>
                <c:rich>
                  <a:bodyPr/>
                  <a:lstStyle/>
                  <a:p>
                    <a:fld id="{9D2C1574-615A-4B91-B125-DE07BCA17475}" type="CELLRANGE">
                      <a:rPr lang="en-US"/>
                      <a:pPr/>
                      <a:t>[CELLRANGE]</a:t>
                    </a:fld>
                    <a:r>
                      <a:rPr lang="en-US" baseline="0"/>
                      <a:t>, </a:t>
                    </a:r>
                    <a:fld id="{E313A16F-0A45-4E3B-832A-6FA66082307C}" type="VALUE">
                      <a:rPr lang="en-US" baseline="0"/>
                      <a:pPr/>
                      <a:t>[VALUE]</a:t>
                    </a:fld>
                    <a:endParaRPr lang="en-US"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7-78C9-4ADF-A944-256ED67E6B47}"/>
                </c:ext>
              </c:extLst>
            </c:dLbl>
            <c:dLbl>
              <c:idx val="19"/>
              <c:tx>
                <c:rich>
                  <a:bodyPr/>
                  <a:lstStyle/>
                  <a:p>
                    <a:fld id="{D805503E-4CA6-4FE0-B938-607FBB5373D7}" type="CELLRANGE">
                      <a:rPr lang="en-US"/>
                      <a:pPr/>
                      <a:t>[CELLRANGE]</a:t>
                    </a:fld>
                    <a:r>
                      <a:rPr lang="en-US" baseline="0"/>
                      <a:t>, </a:t>
                    </a:r>
                    <a:fld id="{586032FB-7B44-4E16-AFB1-C64712F2C254}" type="VALUE">
                      <a:rPr lang="en-US" baseline="0"/>
                      <a:pPr/>
                      <a:t>[VALUE]</a:t>
                    </a:fld>
                    <a:endParaRPr lang="en-US"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8-78C9-4ADF-A944-256ED67E6B47}"/>
                </c:ext>
              </c:extLst>
            </c:dLbl>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val>
            <c:numRef>
              <c:f>'X 9 81-82'!$D$3:$D$22</c:f>
              <c:numCache>
                <c:formatCode>0.0</c:formatCode>
                <c:ptCount val="20"/>
                <c:pt idx="0">
                  <c:v>62781.911099230005</c:v>
                </c:pt>
                <c:pt idx="1">
                  <c:v>9910.6608427299998</c:v>
                </c:pt>
                <c:pt idx="2">
                  <c:v>8094.1206077299994</c:v>
                </c:pt>
                <c:pt idx="3">
                  <c:v>7441.5606453400005</c:v>
                </c:pt>
                <c:pt idx="4">
                  <c:v>6251.2606480000004</c:v>
                </c:pt>
                <c:pt idx="5">
                  <c:v>5931.8411027499997</c:v>
                </c:pt>
                <c:pt idx="6">
                  <c:v>5904.8205098799999</c:v>
                </c:pt>
                <c:pt idx="7">
                  <c:v>5773.6423741999997</c:v>
                </c:pt>
                <c:pt idx="8">
                  <c:v>4258.59247848</c:v>
                </c:pt>
                <c:pt idx="9">
                  <c:v>3561.0728014400001</c:v>
                </c:pt>
                <c:pt idx="10">
                  <c:v>2706.5966285</c:v>
                </c:pt>
                <c:pt idx="11">
                  <c:v>2332.7805762100002</c:v>
                </c:pt>
                <c:pt idx="12">
                  <c:v>2280.4133642900001</c:v>
                </c:pt>
                <c:pt idx="13">
                  <c:v>1837.7389991099999</c:v>
                </c:pt>
                <c:pt idx="14">
                  <c:v>1632.92493021</c:v>
                </c:pt>
                <c:pt idx="15">
                  <c:v>1511.1802603800002</c:v>
                </c:pt>
                <c:pt idx="16">
                  <c:v>1278.3983898499998</c:v>
                </c:pt>
                <c:pt idx="17">
                  <c:v>1219.5028362099999</c:v>
                </c:pt>
                <c:pt idx="18">
                  <c:v>1198.50243215</c:v>
                </c:pt>
                <c:pt idx="19">
                  <c:v>742.42313623999996</c:v>
                </c:pt>
              </c:numCache>
            </c:numRef>
          </c:val>
          <c:extLst>
            <c:ext xmlns:c15="http://schemas.microsoft.com/office/drawing/2012/chart" uri="{02D57815-91ED-43cb-92C2-25804820EDAC}">
              <c15:datalabelsRange>
                <c15:f>'X 9 81-82'!$E$3:$E$22</c15:f>
                <c15:dlblRangeCache>
                  <c:ptCount val="20"/>
                  <c:pt idx="0">
                    <c:v>33.36%</c:v>
                  </c:pt>
                  <c:pt idx="1">
                    <c:v>5.27%</c:v>
                  </c:pt>
                  <c:pt idx="2">
                    <c:v>4.30%</c:v>
                  </c:pt>
                  <c:pt idx="3">
                    <c:v>3.95%</c:v>
                  </c:pt>
                  <c:pt idx="4">
                    <c:v>3.32%</c:v>
                  </c:pt>
                  <c:pt idx="5">
                    <c:v>3.15%</c:v>
                  </c:pt>
                  <c:pt idx="6">
                    <c:v>3.14%</c:v>
                  </c:pt>
                  <c:pt idx="7">
                    <c:v>3.07%</c:v>
                  </c:pt>
                  <c:pt idx="8">
                    <c:v>2.26%</c:v>
                  </c:pt>
                  <c:pt idx="9">
                    <c:v>1.89%</c:v>
                  </c:pt>
                  <c:pt idx="10">
                    <c:v>1.44%</c:v>
                  </c:pt>
                  <c:pt idx="11">
                    <c:v>1.24%</c:v>
                  </c:pt>
                  <c:pt idx="12">
                    <c:v>1.21%</c:v>
                  </c:pt>
                  <c:pt idx="13">
                    <c:v>0.98%</c:v>
                  </c:pt>
                  <c:pt idx="14">
                    <c:v>0.87%</c:v>
                  </c:pt>
                  <c:pt idx="15">
                    <c:v>0.80%</c:v>
                  </c:pt>
                  <c:pt idx="16">
                    <c:v>0.68%</c:v>
                  </c:pt>
                  <c:pt idx="17">
                    <c:v>0.65%</c:v>
                  </c:pt>
                  <c:pt idx="18">
                    <c:v>0.64%</c:v>
                  </c:pt>
                  <c:pt idx="19">
                    <c:v>0.39%</c:v>
                  </c:pt>
                </c15:dlblRangeCache>
              </c15:datalabelsRange>
            </c:ext>
            <c:ext xmlns:c16="http://schemas.microsoft.com/office/drawing/2014/chart" uri="{C3380CC4-5D6E-409C-BE32-E72D297353CC}">
              <c16:uniqueId val="{00000029-78C9-4ADF-A944-256ED67E6B47}"/>
            </c:ext>
          </c:extLst>
        </c:ser>
        <c:dLbls>
          <c:showLegendKey val="0"/>
          <c:showVal val="0"/>
          <c:showCatName val="0"/>
          <c:showSerName val="0"/>
          <c:showPercent val="0"/>
          <c:showBubbleSize val="0"/>
        </c:dLbls>
        <c:gapWidth val="219"/>
        <c:axId val="778700392"/>
        <c:axId val="780459720"/>
      </c:barChart>
      <c:catAx>
        <c:axId val="778700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0459720"/>
        <c:crosses val="autoZero"/>
        <c:auto val="1"/>
        <c:lblAlgn val="ctr"/>
        <c:lblOffset val="100"/>
        <c:noMultiLvlLbl val="0"/>
      </c:catAx>
      <c:valAx>
        <c:axId val="780459720"/>
        <c:scaling>
          <c:orientation val="minMax"/>
        </c:scaling>
        <c:delete val="1"/>
        <c:axPos val="l"/>
        <c:numFmt formatCode="0.0" sourceLinked="1"/>
        <c:majorTickMark val="none"/>
        <c:minorTickMark val="none"/>
        <c:tickLblPos val="nextTo"/>
        <c:crossAx val="778700392"/>
        <c:crosses val="autoZero"/>
        <c:crossBetween val="between"/>
      </c:valAx>
      <c:spPr>
        <a:noFill/>
        <a:ln>
          <a:noFill/>
        </a:ln>
        <a:effectLst/>
      </c:spPr>
    </c:plotArea>
    <c:legend>
      <c:legendPos val="b"/>
      <c:layout>
        <c:manualLayout>
          <c:xMode val="edge"/>
          <c:yMode val="edge"/>
          <c:x val="0.12918160689038505"/>
          <c:y val="0.92760054938389025"/>
          <c:w val="0.68900023116891773"/>
          <c:h val="4.437901802668531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Top 20 Import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'M 9 81-82'!$B$2</c:f>
              <c:strCache>
                <c:ptCount val="1"/>
                <c:pt idx="0">
                  <c:v>Nine Months Import (Last Year)</c:v>
                </c:pt>
              </c:strCache>
            </c:strRef>
          </c:tx>
          <c:spPr>
            <a:solidFill>
              <a:schemeClr val="accent1"/>
            </a:solidFill>
            <a:ln>
              <a:noFill/>
            </a:ln>
            <a:effectLst/>
          </c:spPr>
          <c:invertIfNegative val="0"/>
          <c:dLbls>
            <c:dLbl>
              <c:idx val="0"/>
              <c:tx>
                <c:rich>
                  <a:bodyPr/>
                  <a:lstStyle/>
                  <a:p>
                    <a:fld id="{254AA46C-77F2-4C61-A448-579A188A9D17}" type="CELLRANGE">
                      <a:rPr lang="en-US"/>
                      <a:pPr/>
                      <a:t>[CELLRANGE]</a:t>
                    </a:fld>
                    <a:r>
                      <a:rPr lang="en-US" baseline="0"/>
                      <a:t>, </a:t>
                    </a:r>
                    <a:fld id="{3A8E7E04-98BA-4BC4-A0CC-1085B4BA866C}"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0-2B94-4702-9370-47E6D70C8054}"/>
                </c:ext>
              </c:extLst>
            </c:dLbl>
            <c:dLbl>
              <c:idx val="1"/>
              <c:tx>
                <c:rich>
                  <a:bodyPr/>
                  <a:lstStyle/>
                  <a:p>
                    <a:fld id="{74028C04-999B-41BA-97F9-46EBC558439D}" type="CELLRANGE">
                      <a:rPr lang="en-US"/>
                      <a:pPr/>
                      <a:t>[CELLRANGE]</a:t>
                    </a:fld>
                    <a:r>
                      <a:rPr lang="en-US" baseline="0"/>
                      <a:t>, </a:t>
                    </a:r>
                    <a:fld id="{B456C288-69B7-4AA6-BB08-7788F5CEB483}"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2B94-4702-9370-47E6D70C8054}"/>
                </c:ext>
              </c:extLst>
            </c:dLbl>
            <c:dLbl>
              <c:idx val="2"/>
              <c:tx>
                <c:rich>
                  <a:bodyPr/>
                  <a:lstStyle/>
                  <a:p>
                    <a:fld id="{ADE878A2-F209-418C-8CE1-3E71D3433846}" type="CELLRANGE">
                      <a:rPr lang="en-US"/>
                      <a:pPr/>
                      <a:t>[CELLRANGE]</a:t>
                    </a:fld>
                    <a:r>
                      <a:rPr lang="en-US" baseline="0"/>
                      <a:t>, </a:t>
                    </a:r>
                    <a:fld id="{A171D10A-E522-4AB8-A137-135FE2E0C2C3}"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2B94-4702-9370-47E6D70C8054}"/>
                </c:ext>
              </c:extLst>
            </c:dLbl>
            <c:dLbl>
              <c:idx val="3"/>
              <c:tx>
                <c:rich>
                  <a:bodyPr/>
                  <a:lstStyle/>
                  <a:p>
                    <a:fld id="{1C38ECAE-0F58-4385-BBE5-E5A44B6D11A4}" type="CELLRANGE">
                      <a:rPr lang="en-US"/>
                      <a:pPr/>
                      <a:t>[CELLRANGE]</a:t>
                    </a:fld>
                    <a:r>
                      <a:rPr lang="en-US" baseline="0"/>
                      <a:t>, </a:t>
                    </a:r>
                    <a:fld id="{4B547544-FCE4-49B1-9927-2B9DF91984FE}"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2B94-4702-9370-47E6D70C8054}"/>
                </c:ext>
              </c:extLst>
            </c:dLbl>
            <c:dLbl>
              <c:idx val="4"/>
              <c:tx>
                <c:rich>
                  <a:bodyPr/>
                  <a:lstStyle/>
                  <a:p>
                    <a:fld id="{24CD7AC3-C9C0-4AF7-ABFC-63253C292D45}" type="CELLRANGE">
                      <a:rPr lang="en-US"/>
                      <a:pPr/>
                      <a:t>[CELLRANGE]</a:t>
                    </a:fld>
                    <a:r>
                      <a:rPr lang="en-US" baseline="0"/>
                      <a:t>, </a:t>
                    </a:r>
                    <a:fld id="{F13589BE-FF87-4B6B-AD90-2FD861003608}"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2B94-4702-9370-47E6D70C8054}"/>
                </c:ext>
              </c:extLst>
            </c:dLbl>
            <c:dLbl>
              <c:idx val="5"/>
              <c:tx>
                <c:rich>
                  <a:bodyPr/>
                  <a:lstStyle/>
                  <a:p>
                    <a:fld id="{9B10A76E-30FE-4395-A342-FA1D9D3DF922}" type="CELLRANGE">
                      <a:rPr lang="en-US"/>
                      <a:pPr/>
                      <a:t>[CELLRANGE]</a:t>
                    </a:fld>
                    <a:r>
                      <a:rPr lang="en-US" baseline="0"/>
                      <a:t>, </a:t>
                    </a:r>
                    <a:fld id="{69109C42-C1A3-4BC1-A5EA-BBDB834CCFD9}"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2B94-4702-9370-47E6D70C8054}"/>
                </c:ext>
              </c:extLst>
            </c:dLbl>
            <c:dLbl>
              <c:idx val="6"/>
              <c:tx>
                <c:rich>
                  <a:bodyPr/>
                  <a:lstStyle/>
                  <a:p>
                    <a:fld id="{AFEF8C70-2225-4A86-B82D-B0901A26177E}" type="CELLRANGE">
                      <a:rPr lang="en-US"/>
                      <a:pPr/>
                      <a:t>[CELLRANGE]</a:t>
                    </a:fld>
                    <a:r>
                      <a:rPr lang="en-US" baseline="0"/>
                      <a:t>, </a:t>
                    </a:r>
                    <a:fld id="{D8C52563-8963-4078-8DE7-54A4703CEE1F}"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2B94-4702-9370-47E6D70C8054}"/>
                </c:ext>
              </c:extLst>
            </c:dLbl>
            <c:dLbl>
              <c:idx val="7"/>
              <c:tx>
                <c:rich>
                  <a:bodyPr/>
                  <a:lstStyle/>
                  <a:p>
                    <a:fld id="{8DE50CF0-D2D5-4E69-A04F-52BD345FA002}" type="CELLRANGE">
                      <a:rPr lang="en-US"/>
                      <a:pPr/>
                      <a:t>[CELLRANGE]</a:t>
                    </a:fld>
                    <a:r>
                      <a:rPr lang="en-US" baseline="0"/>
                      <a:t>, </a:t>
                    </a:r>
                    <a:fld id="{D9C8BF44-7390-4129-B407-1BE9538B50C5}"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2B94-4702-9370-47E6D70C8054}"/>
                </c:ext>
              </c:extLst>
            </c:dLbl>
            <c:dLbl>
              <c:idx val="8"/>
              <c:tx>
                <c:rich>
                  <a:bodyPr/>
                  <a:lstStyle/>
                  <a:p>
                    <a:fld id="{3E1F49E6-550F-48B6-A12C-69F93A2687F2}" type="CELLRANGE">
                      <a:rPr lang="en-US"/>
                      <a:pPr/>
                      <a:t>[CELLRANGE]</a:t>
                    </a:fld>
                    <a:r>
                      <a:rPr lang="en-US" baseline="0"/>
                      <a:t>, </a:t>
                    </a:r>
                    <a:fld id="{626825E1-274C-4468-BAEE-9AC69386A5BB}"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2B94-4702-9370-47E6D70C8054}"/>
                </c:ext>
              </c:extLst>
            </c:dLbl>
            <c:dLbl>
              <c:idx val="9"/>
              <c:tx>
                <c:rich>
                  <a:bodyPr/>
                  <a:lstStyle/>
                  <a:p>
                    <a:fld id="{0F459B45-EC1E-492E-A9BD-6E1B1B1F1D1C}" type="CELLRANGE">
                      <a:rPr lang="en-US"/>
                      <a:pPr/>
                      <a:t>[CELLRANGE]</a:t>
                    </a:fld>
                    <a:r>
                      <a:rPr lang="en-US" baseline="0"/>
                      <a:t>, </a:t>
                    </a:r>
                    <a:fld id="{CE3D3D98-51F3-4549-9D30-F2FE9C3110AE}"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2B94-4702-9370-47E6D70C8054}"/>
                </c:ext>
              </c:extLst>
            </c:dLbl>
            <c:dLbl>
              <c:idx val="10"/>
              <c:tx>
                <c:rich>
                  <a:bodyPr/>
                  <a:lstStyle/>
                  <a:p>
                    <a:fld id="{23EE680E-A665-45C0-9E35-E993979A7EB3}" type="CELLRANGE">
                      <a:rPr lang="en-US"/>
                      <a:pPr/>
                      <a:t>[CELLRANGE]</a:t>
                    </a:fld>
                    <a:r>
                      <a:rPr lang="en-US" baseline="0"/>
                      <a:t>, </a:t>
                    </a:r>
                    <a:fld id="{DA3C3278-61DC-44E2-96DC-805E879939FC}"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2B94-4702-9370-47E6D70C8054}"/>
                </c:ext>
              </c:extLst>
            </c:dLbl>
            <c:dLbl>
              <c:idx val="11"/>
              <c:tx>
                <c:rich>
                  <a:bodyPr/>
                  <a:lstStyle/>
                  <a:p>
                    <a:fld id="{BA423EA4-26CF-452A-A06C-40DE104CD81C}" type="CELLRANGE">
                      <a:rPr lang="en-US"/>
                      <a:pPr/>
                      <a:t>[CELLRANGE]</a:t>
                    </a:fld>
                    <a:r>
                      <a:rPr lang="en-US" baseline="0"/>
                      <a:t>, </a:t>
                    </a:r>
                    <a:fld id="{E39E1F6C-7498-4649-87D5-09A6D46FB7DA}"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B-2B94-4702-9370-47E6D70C8054}"/>
                </c:ext>
              </c:extLst>
            </c:dLbl>
            <c:dLbl>
              <c:idx val="12"/>
              <c:tx>
                <c:rich>
                  <a:bodyPr/>
                  <a:lstStyle/>
                  <a:p>
                    <a:fld id="{C9B50F16-0E46-4A0D-A509-D5B318E71F91}" type="CELLRANGE">
                      <a:rPr lang="en-US"/>
                      <a:pPr/>
                      <a:t>[CELLRANGE]</a:t>
                    </a:fld>
                    <a:r>
                      <a:rPr lang="en-US" baseline="0"/>
                      <a:t>, </a:t>
                    </a:r>
                    <a:fld id="{1AA108A6-0174-4DA9-9475-06B250B485E5}"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C-2B94-4702-9370-47E6D70C8054}"/>
                </c:ext>
              </c:extLst>
            </c:dLbl>
            <c:dLbl>
              <c:idx val="13"/>
              <c:tx>
                <c:rich>
                  <a:bodyPr/>
                  <a:lstStyle/>
                  <a:p>
                    <a:fld id="{1601528F-7D94-4CCA-B05F-E68C5B88E009}" type="CELLRANGE">
                      <a:rPr lang="en-US"/>
                      <a:pPr/>
                      <a:t>[CELLRANGE]</a:t>
                    </a:fld>
                    <a:r>
                      <a:rPr lang="en-US" baseline="0"/>
                      <a:t>, </a:t>
                    </a:r>
                    <a:fld id="{536CC2FB-11BA-4125-B26A-0F1156F31F91}"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D-2B94-4702-9370-47E6D70C8054}"/>
                </c:ext>
              </c:extLst>
            </c:dLbl>
            <c:dLbl>
              <c:idx val="14"/>
              <c:tx>
                <c:rich>
                  <a:bodyPr/>
                  <a:lstStyle/>
                  <a:p>
                    <a:fld id="{B60014A2-6B05-45D2-98AA-5D650D65479E}" type="CELLRANGE">
                      <a:rPr lang="en-US"/>
                      <a:pPr/>
                      <a:t>[CELLRANGE]</a:t>
                    </a:fld>
                    <a:r>
                      <a:rPr lang="en-US" baseline="0"/>
                      <a:t>, </a:t>
                    </a:r>
                    <a:fld id="{68A62BA0-0869-4495-A8AB-790152EF1A5F}"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E-2B94-4702-9370-47E6D70C8054}"/>
                </c:ext>
              </c:extLst>
            </c:dLbl>
            <c:dLbl>
              <c:idx val="15"/>
              <c:tx>
                <c:rich>
                  <a:bodyPr/>
                  <a:lstStyle/>
                  <a:p>
                    <a:fld id="{E1079C17-3194-43B7-B16F-1589056A2B5C}" type="CELLRANGE">
                      <a:rPr lang="en-US"/>
                      <a:pPr/>
                      <a:t>[CELLRANGE]</a:t>
                    </a:fld>
                    <a:r>
                      <a:rPr lang="en-US" baseline="0"/>
                      <a:t>, </a:t>
                    </a:r>
                    <a:fld id="{7BC511D3-9920-43A2-B8B8-C12D372A3704}"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F-2B94-4702-9370-47E6D70C8054}"/>
                </c:ext>
              </c:extLst>
            </c:dLbl>
            <c:dLbl>
              <c:idx val="16"/>
              <c:tx>
                <c:rich>
                  <a:bodyPr/>
                  <a:lstStyle/>
                  <a:p>
                    <a:fld id="{7BBB1748-C72E-4373-8DB3-93BBB356850C}" type="CELLRANGE">
                      <a:rPr lang="en-US"/>
                      <a:pPr/>
                      <a:t>[CELLRANGE]</a:t>
                    </a:fld>
                    <a:r>
                      <a:rPr lang="en-US" baseline="0"/>
                      <a:t>, </a:t>
                    </a:r>
                    <a:fld id="{33610BB8-12B3-4157-834A-3E7F47D14172}"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0-2B94-4702-9370-47E6D70C8054}"/>
                </c:ext>
              </c:extLst>
            </c:dLbl>
            <c:dLbl>
              <c:idx val="17"/>
              <c:tx>
                <c:rich>
                  <a:bodyPr/>
                  <a:lstStyle/>
                  <a:p>
                    <a:fld id="{5998E4F4-091D-4B3C-B10F-B9E118AD06B4}" type="CELLRANGE">
                      <a:rPr lang="en-US"/>
                      <a:pPr/>
                      <a:t>[CELLRANGE]</a:t>
                    </a:fld>
                    <a:r>
                      <a:rPr lang="en-US" baseline="0"/>
                      <a:t>, </a:t>
                    </a:r>
                    <a:fld id="{2745A06D-F7C3-4777-95D0-BEF8C1A84377}"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1-2B94-4702-9370-47E6D70C8054}"/>
                </c:ext>
              </c:extLst>
            </c:dLbl>
            <c:dLbl>
              <c:idx val="18"/>
              <c:tx>
                <c:rich>
                  <a:bodyPr/>
                  <a:lstStyle/>
                  <a:p>
                    <a:fld id="{46ABA60D-7898-4D8B-86DD-AD15DCAA53F9}" type="CELLRANGE">
                      <a:rPr lang="en-US"/>
                      <a:pPr/>
                      <a:t>[CELLRANGE]</a:t>
                    </a:fld>
                    <a:r>
                      <a:rPr lang="en-US" baseline="0"/>
                      <a:t>, </a:t>
                    </a:r>
                    <a:fld id="{E4B343A2-582C-4920-B003-11F81742CDB4}"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2-2B94-4702-9370-47E6D70C8054}"/>
                </c:ext>
              </c:extLst>
            </c:dLbl>
            <c:dLbl>
              <c:idx val="19"/>
              <c:tx>
                <c:rich>
                  <a:bodyPr/>
                  <a:lstStyle/>
                  <a:p>
                    <a:fld id="{BD9E3277-310F-490D-AFF4-F96237371363}" type="CELLRANGE">
                      <a:rPr lang="en-US"/>
                      <a:pPr/>
                      <a:t>[CELLRANGE]</a:t>
                    </a:fld>
                    <a:r>
                      <a:rPr lang="en-US" baseline="0"/>
                      <a:t>, </a:t>
                    </a:r>
                    <a:fld id="{1D26E0A4-3D31-4830-B942-544B41BDA347}"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3-2B94-4702-9370-47E6D70C8054}"/>
                </c:ext>
              </c:extLst>
            </c:dLbl>
            <c:numFmt formatCode="#,##0" sourceLinked="0"/>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cat>
            <c:strRef>
              <c:f>'M 9 81-82'!$A$3:$A$22</c:f>
              <c:strCache>
                <c:ptCount val="20"/>
                <c:pt idx="0">
                  <c:v>Petroleum Products</c:v>
                </c:pt>
                <c:pt idx="1">
                  <c:v>Transport Equip, Vehicle &amp; Other Vehicle Spare Parts</c:v>
                </c:pt>
                <c:pt idx="2">
                  <c:v>Other Machinery and Parts</c:v>
                </c:pt>
                <c:pt idx="3">
                  <c:v>Crude Soyabean Oil</c:v>
                </c:pt>
                <c:pt idx="4">
                  <c:v>Ferrous products obtained by direct reduction of iron (Sponge Iron)</c:v>
                </c:pt>
                <c:pt idx="5">
                  <c:v>Medicine</c:v>
                </c:pt>
                <c:pt idx="6">
                  <c:v>Rice/Paddy</c:v>
                </c:pt>
                <c:pt idx="7">
                  <c:v>Telecommunication Equipments and Parts</c:v>
                </c:pt>
                <c:pt idx="8">
                  <c:v>Readymade Garments</c:v>
                </c:pt>
                <c:pt idx="9">
                  <c:v>Electrical Equipment</c:v>
                </c:pt>
                <c:pt idx="10">
                  <c:v>Textiles</c:v>
                </c:pt>
                <c:pt idx="11">
                  <c:v>Edible Oil</c:v>
                </c:pt>
                <c:pt idx="12">
                  <c:v>Hot rolled sheet in coil</c:v>
                </c:pt>
                <c:pt idx="13">
                  <c:v>Chemical Fertilizer</c:v>
                </c:pt>
                <c:pt idx="14">
                  <c:v>Coal</c:v>
                </c:pt>
                <c:pt idx="15">
                  <c:v>Gold</c:v>
                </c:pt>
                <c:pt idx="16">
                  <c:v>Thread</c:v>
                </c:pt>
                <c:pt idx="17">
                  <c:v>Electrical Goods</c:v>
                </c:pt>
                <c:pt idx="18">
                  <c:v>Chemical</c:v>
                </c:pt>
                <c:pt idx="19">
                  <c:v>Vegetables</c:v>
                </c:pt>
              </c:strCache>
            </c:strRef>
          </c:cat>
          <c:val>
            <c:numRef>
              <c:f>'M 9 81-82'!$B$3:$B$22</c:f>
              <c:numCache>
                <c:formatCode>0.0</c:formatCode>
                <c:ptCount val="20"/>
                <c:pt idx="0">
                  <c:v>218782.52981266001</c:v>
                </c:pt>
                <c:pt idx="1">
                  <c:v>54702.797063569997</c:v>
                </c:pt>
                <c:pt idx="2">
                  <c:v>10857.336059270001</c:v>
                </c:pt>
                <c:pt idx="3">
                  <c:v>55429.189887269997</c:v>
                </c:pt>
                <c:pt idx="4">
                  <c:v>28937.576306439998</c:v>
                </c:pt>
                <c:pt idx="5">
                  <c:v>33128.410047259997</c:v>
                </c:pt>
                <c:pt idx="6">
                  <c:v>17516.573374990003</c:v>
                </c:pt>
                <c:pt idx="7">
                  <c:v>28302.263272700002</c:v>
                </c:pt>
                <c:pt idx="8">
                  <c:v>25888.497923340001</c:v>
                </c:pt>
                <c:pt idx="9">
                  <c:v>26574.051106349998</c:v>
                </c:pt>
                <c:pt idx="10">
                  <c:v>23664.318801630001</c:v>
                </c:pt>
                <c:pt idx="11">
                  <c:v>12908.53862505</c:v>
                </c:pt>
                <c:pt idx="12">
                  <c:v>15478.67402461</c:v>
                </c:pt>
                <c:pt idx="13">
                  <c:v>23589.632219380001</c:v>
                </c:pt>
                <c:pt idx="14">
                  <c:v>19674.327192689998</c:v>
                </c:pt>
                <c:pt idx="15">
                  <c:v>17740.020367560002</c:v>
                </c:pt>
                <c:pt idx="16">
                  <c:v>13894.850194099999</c:v>
                </c:pt>
                <c:pt idx="17">
                  <c:v>14963.39308279</c:v>
                </c:pt>
                <c:pt idx="18">
                  <c:v>11320.473940170001</c:v>
                </c:pt>
                <c:pt idx="19">
                  <c:v>8004.9531612999999</c:v>
                </c:pt>
              </c:numCache>
            </c:numRef>
          </c:val>
          <c:extLst>
            <c:ext xmlns:c15="http://schemas.microsoft.com/office/drawing/2012/chart" uri="{02D57815-91ED-43cb-92C2-25804820EDAC}">
              <c15:datalabelsRange>
                <c15:f>'M 9 81-82'!$C$3:$C$23</c15:f>
                <c15:dlblRangeCache>
                  <c:ptCount val="21"/>
                  <c:pt idx="0">
                    <c:v>18.74%</c:v>
                  </c:pt>
                  <c:pt idx="1">
                    <c:v>4.69%</c:v>
                  </c:pt>
                  <c:pt idx="2">
                    <c:v>0.93%</c:v>
                  </c:pt>
                  <c:pt idx="3">
                    <c:v>4.75%</c:v>
                  </c:pt>
                  <c:pt idx="4">
                    <c:v>2.48%</c:v>
                  </c:pt>
                  <c:pt idx="5">
                    <c:v>2.84%</c:v>
                  </c:pt>
                  <c:pt idx="6">
                    <c:v>1.50%</c:v>
                  </c:pt>
                  <c:pt idx="7">
                    <c:v>2.42%</c:v>
                  </c:pt>
                  <c:pt idx="8">
                    <c:v>2.22%</c:v>
                  </c:pt>
                  <c:pt idx="9">
                    <c:v>2.28%</c:v>
                  </c:pt>
                  <c:pt idx="10">
                    <c:v>2.03%</c:v>
                  </c:pt>
                  <c:pt idx="11">
                    <c:v>1.11%</c:v>
                  </c:pt>
                  <c:pt idx="12">
                    <c:v>1.33%</c:v>
                  </c:pt>
                  <c:pt idx="13">
                    <c:v>2.02%</c:v>
                  </c:pt>
                  <c:pt idx="14">
                    <c:v>1.69%</c:v>
                  </c:pt>
                  <c:pt idx="15">
                    <c:v>1.52%</c:v>
                  </c:pt>
                  <c:pt idx="16">
                    <c:v>1.19%</c:v>
                  </c:pt>
                  <c:pt idx="17">
                    <c:v>1.28%</c:v>
                  </c:pt>
                  <c:pt idx="18">
                    <c:v>0.97%</c:v>
                  </c:pt>
                  <c:pt idx="19">
                    <c:v>0.69%</c:v>
                  </c:pt>
                  <c:pt idx="20">
                    <c:v>43.35%</c:v>
                  </c:pt>
                </c15:dlblRangeCache>
              </c15:datalabelsRange>
            </c:ext>
            <c:ext xmlns:c16="http://schemas.microsoft.com/office/drawing/2014/chart" uri="{C3380CC4-5D6E-409C-BE32-E72D297353CC}">
              <c16:uniqueId val="{00000014-2B94-4702-9370-47E6D70C8054}"/>
            </c:ext>
          </c:extLst>
        </c:ser>
        <c:ser>
          <c:idx val="2"/>
          <c:order val="1"/>
          <c:tx>
            <c:strRef>
              <c:f>'M 9 81-82'!$D$2</c:f>
              <c:strCache>
                <c:ptCount val="1"/>
                <c:pt idx="0">
                  <c:v>Nine Months Import (Current Year)</c:v>
                </c:pt>
              </c:strCache>
            </c:strRef>
          </c:tx>
          <c:spPr>
            <a:solidFill>
              <a:schemeClr val="accent3"/>
            </a:solidFill>
            <a:ln>
              <a:noFill/>
            </a:ln>
            <a:effectLst/>
          </c:spPr>
          <c:invertIfNegative val="0"/>
          <c:dLbls>
            <c:dLbl>
              <c:idx val="0"/>
              <c:tx>
                <c:rich>
                  <a:bodyPr/>
                  <a:lstStyle/>
                  <a:p>
                    <a:fld id="{8F3F9450-0F48-405E-AAEF-1456FE2A5E4E}" type="CELLRANGE">
                      <a:rPr lang="en-US"/>
                      <a:pPr/>
                      <a:t>[CELLRANGE]</a:t>
                    </a:fld>
                    <a:r>
                      <a:rPr lang="en-US" baseline="0"/>
                      <a:t>, </a:t>
                    </a:r>
                    <a:fld id="{E7007729-FFBB-4306-B7BE-2D4590790745}" type="VALUE">
                      <a:rPr lang="en-US" baseline="0"/>
                      <a:pPr/>
                      <a:t>[VALUE]</a:t>
                    </a:fld>
                    <a:endParaRPr lang="en-US"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5-2B94-4702-9370-47E6D70C8054}"/>
                </c:ext>
              </c:extLst>
            </c:dLbl>
            <c:dLbl>
              <c:idx val="1"/>
              <c:tx>
                <c:rich>
                  <a:bodyPr/>
                  <a:lstStyle/>
                  <a:p>
                    <a:fld id="{9F0017F2-F8C9-4ECC-8253-5408C5A1EF50}" type="CELLRANGE">
                      <a:rPr lang="en-US"/>
                      <a:pPr/>
                      <a:t>[CELLRANGE]</a:t>
                    </a:fld>
                    <a:r>
                      <a:rPr lang="en-US" baseline="0"/>
                      <a:t>, </a:t>
                    </a:r>
                    <a:fld id="{1B31D63F-1C33-4E58-89AC-F29AAE6249CE}" type="VALUE">
                      <a:rPr lang="en-US" baseline="0"/>
                      <a:pPr/>
                      <a:t>[VALUE]</a:t>
                    </a:fld>
                    <a:endParaRPr lang="en-US"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6-2B94-4702-9370-47E6D70C8054}"/>
                </c:ext>
              </c:extLst>
            </c:dLbl>
            <c:dLbl>
              <c:idx val="2"/>
              <c:tx>
                <c:rich>
                  <a:bodyPr/>
                  <a:lstStyle/>
                  <a:p>
                    <a:fld id="{5EF7B583-DA00-4686-A441-526E8691C707}" type="CELLRANGE">
                      <a:rPr lang="en-US"/>
                      <a:pPr/>
                      <a:t>[CELLRANGE]</a:t>
                    </a:fld>
                    <a:r>
                      <a:rPr lang="en-US" baseline="0"/>
                      <a:t>, </a:t>
                    </a:r>
                    <a:fld id="{76782E9D-6AA0-4572-85D2-2BEC88D5C4E1}" type="VALUE">
                      <a:rPr lang="en-US" baseline="0"/>
                      <a:pPr/>
                      <a:t>[VALUE]</a:t>
                    </a:fld>
                    <a:endParaRPr lang="en-US"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7-2B94-4702-9370-47E6D70C8054}"/>
                </c:ext>
              </c:extLst>
            </c:dLbl>
            <c:dLbl>
              <c:idx val="3"/>
              <c:tx>
                <c:rich>
                  <a:bodyPr/>
                  <a:lstStyle/>
                  <a:p>
                    <a:fld id="{6627B78D-3B3A-4D01-B53B-7BD8BCB83BBD}" type="CELLRANGE">
                      <a:rPr lang="en-US"/>
                      <a:pPr/>
                      <a:t>[CELLRANGE]</a:t>
                    </a:fld>
                    <a:r>
                      <a:rPr lang="en-US" baseline="0"/>
                      <a:t>, </a:t>
                    </a:r>
                    <a:fld id="{F191EB93-87DB-44F5-83A2-74AD2CEFC9ED}" type="VALUE">
                      <a:rPr lang="en-US" baseline="0"/>
                      <a:pPr/>
                      <a:t>[VALUE]</a:t>
                    </a:fld>
                    <a:endParaRPr lang="en-US"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8-2B94-4702-9370-47E6D70C8054}"/>
                </c:ext>
              </c:extLst>
            </c:dLbl>
            <c:dLbl>
              <c:idx val="4"/>
              <c:tx>
                <c:rich>
                  <a:bodyPr/>
                  <a:lstStyle/>
                  <a:p>
                    <a:fld id="{C36F5A9A-A950-41DD-8ACE-BF4FB856DA64}" type="CELLRANGE">
                      <a:rPr lang="en-US"/>
                      <a:pPr/>
                      <a:t>[CELLRANGE]</a:t>
                    </a:fld>
                    <a:r>
                      <a:rPr lang="en-US" baseline="0"/>
                      <a:t>, </a:t>
                    </a:r>
                    <a:fld id="{27B93BFA-145C-4407-A786-1D2C239C20E1}" type="VALUE">
                      <a:rPr lang="en-US" baseline="0"/>
                      <a:pPr/>
                      <a:t>[VALUE]</a:t>
                    </a:fld>
                    <a:endParaRPr lang="en-US"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9-2B94-4702-9370-47E6D70C8054}"/>
                </c:ext>
              </c:extLst>
            </c:dLbl>
            <c:dLbl>
              <c:idx val="5"/>
              <c:tx>
                <c:rich>
                  <a:bodyPr/>
                  <a:lstStyle/>
                  <a:p>
                    <a:fld id="{E3E0230D-9E6A-45BF-A9B4-E92760CC84CF}" type="CELLRANGE">
                      <a:rPr lang="en-US"/>
                      <a:pPr/>
                      <a:t>[CELLRANGE]</a:t>
                    </a:fld>
                    <a:r>
                      <a:rPr lang="en-US" baseline="0"/>
                      <a:t>, </a:t>
                    </a:r>
                    <a:fld id="{07C16214-35BA-4A55-8365-90DF9764845B}" type="VALUE">
                      <a:rPr lang="en-US" baseline="0"/>
                      <a:pPr/>
                      <a:t>[VALUE]</a:t>
                    </a:fld>
                    <a:endParaRPr lang="en-US"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A-2B94-4702-9370-47E6D70C8054}"/>
                </c:ext>
              </c:extLst>
            </c:dLbl>
            <c:dLbl>
              <c:idx val="6"/>
              <c:tx>
                <c:rich>
                  <a:bodyPr/>
                  <a:lstStyle/>
                  <a:p>
                    <a:fld id="{E704715C-8A2B-4260-BB2F-67B739CD2798}" type="CELLRANGE">
                      <a:rPr lang="en-US"/>
                      <a:pPr/>
                      <a:t>[CELLRANGE]</a:t>
                    </a:fld>
                    <a:r>
                      <a:rPr lang="en-US" baseline="0"/>
                      <a:t>, </a:t>
                    </a:r>
                    <a:fld id="{6DD67116-375D-4812-A3FB-EA3A38D2C50B}" type="VALUE">
                      <a:rPr lang="en-US" baseline="0"/>
                      <a:pPr/>
                      <a:t>[VALUE]</a:t>
                    </a:fld>
                    <a:endParaRPr lang="en-US"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B-2B94-4702-9370-47E6D70C8054}"/>
                </c:ext>
              </c:extLst>
            </c:dLbl>
            <c:dLbl>
              <c:idx val="7"/>
              <c:tx>
                <c:rich>
                  <a:bodyPr/>
                  <a:lstStyle/>
                  <a:p>
                    <a:fld id="{C4B215A6-ECD7-4F67-9F98-9E14C3007C1D}" type="CELLRANGE">
                      <a:rPr lang="en-US"/>
                      <a:pPr/>
                      <a:t>[CELLRANGE]</a:t>
                    </a:fld>
                    <a:r>
                      <a:rPr lang="en-US" baseline="0"/>
                      <a:t>, </a:t>
                    </a:r>
                    <a:fld id="{68034A6F-E441-4DA8-909B-E84759C7925A}" type="VALUE">
                      <a:rPr lang="en-US" baseline="0"/>
                      <a:pPr/>
                      <a:t>[VALUE]</a:t>
                    </a:fld>
                    <a:endParaRPr lang="en-US"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C-2B94-4702-9370-47E6D70C8054}"/>
                </c:ext>
              </c:extLst>
            </c:dLbl>
            <c:dLbl>
              <c:idx val="8"/>
              <c:tx>
                <c:rich>
                  <a:bodyPr/>
                  <a:lstStyle/>
                  <a:p>
                    <a:fld id="{46661DEF-3C43-4E0C-A0D9-AA47E5BA238B}" type="CELLRANGE">
                      <a:rPr lang="en-US"/>
                      <a:pPr/>
                      <a:t>[CELLRANGE]</a:t>
                    </a:fld>
                    <a:r>
                      <a:rPr lang="en-US" baseline="0"/>
                      <a:t>, </a:t>
                    </a:r>
                    <a:fld id="{B6B66B91-E5AE-4F86-BAA8-F47FB9BE2BD0}" type="VALUE">
                      <a:rPr lang="en-US" baseline="0"/>
                      <a:pPr/>
                      <a:t>[VALUE]</a:t>
                    </a:fld>
                    <a:endParaRPr lang="en-US"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D-2B94-4702-9370-47E6D70C8054}"/>
                </c:ext>
              </c:extLst>
            </c:dLbl>
            <c:dLbl>
              <c:idx val="9"/>
              <c:tx>
                <c:rich>
                  <a:bodyPr/>
                  <a:lstStyle/>
                  <a:p>
                    <a:fld id="{0773FEDC-1AE9-44A2-ADF0-06871FE2BF00}" type="CELLRANGE">
                      <a:rPr lang="en-US"/>
                      <a:pPr/>
                      <a:t>[CELLRANGE]</a:t>
                    </a:fld>
                    <a:r>
                      <a:rPr lang="en-US" baseline="0"/>
                      <a:t>, </a:t>
                    </a:r>
                    <a:fld id="{FA9F8BCD-023B-4577-B342-C6568D3BC585}" type="VALUE">
                      <a:rPr lang="en-US" baseline="0"/>
                      <a:pPr/>
                      <a:t>[VALUE]</a:t>
                    </a:fld>
                    <a:endParaRPr lang="en-US"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E-2B94-4702-9370-47E6D70C8054}"/>
                </c:ext>
              </c:extLst>
            </c:dLbl>
            <c:dLbl>
              <c:idx val="10"/>
              <c:tx>
                <c:rich>
                  <a:bodyPr/>
                  <a:lstStyle/>
                  <a:p>
                    <a:fld id="{AFFAEDCA-7B4D-4CF4-9125-383BBB2CC480}" type="CELLRANGE">
                      <a:rPr lang="en-US"/>
                      <a:pPr/>
                      <a:t>[CELLRANGE]</a:t>
                    </a:fld>
                    <a:r>
                      <a:rPr lang="en-US" baseline="0"/>
                      <a:t>, </a:t>
                    </a:r>
                    <a:fld id="{E05A770F-97D4-40E3-9613-F50CB106C32D}" type="VALUE">
                      <a:rPr lang="en-US" baseline="0"/>
                      <a:pPr/>
                      <a:t>[VALUE]</a:t>
                    </a:fld>
                    <a:endParaRPr lang="en-US"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F-2B94-4702-9370-47E6D70C8054}"/>
                </c:ext>
              </c:extLst>
            </c:dLbl>
            <c:dLbl>
              <c:idx val="11"/>
              <c:tx>
                <c:rich>
                  <a:bodyPr/>
                  <a:lstStyle/>
                  <a:p>
                    <a:fld id="{D6387164-043D-4D0E-80C6-6C9E2422038E}" type="CELLRANGE">
                      <a:rPr lang="en-US"/>
                      <a:pPr/>
                      <a:t>[CELLRANGE]</a:t>
                    </a:fld>
                    <a:r>
                      <a:rPr lang="en-US" baseline="0"/>
                      <a:t>, </a:t>
                    </a:r>
                    <a:fld id="{813FAACC-94FC-40B9-ACD5-0FF22E8279B5}" type="VALUE">
                      <a:rPr lang="en-US" baseline="0"/>
                      <a:pPr/>
                      <a:t>[VALUE]</a:t>
                    </a:fld>
                    <a:endParaRPr lang="en-US"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0-2B94-4702-9370-47E6D70C8054}"/>
                </c:ext>
              </c:extLst>
            </c:dLbl>
            <c:dLbl>
              <c:idx val="12"/>
              <c:tx>
                <c:rich>
                  <a:bodyPr/>
                  <a:lstStyle/>
                  <a:p>
                    <a:fld id="{7D919769-E8E3-47F9-B308-1346F7204ED4}" type="CELLRANGE">
                      <a:rPr lang="en-US"/>
                      <a:pPr/>
                      <a:t>[CELLRANGE]</a:t>
                    </a:fld>
                    <a:r>
                      <a:rPr lang="en-US" baseline="0"/>
                      <a:t>, </a:t>
                    </a:r>
                    <a:fld id="{3B64C0BB-130F-4200-B18D-EB653082F5D5}" type="VALUE">
                      <a:rPr lang="en-US" baseline="0"/>
                      <a:pPr/>
                      <a:t>[VALUE]</a:t>
                    </a:fld>
                    <a:endParaRPr lang="en-US"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1-2B94-4702-9370-47E6D70C8054}"/>
                </c:ext>
              </c:extLst>
            </c:dLbl>
            <c:dLbl>
              <c:idx val="13"/>
              <c:tx>
                <c:rich>
                  <a:bodyPr/>
                  <a:lstStyle/>
                  <a:p>
                    <a:fld id="{46BC4D48-6B6A-41ED-88A8-B8128C9F306A}" type="CELLRANGE">
                      <a:rPr lang="en-US"/>
                      <a:pPr/>
                      <a:t>[CELLRANGE]</a:t>
                    </a:fld>
                    <a:r>
                      <a:rPr lang="en-US" baseline="0"/>
                      <a:t>, </a:t>
                    </a:r>
                    <a:fld id="{C1E21FA9-90BA-483A-98AD-2550861DE87D}" type="VALUE">
                      <a:rPr lang="en-US" baseline="0"/>
                      <a:pPr/>
                      <a:t>[VALUE]</a:t>
                    </a:fld>
                    <a:endParaRPr lang="en-US"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2-2B94-4702-9370-47E6D70C8054}"/>
                </c:ext>
              </c:extLst>
            </c:dLbl>
            <c:dLbl>
              <c:idx val="14"/>
              <c:tx>
                <c:rich>
                  <a:bodyPr/>
                  <a:lstStyle/>
                  <a:p>
                    <a:fld id="{C998F429-D82B-4D05-871A-89C32EEFDD31}" type="CELLRANGE">
                      <a:rPr lang="en-US"/>
                      <a:pPr/>
                      <a:t>[CELLRANGE]</a:t>
                    </a:fld>
                    <a:r>
                      <a:rPr lang="en-US" baseline="0"/>
                      <a:t>, </a:t>
                    </a:r>
                    <a:fld id="{5C118BF8-1CBD-4475-A596-15BC526F725D}" type="VALUE">
                      <a:rPr lang="en-US" baseline="0"/>
                      <a:pPr/>
                      <a:t>[VALUE]</a:t>
                    </a:fld>
                    <a:endParaRPr lang="en-US"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3-2B94-4702-9370-47E6D70C8054}"/>
                </c:ext>
              </c:extLst>
            </c:dLbl>
            <c:dLbl>
              <c:idx val="15"/>
              <c:tx>
                <c:rich>
                  <a:bodyPr/>
                  <a:lstStyle/>
                  <a:p>
                    <a:fld id="{E41C9B07-0333-464F-B269-A3A5AB971E5B}" type="CELLRANGE">
                      <a:rPr lang="en-US"/>
                      <a:pPr/>
                      <a:t>[CELLRANGE]</a:t>
                    </a:fld>
                    <a:r>
                      <a:rPr lang="en-US" baseline="0"/>
                      <a:t>, </a:t>
                    </a:r>
                    <a:fld id="{32C322AD-C4B1-4013-8BEC-03BAA9C3E2F3}" type="VALUE">
                      <a:rPr lang="en-US" baseline="0"/>
                      <a:pPr/>
                      <a:t>[VALUE]</a:t>
                    </a:fld>
                    <a:endParaRPr lang="en-US"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4-2B94-4702-9370-47E6D70C8054}"/>
                </c:ext>
              </c:extLst>
            </c:dLbl>
            <c:dLbl>
              <c:idx val="16"/>
              <c:tx>
                <c:rich>
                  <a:bodyPr/>
                  <a:lstStyle/>
                  <a:p>
                    <a:fld id="{4361D38C-7DBE-49E0-B257-F826B76CCDA1}" type="CELLRANGE">
                      <a:rPr lang="en-US"/>
                      <a:pPr/>
                      <a:t>[CELLRANGE]</a:t>
                    </a:fld>
                    <a:r>
                      <a:rPr lang="en-US" baseline="0"/>
                      <a:t>, </a:t>
                    </a:r>
                    <a:fld id="{720059C1-5923-4B36-A681-9795C7DBADA4}" type="VALUE">
                      <a:rPr lang="en-US" baseline="0"/>
                      <a:pPr/>
                      <a:t>[VALUE]</a:t>
                    </a:fld>
                    <a:endParaRPr lang="en-US"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5-2B94-4702-9370-47E6D70C8054}"/>
                </c:ext>
              </c:extLst>
            </c:dLbl>
            <c:dLbl>
              <c:idx val="17"/>
              <c:tx>
                <c:rich>
                  <a:bodyPr/>
                  <a:lstStyle/>
                  <a:p>
                    <a:fld id="{C24D0D6C-7DF5-4E83-AB5F-003E3D0FFC4B}" type="CELLRANGE">
                      <a:rPr lang="en-US"/>
                      <a:pPr/>
                      <a:t>[CELLRANGE]</a:t>
                    </a:fld>
                    <a:r>
                      <a:rPr lang="en-US" baseline="0"/>
                      <a:t>, </a:t>
                    </a:r>
                    <a:fld id="{A8CEC82A-F202-402D-AB60-134D4175AD59}" type="VALUE">
                      <a:rPr lang="en-US" baseline="0"/>
                      <a:pPr/>
                      <a:t>[VALUE]</a:t>
                    </a:fld>
                    <a:endParaRPr lang="en-US"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6-2B94-4702-9370-47E6D70C8054}"/>
                </c:ext>
              </c:extLst>
            </c:dLbl>
            <c:dLbl>
              <c:idx val="18"/>
              <c:tx>
                <c:rich>
                  <a:bodyPr/>
                  <a:lstStyle/>
                  <a:p>
                    <a:fld id="{119DBB8A-5994-434C-BFDE-66B4099B7D33}" type="CELLRANGE">
                      <a:rPr lang="en-US"/>
                      <a:pPr/>
                      <a:t>[CELLRANGE]</a:t>
                    </a:fld>
                    <a:r>
                      <a:rPr lang="en-US" baseline="0"/>
                      <a:t>, </a:t>
                    </a:r>
                    <a:fld id="{308237E0-E72B-4375-840F-BA7B169CA9FF}" type="VALUE">
                      <a:rPr lang="en-US" baseline="0"/>
                      <a:pPr/>
                      <a:t>[VALUE]</a:t>
                    </a:fld>
                    <a:endParaRPr lang="en-US"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7-2B94-4702-9370-47E6D70C8054}"/>
                </c:ext>
              </c:extLst>
            </c:dLbl>
            <c:dLbl>
              <c:idx val="19"/>
              <c:tx>
                <c:rich>
                  <a:bodyPr/>
                  <a:lstStyle/>
                  <a:p>
                    <a:fld id="{B68C6706-B387-4B0F-ABDE-D784B8276B96}" type="CELLRANGE">
                      <a:rPr lang="en-US"/>
                      <a:pPr/>
                      <a:t>[CELLRANGE]</a:t>
                    </a:fld>
                    <a:r>
                      <a:rPr lang="en-US" baseline="0"/>
                      <a:t>, </a:t>
                    </a:r>
                    <a:fld id="{62D87D22-6818-46C1-BF38-3FFEB49CDCF0}" type="VALUE">
                      <a:rPr lang="en-US" baseline="0"/>
                      <a:pPr/>
                      <a:t>[VALUE]</a:t>
                    </a:fld>
                    <a:endParaRPr lang="en-US"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8-2B94-4702-9370-47E6D70C8054}"/>
                </c:ext>
              </c:extLst>
            </c:dLbl>
            <c:numFmt formatCode="#,##0" sourceLinked="0"/>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val>
            <c:numRef>
              <c:f>'M 9 81-82'!$D$3:$D$22</c:f>
              <c:numCache>
                <c:formatCode>0.0</c:formatCode>
                <c:ptCount val="20"/>
                <c:pt idx="0">
                  <c:v>210155.42303257002</c:v>
                </c:pt>
                <c:pt idx="1">
                  <c:v>66134.521574440005</c:v>
                </c:pt>
                <c:pt idx="2">
                  <c:v>65100.364042330002</c:v>
                </c:pt>
                <c:pt idx="3">
                  <c:v>58763.982792440002</c:v>
                </c:pt>
                <c:pt idx="4">
                  <c:v>37894.734419280001</c:v>
                </c:pt>
                <c:pt idx="5">
                  <c:v>34804.932169719999</c:v>
                </c:pt>
                <c:pt idx="6">
                  <c:v>31792.853930150002</c:v>
                </c:pt>
                <c:pt idx="7">
                  <c:v>31316.936988109999</c:v>
                </c:pt>
                <c:pt idx="8">
                  <c:v>30849.660388159999</c:v>
                </c:pt>
                <c:pt idx="9">
                  <c:v>24770.392629540002</c:v>
                </c:pt>
                <c:pt idx="10">
                  <c:v>23708.7086705</c:v>
                </c:pt>
                <c:pt idx="11">
                  <c:v>23127.585986090002</c:v>
                </c:pt>
                <c:pt idx="12">
                  <c:v>22154.89541696</c:v>
                </c:pt>
                <c:pt idx="13">
                  <c:v>20260.651536419999</c:v>
                </c:pt>
                <c:pt idx="14">
                  <c:v>19547.489103849999</c:v>
                </c:pt>
                <c:pt idx="15">
                  <c:v>19462.022569410001</c:v>
                </c:pt>
                <c:pt idx="16">
                  <c:v>18538.26562581</c:v>
                </c:pt>
                <c:pt idx="17">
                  <c:v>17416.4559266</c:v>
                </c:pt>
                <c:pt idx="18">
                  <c:v>13458.16891817</c:v>
                </c:pt>
                <c:pt idx="19">
                  <c:v>11995.833797360001</c:v>
                </c:pt>
              </c:numCache>
            </c:numRef>
          </c:val>
          <c:extLst>
            <c:ext xmlns:c15="http://schemas.microsoft.com/office/drawing/2012/chart" uri="{02D57815-91ED-43cb-92C2-25804820EDAC}">
              <c15:datalabelsRange>
                <c15:f>'M 9 81-82'!$E$3:$E$22</c15:f>
                <c15:dlblRangeCache>
                  <c:ptCount val="20"/>
                  <c:pt idx="0">
                    <c:v>16.05%</c:v>
                  </c:pt>
                  <c:pt idx="1">
                    <c:v>5.05%</c:v>
                  </c:pt>
                  <c:pt idx="2">
                    <c:v>4.97%</c:v>
                  </c:pt>
                  <c:pt idx="3">
                    <c:v>4.49%</c:v>
                  </c:pt>
                  <c:pt idx="4">
                    <c:v>2.89%</c:v>
                  </c:pt>
                  <c:pt idx="5">
                    <c:v>2.66%</c:v>
                  </c:pt>
                  <c:pt idx="6">
                    <c:v>2.43%</c:v>
                  </c:pt>
                  <c:pt idx="7">
                    <c:v>2.39%</c:v>
                  </c:pt>
                  <c:pt idx="8">
                    <c:v>2.36%</c:v>
                  </c:pt>
                  <c:pt idx="9">
                    <c:v>1.89%</c:v>
                  </c:pt>
                  <c:pt idx="10">
                    <c:v>1.81%</c:v>
                  </c:pt>
                  <c:pt idx="11">
                    <c:v>1.77%</c:v>
                  </c:pt>
                  <c:pt idx="12">
                    <c:v>1.69%</c:v>
                  </c:pt>
                  <c:pt idx="13">
                    <c:v>1.55%</c:v>
                  </c:pt>
                  <c:pt idx="14">
                    <c:v>1.49%</c:v>
                  </c:pt>
                  <c:pt idx="15">
                    <c:v>1.49%</c:v>
                  </c:pt>
                  <c:pt idx="16">
                    <c:v>1.42%</c:v>
                  </c:pt>
                  <c:pt idx="17">
                    <c:v>1.33%</c:v>
                  </c:pt>
                  <c:pt idx="18">
                    <c:v>1.03%</c:v>
                  </c:pt>
                  <c:pt idx="19">
                    <c:v>0.92%</c:v>
                  </c:pt>
                </c15:dlblRangeCache>
              </c15:datalabelsRange>
            </c:ext>
            <c:ext xmlns:c16="http://schemas.microsoft.com/office/drawing/2014/chart" uri="{C3380CC4-5D6E-409C-BE32-E72D297353CC}">
              <c16:uniqueId val="{00000029-2B94-4702-9370-47E6D70C8054}"/>
            </c:ext>
          </c:extLst>
        </c:ser>
        <c:dLbls>
          <c:showLegendKey val="0"/>
          <c:showVal val="0"/>
          <c:showCatName val="0"/>
          <c:showSerName val="0"/>
          <c:showPercent val="0"/>
          <c:showBubbleSize val="0"/>
        </c:dLbls>
        <c:gapWidth val="219"/>
        <c:axId val="778700392"/>
        <c:axId val="780459720"/>
      </c:barChart>
      <c:catAx>
        <c:axId val="778700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0459720"/>
        <c:crosses val="autoZero"/>
        <c:auto val="1"/>
        <c:lblAlgn val="ctr"/>
        <c:lblOffset val="100"/>
        <c:noMultiLvlLbl val="0"/>
      </c:catAx>
      <c:valAx>
        <c:axId val="780459720"/>
        <c:scaling>
          <c:orientation val="minMax"/>
        </c:scaling>
        <c:delete val="1"/>
        <c:axPos val="l"/>
        <c:numFmt formatCode="0.0" sourceLinked="1"/>
        <c:majorTickMark val="none"/>
        <c:minorTickMark val="none"/>
        <c:tickLblPos val="nextTo"/>
        <c:crossAx val="778700392"/>
        <c:crosses val="autoZero"/>
        <c:crossBetween val="between"/>
      </c:valAx>
      <c:spPr>
        <a:noFill/>
        <a:ln>
          <a:noFill/>
        </a:ln>
        <a:effectLst/>
      </c:spPr>
    </c:plotArea>
    <c:legend>
      <c:legendPos val="b"/>
      <c:layout>
        <c:manualLayout>
          <c:xMode val="edge"/>
          <c:yMode val="edge"/>
          <c:x val="5.6967288618515785E-2"/>
          <c:y val="0.94257053991148609"/>
          <c:w val="0.68900023116891773"/>
          <c:h val="4.437901802668531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[Updated Economics Data 4.xlsm]PivotChartTable2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Tourist Arrival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tx2">
              <a:lumMod val="75000"/>
            </a:schemeClr>
          </a:solidFill>
          <a:ln>
            <a:noFill/>
          </a:ln>
          <a:effectLst/>
        </c:spPr>
        <c:marker>
          <c:symbol val="none"/>
        </c:marker>
        <c:dLbl>
          <c:idx val="0"/>
          <c:numFmt formatCode="#,##0" sourceLinked="0"/>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tx2">
              <a:lumMod val="75000"/>
            </a:schemeClr>
          </a:solidFill>
          <a:ln>
            <a:noFill/>
          </a:ln>
          <a:effectLst/>
        </c:spPr>
        <c:marker>
          <c:symbol val="none"/>
        </c:marker>
        <c:dLbl>
          <c:idx val="0"/>
          <c:numFmt formatCode="#,##0" sourceLinked="0"/>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tx2">
              <a:lumMod val="75000"/>
            </a:schemeClr>
          </a:solidFill>
          <a:ln>
            <a:noFill/>
          </a:ln>
          <a:effectLst/>
        </c:spPr>
        <c:marker>
          <c:symbol val="none"/>
        </c:marker>
        <c:dLbl>
          <c:idx val="0"/>
          <c:numFmt formatCode="#,##0" sourceLinked="0"/>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v>Total</c:v>
          </c:tx>
          <c:spPr>
            <a:solidFill>
              <a:schemeClr val="tx2">
                <a:lumMod val="75000"/>
              </a:schemeClr>
            </a:solidFill>
            <a:ln>
              <a:noFill/>
            </a:ln>
            <a:effectLst/>
          </c:spPr>
          <c:invertIfNegative val="0"/>
          <c:dLbls>
            <c:numFmt formatCode="#,##0" sourceLinked="0"/>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mc:AlternateContent xmlns:mc="http://schemas.openxmlformats.org/markup-compatibility/2006">
              <mc:Choice xmlns:c16ac="http://schemas.microsoft.com/office/drawing/2014/chart/ac" Requires="c16ac">
                <c16ac:multiLvlStrLit>
                  <c:ptCount val="64"/>
                  <c:lvl>
                    <c:pt idx="0">
                      <c:v>1/1/2020</c:v>
                    </c:pt>
                    <c:pt idx="1">
                      <c:v>2/1/2020</c:v>
                    </c:pt>
                    <c:pt idx="2">
                      <c:v>3/1/2020</c:v>
                    </c:pt>
                    <c:pt idx="3">
                      <c:v>4/1/2020</c:v>
                    </c:pt>
                    <c:pt idx="4">
                      <c:v>5/1/2020</c:v>
                    </c:pt>
                    <c:pt idx="5">
                      <c:v>6/1/2020</c:v>
                    </c:pt>
                    <c:pt idx="6">
                      <c:v>7/1/2020</c:v>
                    </c:pt>
                    <c:pt idx="7">
                      <c:v>8/1/2020</c:v>
                    </c:pt>
                    <c:pt idx="8">
                      <c:v>9/1/2020</c:v>
                    </c:pt>
                    <c:pt idx="9">
                      <c:v>10/1/2020</c:v>
                    </c:pt>
                    <c:pt idx="10">
                      <c:v>11/1/2020</c:v>
                    </c:pt>
                    <c:pt idx="11">
                      <c:v>12/1/2020</c:v>
                    </c:pt>
                    <c:pt idx="12">
                      <c:v>1/1/2021</c:v>
                    </c:pt>
                    <c:pt idx="13">
                      <c:v>2/1/2021</c:v>
                    </c:pt>
                    <c:pt idx="14">
                      <c:v>3/1/2021</c:v>
                    </c:pt>
                    <c:pt idx="15">
                      <c:v>4/1/2021</c:v>
                    </c:pt>
                    <c:pt idx="16">
                      <c:v>5/1/2021</c:v>
                    </c:pt>
                    <c:pt idx="17">
                      <c:v>6/1/2021</c:v>
                    </c:pt>
                    <c:pt idx="18">
                      <c:v>7/1/2021</c:v>
                    </c:pt>
                    <c:pt idx="19">
                      <c:v>8/1/2021</c:v>
                    </c:pt>
                    <c:pt idx="20">
                      <c:v>9/1/2021</c:v>
                    </c:pt>
                    <c:pt idx="21">
                      <c:v>10/1/2021</c:v>
                    </c:pt>
                    <c:pt idx="22">
                      <c:v>11/1/2021</c:v>
                    </c:pt>
                    <c:pt idx="23">
                      <c:v>12/1/2021</c:v>
                    </c:pt>
                    <c:pt idx="24">
                      <c:v>1/1/2022</c:v>
                    </c:pt>
                    <c:pt idx="25">
                      <c:v>2/1/2022</c:v>
                    </c:pt>
                    <c:pt idx="26">
                      <c:v>3/1/2022</c:v>
                    </c:pt>
                    <c:pt idx="27">
                      <c:v>4/1/2022</c:v>
                    </c:pt>
                    <c:pt idx="28">
                      <c:v>5/1/2022</c:v>
                    </c:pt>
                    <c:pt idx="29">
                      <c:v>6/1/2022</c:v>
                    </c:pt>
                    <c:pt idx="30">
                      <c:v>7/1/2022</c:v>
                    </c:pt>
                    <c:pt idx="31">
                      <c:v>8/1/2022</c:v>
                    </c:pt>
                    <c:pt idx="32">
                      <c:v>9/1/2022</c:v>
                    </c:pt>
                    <c:pt idx="33">
                      <c:v>10/1/2022</c:v>
                    </c:pt>
                    <c:pt idx="34">
                      <c:v>11/1/2022</c:v>
                    </c:pt>
                    <c:pt idx="35">
                      <c:v>12/1/2022</c:v>
                    </c:pt>
                    <c:pt idx="36">
                      <c:v>1/1/2023</c:v>
                    </c:pt>
                    <c:pt idx="37">
                      <c:v>2/1/2023</c:v>
                    </c:pt>
                    <c:pt idx="38">
                      <c:v>3/1/2023</c:v>
                    </c:pt>
                    <c:pt idx="39">
                      <c:v>4/1/2023</c:v>
                    </c:pt>
                    <c:pt idx="40">
                      <c:v>5/1/2023</c:v>
                    </c:pt>
                    <c:pt idx="41">
                      <c:v>6/1/2023</c:v>
                    </c:pt>
                    <c:pt idx="42">
                      <c:v>7/1/2023</c:v>
                    </c:pt>
                    <c:pt idx="43">
                      <c:v>8/1/2023</c:v>
                    </c:pt>
                    <c:pt idx="44">
                      <c:v>9/1/2023</c:v>
                    </c:pt>
                    <c:pt idx="45">
                      <c:v>10/1/2023</c:v>
                    </c:pt>
                    <c:pt idx="46">
                      <c:v>11/1/2023</c:v>
                    </c:pt>
                    <c:pt idx="47">
                      <c:v>12/1/2023</c:v>
                    </c:pt>
                    <c:pt idx="48">
                      <c:v>1/1/2024</c:v>
                    </c:pt>
                    <c:pt idx="49">
                      <c:v>2/1/2024</c:v>
                    </c:pt>
                    <c:pt idx="50">
                      <c:v>3/1/2024</c:v>
                    </c:pt>
                    <c:pt idx="51">
                      <c:v>4/1/2024</c:v>
                    </c:pt>
                    <c:pt idx="52">
                      <c:v>5/1/2024</c:v>
                    </c:pt>
                    <c:pt idx="53">
                      <c:v>6/1/2024</c:v>
                    </c:pt>
                    <c:pt idx="54">
                      <c:v>7/1/2024</c:v>
                    </c:pt>
                    <c:pt idx="55">
                      <c:v>8/1/2024</c:v>
                    </c:pt>
                    <c:pt idx="56">
                      <c:v>9/1/2024</c:v>
                    </c:pt>
                    <c:pt idx="57">
                      <c:v>10/1/2024</c:v>
                    </c:pt>
                    <c:pt idx="58">
                      <c:v>11/1/2024</c:v>
                    </c:pt>
                    <c:pt idx="59">
                      <c:v>12/1/2024</c:v>
                    </c:pt>
                    <c:pt idx="60">
                      <c:v>1/1/2025</c:v>
                    </c:pt>
                    <c:pt idx="61">
                      <c:v>2/1/2025</c:v>
                    </c:pt>
                    <c:pt idx="62">
                      <c:v>3/1/2025</c:v>
                    </c:pt>
                    <c:pt idx="63">
                      <c:v>4/1/2025</c:v>
                    </c:pt>
                  </c:lvl>
                  <c:lvl>
                    <c:pt idx="0">
                      <c:v>2020</c:v>
                    </c:pt>
                    <c:pt idx="12">
                      <c:v>2021</c:v>
                    </c:pt>
                    <c:pt idx="24">
                      <c:v>2022</c:v>
                    </c:pt>
                    <c:pt idx="36">
                      <c:v>2023</c:v>
                    </c:pt>
                    <c:pt idx="48">
                      <c:v>2024</c:v>
                    </c:pt>
                    <c:pt idx="60">
                      <c:v>2025</c:v>
                    </c:pt>
                  </c:lvl>
                </c16ac:multiLvlStrLit>
              </mc:Choice>
              <mc:Fallback>
                <c:strLit>
                  <c:ptCount val="64"/>
                  <c:pt idx="0">
                    <c:v>1/1/2020
2020</c:v>
                  </c:pt>
                  <c:pt idx="1">
                    <c:v>2/1/2020</c:v>
                  </c:pt>
                  <c:pt idx="2">
                    <c:v>3/1/2020</c:v>
                  </c:pt>
                  <c:pt idx="3">
                    <c:v>4/1/2020</c:v>
                  </c:pt>
                  <c:pt idx="4">
                    <c:v>5/1/2020</c:v>
                  </c:pt>
                  <c:pt idx="5">
                    <c:v>6/1/2020</c:v>
                  </c:pt>
                  <c:pt idx="6">
                    <c:v>7/1/2020</c:v>
                  </c:pt>
                  <c:pt idx="7">
                    <c:v>8/1/2020</c:v>
                  </c:pt>
                  <c:pt idx="8">
                    <c:v>9/1/2020</c:v>
                  </c:pt>
                  <c:pt idx="9">
                    <c:v>10/1/2020</c:v>
                  </c:pt>
                  <c:pt idx="10">
                    <c:v>11/1/2020</c:v>
                  </c:pt>
                  <c:pt idx="11">
                    <c:v>12/1/2020</c:v>
                  </c:pt>
                  <c:pt idx="12">
                    <c:v>1/1/2021
2021</c:v>
                  </c:pt>
                  <c:pt idx="13">
                    <c:v>2/1/2021</c:v>
                  </c:pt>
                  <c:pt idx="14">
                    <c:v>3/1/2021</c:v>
                  </c:pt>
                  <c:pt idx="15">
                    <c:v>4/1/2021</c:v>
                  </c:pt>
                  <c:pt idx="16">
                    <c:v>5/1/2021</c:v>
                  </c:pt>
                  <c:pt idx="17">
                    <c:v>6/1/2021</c:v>
                  </c:pt>
                  <c:pt idx="18">
                    <c:v>7/1/2021</c:v>
                  </c:pt>
                  <c:pt idx="19">
                    <c:v>8/1/2021</c:v>
                  </c:pt>
                  <c:pt idx="20">
                    <c:v>9/1/2021</c:v>
                  </c:pt>
                  <c:pt idx="21">
                    <c:v>10/1/2021</c:v>
                  </c:pt>
                  <c:pt idx="22">
                    <c:v>11/1/2021</c:v>
                  </c:pt>
                  <c:pt idx="23">
                    <c:v>12/1/2021</c:v>
                  </c:pt>
                  <c:pt idx="24">
                    <c:v>1/1/2022
2022</c:v>
                  </c:pt>
                  <c:pt idx="25">
                    <c:v>2/1/2022</c:v>
                  </c:pt>
                  <c:pt idx="26">
                    <c:v>3/1/2022</c:v>
                  </c:pt>
                  <c:pt idx="27">
                    <c:v>4/1/2022</c:v>
                  </c:pt>
                  <c:pt idx="28">
                    <c:v>5/1/2022</c:v>
                  </c:pt>
                  <c:pt idx="29">
                    <c:v>6/1/2022</c:v>
                  </c:pt>
                  <c:pt idx="30">
                    <c:v>7/1/2022</c:v>
                  </c:pt>
                  <c:pt idx="31">
                    <c:v>8/1/2022</c:v>
                  </c:pt>
                  <c:pt idx="32">
                    <c:v>9/1/2022</c:v>
                  </c:pt>
                  <c:pt idx="33">
                    <c:v>10/1/2022</c:v>
                  </c:pt>
                  <c:pt idx="34">
                    <c:v>11/1/2022</c:v>
                  </c:pt>
                  <c:pt idx="35">
                    <c:v>12/1/2022</c:v>
                  </c:pt>
                  <c:pt idx="36">
                    <c:v>1/1/2023
2023</c:v>
                  </c:pt>
                  <c:pt idx="37">
                    <c:v>2/1/2023</c:v>
                  </c:pt>
                  <c:pt idx="38">
                    <c:v>3/1/2023</c:v>
                  </c:pt>
                  <c:pt idx="39">
                    <c:v>4/1/2023</c:v>
                  </c:pt>
                  <c:pt idx="40">
                    <c:v>5/1/2023</c:v>
                  </c:pt>
                  <c:pt idx="41">
                    <c:v>6/1/2023</c:v>
                  </c:pt>
                  <c:pt idx="42">
                    <c:v>7/1/2023</c:v>
                  </c:pt>
                  <c:pt idx="43">
                    <c:v>8/1/2023</c:v>
                  </c:pt>
                  <c:pt idx="44">
                    <c:v>9/1/2023</c:v>
                  </c:pt>
                  <c:pt idx="45">
                    <c:v>10/1/2023</c:v>
                  </c:pt>
                  <c:pt idx="46">
                    <c:v>11/1/2023</c:v>
                  </c:pt>
                  <c:pt idx="47">
                    <c:v>12/1/2023</c:v>
                  </c:pt>
                  <c:pt idx="48">
                    <c:v>1/1/2024
2024</c:v>
                  </c:pt>
                  <c:pt idx="49">
                    <c:v>2/1/2024</c:v>
                  </c:pt>
                  <c:pt idx="50">
                    <c:v>3/1/2024</c:v>
                  </c:pt>
                  <c:pt idx="51">
                    <c:v>4/1/2024</c:v>
                  </c:pt>
                  <c:pt idx="52">
                    <c:v>5/1/2024</c:v>
                  </c:pt>
                  <c:pt idx="53">
                    <c:v>6/1/2024</c:v>
                  </c:pt>
                  <c:pt idx="54">
                    <c:v>7/1/2024</c:v>
                  </c:pt>
                  <c:pt idx="55">
                    <c:v>8/1/2024</c:v>
                  </c:pt>
                  <c:pt idx="56">
                    <c:v>9/1/2024</c:v>
                  </c:pt>
                  <c:pt idx="57">
                    <c:v>10/1/2024</c:v>
                  </c:pt>
                  <c:pt idx="58">
                    <c:v>11/1/2024</c:v>
                  </c:pt>
                  <c:pt idx="59">
                    <c:v>12/1/2024</c:v>
                  </c:pt>
                  <c:pt idx="60">
                    <c:v>1/1/2025
2025</c:v>
                  </c:pt>
                  <c:pt idx="61">
                    <c:v>2/1/2025</c:v>
                  </c:pt>
                  <c:pt idx="62">
                    <c:v>3/1/2025</c:v>
                  </c:pt>
                  <c:pt idx="63">
                    <c:v>4/1/2025</c:v>
                  </c:pt>
                </c:strLit>
              </mc:Fallback>
            </mc:AlternateContent>
          </c:cat>
          <c:val>
            <c:numLit>
              <c:formatCode>General</c:formatCode>
              <c:ptCount val="64"/>
              <c:pt idx="0">
                <c:v>79702</c:v>
              </c:pt>
              <c:pt idx="1">
                <c:v>98190</c:v>
              </c:pt>
              <c:pt idx="2">
                <c:v>42776</c:v>
              </c:pt>
              <c:pt idx="3">
                <c:v>14</c:v>
              </c:pt>
              <c:pt idx="4">
                <c:v>31</c:v>
              </c:pt>
              <c:pt idx="5">
                <c:v>102</c:v>
              </c:pt>
              <c:pt idx="6">
                <c:v>196</c:v>
              </c:pt>
              <c:pt idx="7">
                <c:v>267</c:v>
              </c:pt>
              <c:pt idx="8">
                <c:v>584</c:v>
              </c:pt>
              <c:pt idx="9">
                <c:v>2025</c:v>
              </c:pt>
              <c:pt idx="10">
                <c:v>1953</c:v>
              </c:pt>
              <c:pt idx="11">
                <c:v>4245</c:v>
              </c:pt>
              <c:pt idx="12">
                <c:v>8874</c:v>
              </c:pt>
              <c:pt idx="13">
                <c:v>9146</c:v>
              </c:pt>
              <c:pt idx="14">
                <c:v>14977</c:v>
              </c:pt>
              <c:pt idx="15">
                <c:v>22450</c:v>
              </c:pt>
              <c:pt idx="16">
                <c:v>1468</c:v>
              </c:pt>
              <c:pt idx="17">
                <c:v>1143</c:v>
              </c:pt>
              <c:pt idx="18">
                <c:v>2991</c:v>
              </c:pt>
              <c:pt idx="19">
                <c:v>5917</c:v>
              </c:pt>
              <c:pt idx="20">
                <c:v>9898</c:v>
              </c:pt>
              <c:pt idx="21">
                <c:v>23284</c:v>
              </c:pt>
              <c:pt idx="22">
                <c:v>26135</c:v>
              </c:pt>
              <c:pt idx="23">
                <c:v>23550</c:v>
              </c:pt>
              <c:pt idx="24">
                <c:v>16975</c:v>
              </c:pt>
              <c:pt idx="25">
                <c:v>19766</c:v>
              </c:pt>
              <c:pt idx="26">
                <c:v>42006</c:v>
              </c:pt>
              <c:pt idx="27">
                <c:v>61589</c:v>
              </c:pt>
              <c:pt idx="28">
                <c:v>53608</c:v>
              </c:pt>
              <c:pt idx="29">
                <c:v>46957</c:v>
              </c:pt>
              <c:pt idx="30">
                <c:v>44462</c:v>
              </c:pt>
              <c:pt idx="31">
                <c:v>41304</c:v>
              </c:pt>
              <c:pt idx="32">
                <c:v>58314</c:v>
              </c:pt>
              <c:pt idx="33">
                <c:v>88582</c:v>
              </c:pt>
              <c:pt idx="34">
                <c:v>72653</c:v>
              </c:pt>
              <c:pt idx="35">
                <c:v>67932</c:v>
              </c:pt>
              <c:pt idx="36">
                <c:v>55074</c:v>
              </c:pt>
              <c:pt idx="37">
                <c:v>73255</c:v>
              </c:pt>
              <c:pt idx="38">
                <c:v>99426</c:v>
              </c:pt>
              <c:pt idx="39">
                <c:v>98773</c:v>
              </c:pt>
              <c:pt idx="40">
                <c:v>77703</c:v>
              </c:pt>
              <c:pt idx="41">
                <c:v>72250</c:v>
              </c:pt>
              <c:pt idx="42">
                <c:v>57726</c:v>
              </c:pt>
              <c:pt idx="43">
                <c:v>67153</c:v>
              </c:pt>
              <c:pt idx="44">
                <c:v>91012</c:v>
              </c:pt>
              <c:pt idx="45">
                <c:v>117306</c:v>
              </c:pt>
              <c:pt idx="46">
                <c:v>108630</c:v>
              </c:pt>
              <c:pt idx="47">
                <c:v>96568</c:v>
              </c:pt>
              <c:pt idx="48">
                <c:v>79100</c:v>
              </c:pt>
              <c:pt idx="49">
                <c:v>97426</c:v>
              </c:pt>
              <c:pt idx="50">
                <c:v>128167</c:v>
              </c:pt>
              <c:pt idx="51">
                <c:v>111376</c:v>
              </c:pt>
              <c:pt idx="52">
                <c:v>90211</c:v>
              </c:pt>
              <c:pt idx="53">
                <c:v>76736</c:v>
              </c:pt>
              <c:pt idx="54">
                <c:v>64599</c:v>
              </c:pt>
              <c:pt idx="55">
                <c:v>72719</c:v>
              </c:pt>
              <c:pt idx="56">
                <c:v>96305</c:v>
              </c:pt>
              <c:pt idx="57">
                <c:v>124393</c:v>
              </c:pt>
              <c:pt idx="58">
                <c:v>114501</c:v>
              </c:pt>
              <c:pt idx="59">
                <c:v>92034</c:v>
              </c:pt>
              <c:pt idx="60">
                <c:v>79991</c:v>
              </c:pt>
              <c:pt idx="61">
                <c:v>96880</c:v>
              </c:pt>
              <c:pt idx="62">
                <c:v>121687</c:v>
              </c:pt>
              <c:pt idx="63">
                <c:v>116490</c:v>
              </c:pt>
            </c:numLit>
          </c:val>
          <c:extLst>
            <c:ext xmlns:c16="http://schemas.microsoft.com/office/drawing/2014/chart" uri="{C3380CC4-5D6E-409C-BE32-E72D297353CC}">
              <c16:uniqueId val="{00000000-8F58-44B8-B840-83FFCF6FF670}"/>
            </c:ext>
          </c:extLst>
        </c:ser>
        <c:dLbls>
          <c:showLegendKey val="0"/>
          <c:showVal val="0"/>
          <c:showCatName val="0"/>
          <c:showSerName val="0"/>
          <c:showPercent val="0"/>
          <c:showBubbleSize val="0"/>
        </c:dLbls>
        <c:gapWidth val="92"/>
        <c:overlap val="27"/>
        <c:axId val="861083856"/>
        <c:axId val="861084184"/>
      </c:barChart>
      <c:catAx>
        <c:axId val="861083856"/>
        <c:scaling>
          <c:orientation val="minMax"/>
        </c:scaling>
        <c:delete val="0"/>
        <c:axPos val="b"/>
        <c:numFmt formatCode="[$-409]d\-mmm\-yy;@"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1084184"/>
        <c:crosses val="autoZero"/>
        <c:auto val="1"/>
        <c:lblAlgn val="ctr"/>
        <c:lblOffset val="100"/>
        <c:noMultiLvlLbl val="0"/>
      </c:catAx>
      <c:valAx>
        <c:axId val="861084184"/>
        <c:scaling>
          <c:orientation val="minMax"/>
        </c:scaling>
        <c:delete val="1"/>
        <c:axPos val="l"/>
        <c:numFmt formatCode="#,##0" sourceLinked="0"/>
        <c:majorTickMark val="none"/>
        <c:minorTickMark val="none"/>
        <c:tickLblPos val="nextTo"/>
        <c:crossAx val="8610838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manualLayout>
          <c:layoutTarget val="inner"/>
          <c:xMode val="edge"/>
          <c:yMode val="edge"/>
          <c:x val="0.11390281149620649"/>
          <c:y val="9.1445563603540725E-2"/>
          <c:w val="0.88467463670699709"/>
          <c:h val="0.60240147359401774"/>
        </c:manualLayout>
      </c:layout>
      <c:barChart>
        <c:barDir val="col"/>
        <c:grouping val="stacked"/>
        <c:varyColors val="0"/>
        <c:ser>
          <c:idx val="1"/>
          <c:order val="1"/>
          <c:tx>
            <c:strRef>
              <c:f>'Main graph'!$A$118</c:f>
              <c:strCache>
                <c:ptCount val="1"/>
                <c:pt idx="0">
                  <c:v> Merchandise &amp; Services import capacity in months </c:v>
                </c:pt>
              </c:strCache>
            </c:strRef>
          </c:tx>
          <c:spPr>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chemeClr>
              </a:solidFill>
              <a:round/>
            </a:ln>
            <a:effectLst>
              <a:outerShdw blurRad="40000" dist="20000" dir="5400000" rotWithShape="0">
                <a:srgbClr val="000000">
                  <a:alpha val="38000"/>
                </a:srgbClr>
              </a:outerShdw>
            </a:effectLst>
          </c:spPr>
          <c:invertIfNegative val="0"/>
          <c:dLbls>
            <c:numFmt formatCode="#,##0.00" sourceLinked="0"/>
            <c:spPr>
              <a:noFill/>
              <a:ln>
                <a:noFill/>
              </a:ln>
              <a:effectLst/>
            </c:spPr>
            <c:txPr>
              <a:bodyPr rot="-5400000" spcFirstLastPara="1" vertOverflow="clip" horzOverflow="clip"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inBase"/>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a:noFill/>
                  <a:ln>
                    <a:noFill/>
                  </a:ln>
                </c15:spPr>
                <c15:showLeaderLines val="1"/>
                <c15:leaderLines>
                  <c:spPr>
                    <a:ln w="9525">
                      <a:solidFill>
                        <a:schemeClr val="tx1">
                          <a:lumMod val="35000"/>
                          <a:lumOff val="65000"/>
                        </a:schemeClr>
                      </a:solidFill>
                    </a:ln>
                    <a:effectLst/>
                  </c:spPr>
                </c15:leaderLines>
              </c:ext>
            </c:extLst>
          </c:dLbls>
          <c:cat>
            <c:strRef>
              <c:f>'Main graph'!$B$115:$BG$115</c:f>
              <c:strCache>
                <c:ptCount val="58"/>
                <c:pt idx="0">
                  <c:v>2076/77 Asar</c:v>
                </c:pt>
                <c:pt idx="1">
                  <c:v>2077/78 Saun</c:v>
                </c:pt>
                <c:pt idx="2">
                  <c:v>2077/78 Bhadau</c:v>
                </c:pt>
                <c:pt idx="3">
                  <c:v>2077/78 Asoj</c:v>
                </c:pt>
                <c:pt idx="4">
                  <c:v>2077/78 Kattik</c:v>
                </c:pt>
                <c:pt idx="5">
                  <c:v>2077/78 Mangsir</c:v>
                </c:pt>
                <c:pt idx="6">
                  <c:v>2077/78 Pus</c:v>
                </c:pt>
                <c:pt idx="7">
                  <c:v>2077/78 Magh</c:v>
                </c:pt>
                <c:pt idx="8">
                  <c:v>2077/78 Fagun</c:v>
                </c:pt>
                <c:pt idx="9">
                  <c:v>2077/78 Chait</c:v>
                </c:pt>
                <c:pt idx="10">
                  <c:v>2077/78 Baisakh</c:v>
                </c:pt>
                <c:pt idx="11">
                  <c:v>2077/78 Jeth</c:v>
                </c:pt>
                <c:pt idx="12">
                  <c:v>2077/78 Asar</c:v>
                </c:pt>
                <c:pt idx="13">
                  <c:v>2078/79 Saun</c:v>
                </c:pt>
                <c:pt idx="14">
                  <c:v>2078/79 Bhadau</c:v>
                </c:pt>
                <c:pt idx="15">
                  <c:v>2078/79 Asoj</c:v>
                </c:pt>
                <c:pt idx="16">
                  <c:v>2078/79 Kattik</c:v>
                </c:pt>
                <c:pt idx="17">
                  <c:v>2078/79 Mangsir</c:v>
                </c:pt>
                <c:pt idx="18">
                  <c:v>2078/79 Pus</c:v>
                </c:pt>
                <c:pt idx="19">
                  <c:v>2078/79 Magh</c:v>
                </c:pt>
                <c:pt idx="20">
                  <c:v>2078/79 Fagun</c:v>
                </c:pt>
                <c:pt idx="21">
                  <c:v>2078/79 Chait</c:v>
                </c:pt>
                <c:pt idx="22">
                  <c:v>2078/79 Baisakh</c:v>
                </c:pt>
                <c:pt idx="23">
                  <c:v>2078/79 Jeth</c:v>
                </c:pt>
                <c:pt idx="24">
                  <c:v>2078/79 Asar</c:v>
                </c:pt>
                <c:pt idx="25">
                  <c:v>2079/80 Saun</c:v>
                </c:pt>
                <c:pt idx="26">
                  <c:v>2079/80 Bhadau</c:v>
                </c:pt>
                <c:pt idx="27">
                  <c:v>2079/80 Asoj</c:v>
                </c:pt>
                <c:pt idx="28">
                  <c:v>2079/80 Kattik</c:v>
                </c:pt>
                <c:pt idx="29">
                  <c:v>2079/80 Mangsir</c:v>
                </c:pt>
                <c:pt idx="30">
                  <c:v>2079/80 Pus</c:v>
                </c:pt>
                <c:pt idx="31">
                  <c:v>2079/80 Magh</c:v>
                </c:pt>
                <c:pt idx="32">
                  <c:v>2079/80 Fagun</c:v>
                </c:pt>
                <c:pt idx="33">
                  <c:v>2079/80 Chait</c:v>
                </c:pt>
                <c:pt idx="34">
                  <c:v>2079/80 Baisakh</c:v>
                </c:pt>
                <c:pt idx="35">
                  <c:v>2079/80 Jeth</c:v>
                </c:pt>
                <c:pt idx="36">
                  <c:v>2079/80 Asar</c:v>
                </c:pt>
                <c:pt idx="37">
                  <c:v>2080/81 Saun</c:v>
                </c:pt>
                <c:pt idx="38">
                  <c:v>2080/81 Bhadau</c:v>
                </c:pt>
                <c:pt idx="39">
                  <c:v>2080/81 Asoj</c:v>
                </c:pt>
                <c:pt idx="40">
                  <c:v>2080/81 Kattik</c:v>
                </c:pt>
                <c:pt idx="41">
                  <c:v>2080/81 Mangsir</c:v>
                </c:pt>
                <c:pt idx="42">
                  <c:v>2080/81 Pus</c:v>
                </c:pt>
                <c:pt idx="43">
                  <c:v>2080/81 Magh</c:v>
                </c:pt>
                <c:pt idx="44">
                  <c:v>2080/81 Fagun</c:v>
                </c:pt>
                <c:pt idx="45">
                  <c:v>2080/81 Chait</c:v>
                </c:pt>
                <c:pt idx="46">
                  <c:v>2080/81 Baisakh</c:v>
                </c:pt>
                <c:pt idx="47">
                  <c:v>2080/81 Jeth</c:v>
                </c:pt>
                <c:pt idx="48">
                  <c:v>2080/81 Asar</c:v>
                </c:pt>
                <c:pt idx="49">
                  <c:v>2081/82 Saun</c:v>
                </c:pt>
                <c:pt idx="50">
                  <c:v>2081/82 Bhadau</c:v>
                </c:pt>
                <c:pt idx="51">
                  <c:v>2081/82 Asoj</c:v>
                </c:pt>
                <c:pt idx="52">
                  <c:v>2081/82 Kattik</c:v>
                </c:pt>
                <c:pt idx="53">
                  <c:v>2081/82 Mangsir</c:v>
                </c:pt>
                <c:pt idx="54">
                  <c:v>2081/82 Pus</c:v>
                </c:pt>
                <c:pt idx="55">
                  <c:v>2081/82 Magh</c:v>
                </c:pt>
                <c:pt idx="56">
                  <c:v>2081/82 Fagun</c:v>
                </c:pt>
                <c:pt idx="57">
                  <c:v>2081/82 Chait</c:v>
                </c:pt>
              </c:strCache>
            </c:strRef>
          </c:cat>
          <c:val>
            <c:numRef>
              <c:f>'Main graph'!$B$118:$BG$118</c:f>
              <c:numCache>
                <c:formatCode>_(* #,##0.00_);_(* \(#,##0.00\);_(* "-"??_);_(@_)</c:formatCode>
                <c:ptCount val="58"/>
                <c:pt idx="0">
                  <c:v>12.698306266463904</c:v>
                </c:pt>
                <c:pt idx="1">
                  <c:v>15.581957273824761</c:v>
                </c:pt>
                <c:pt idx="2">
                  <c:v>14.938382137689137</c:v>
                </c:pt>
                <c:pt idx="3">
                  <c:v>14.072959437563082</c:v>
                </c:pt>
                <c:pt idx="4">
                  <c:v>13.954694354814331</c:v>
                </c:pt>
                <c:pt idx="5">
                  <c:v>13.043497247981541</c:v>
                </c:pt>
                <c:pt idx="6">
                  <c:v>12.621483540138168</c:v>
                </c:pt>
                <c:pt idx="7">
                  <c:v>11.866976833866863</c:v>
                </c:pt>
                <c:pt idx="8">
                  <c:v>11.334655892867776</c:v>
                </c:pt>
                <c:pt idx="9">
                  <c:v>10.790059955299679</c:v>
                </c:pt>
                <c:pt idx="10">
                  <c:v>10.30484872342546</c:v>
                </c:pt>
                <c:pt idx="11">
                  <c:v>10.11325432930539</c:v>
                </c:pt>
                <c:pt idx="12">
                  <c:v>10.167803303004463</c:v>
                </c:pt>
                <c:pt idx="13">
                  <c:v>8.3289686253993676</c:v>
                </c:pt>
                <c:pt idx="14">
                  <c:v>7.7608871416267897</c:v>
                </c:pt>
                <c:pt idx="15">
                  <c:v>7.7640238452589276</c:v>
                </c:pt>
                <c:pt idx="16">
                  <c:v>7.1987999272325673</c:v>
                </c:pt>
                <c:pt idx="17">
                  <c:v>6.8230217917009996</c:v>
                </c:pt>
                <c:pt idx="18">
                  <c:v>6.5785225462795509</c:v>
                </c:pt>
                <c:pt idx="19">
                  <c:v>6.6998846219969863</c:v>
                </c:pt>
                <c:pt idx="20">
                  <c:v>6.6691346565967429</c:v>
                </c:pt>
                <c:pt idx="21">
                  <c:v>6.6226450341340009</c:v>
                </c:pt>
                <c:pt idx="22">
                  <c:v>6.5745774177815939</c:v>
                </c:pt>
                <c:pt idx="23">
                  <c:v>6.7333058892720405</c:v>
                </c:pt>
                <c:pt idx="24">
                  <c:v>6.9</c:v>
                </c:pt>
                <c:pt idx="25">
                  <c:v>8</c:v>
                </c:pt>
                <c:pt idx="26">
                  <c:v>7.7</c:v>
                </c:pt>
                <c:pt idx="27">
                  <c:v>8.3347095474476429</c:v>
                </c:pt>
                <c:pt idx="28">
                  <c:v>8.4</c:v>
                </c:pt>
                <c:pt idx="29">
                  <c:v>8.7165139935200404</c:v>
                </c:pt>
                <c:pt idx="30">
                  <c:v>9.0600724735833236</c:v>
                </c:pt>
                <c:pt idx="31">
                  <c:v>9.4</c:v>
                </c:pt>
                <c:pt idx="32">
                  <c:v>9.4</c:v>
                </c:pt>
                <c:pt idx="33">
                  <c:v>9.4</c:v>
                </c:pt>
                <c:pt idx="34">
                  <c:v>9.6999999999999993</c:v>
                </c:pt>
                <c:pt idx="35">
                  <c:v>9.6</c:v>
                </c:pt>
                <c:pt idx="36">
                  <c:v>9.9581372305098679</c:v>
                </c:pt>
                <c:pt idx="37">
                  <c:v>10.289491991414788</c:v>
                </c:pt>
                <c:pt idx="38">
                  <c:v>10.322448200400766</c:v>
                </c:pt>
                <c:pt idx="39">
                  <c:v>10.278108445341097</c:v>
                </c:pt>
                <c:pt idx="40">
                  <c:v>11.316441776427821</c:v>
                </c:pt>
                <c:pt idx="41">
                  <c:v>11.8</c:v>
                </c:pt>
                <c:pt idx="42">
                  <c:v>12.1</c:v>
                </c:pt>
                <c:pt idx="43">
                  <c:v>12.3</c:v>
                </c:pt>
                <c:pt idx="44">
                  <c:v>12.367894384696156</c:v>
                </c:pt>
                <c:pt idx="45">
                  <c:v>12.48388170711644</c:v>
                </c:pt>
                <c:pt idx="46">
                  <c:v>12.639563231739942</c:v>
                </c:pt>
                <c:pt idx="47">
                  <c:v>12.62233494844388</c:v>
                </c:pt>
                <c:pt idx="48">
                  <c:v>13.037015773118686</c:v>
                </c:pt>
                <c:pt idx="49">
                  <c:v>13.494106020888994</c:v>
                </c:pt>
                <c:pt idx="50">
                  <c:v>13.732868715205546</c:v>
                </c:pt>
                <c:pt idx="51">
                  <c:v>14.622469674239111</c:v>
                </c:pt>
                <c:pt idx="52">
                  <c:v>15.121332908728883</c:v>
                </c:pt>
                <c:pt idx="53">
                  <c:v>14.592084290332187</c:v>
                </c:pt>
                <c:pt idx="54">
                  <c:v>14.437734677108159</c:v>
                </c:pt>
                <c:pt idx="55">
                  <c:v>14.431726782700736</c:v>
                </c:pt>
                <c:pt idx="56">
                  <c:v>14.325076573034805</c:v>
                </c:pt>
                <c:pt idx="57">
                  <c:v>14.23866518937751</c:v>
                </c:pt>
              </c:numCache>
            </c:numRef>
          </c:val>
          <c:extLst>
            <c:ext xmlns:c16="http://schemas.microsoft.com/office/drawing/2014/chart" uri="{C3380CC4-5D6E-409C-BE32-E72D297353CC}">
              <c16:uniqueId val="{00000000-482D-4A26-894A-C1A4D0B681DF}"/>
            </c:ext>
          </c:extLst>
        </c:ser>
        <c:dLbls>
          <c:showLegendKey val="0"/>
          <c:showVal val="0"/>
          <c:showCatName val="0"/>
          <c:showSerName val="0"/>
          <c:showPercent val="0"/>
          <c:showBubbleSize val="0"/>
        </c:dLbls>
        <c:gapWidth val="42"/>
        <c:overlap val="100"/>
        <c:axId val="927678368"/>
        <c:axId val="927680664"/>
      </c:barChart>
      <c:lineChart>
        <c:grouping val="standard"/>
        <c:varyColors val="0"/>
        <c:ser>
          <c:idx val="0"/>
          <c:order val="0"/>
          <c:tx>
            <c:strRef>
              <c:f>'Main graph'!$A$117</c:f>
              <c:strCache>
                <c:ptCount val="1"/>
                <c:pt idx="0">
                  <c:v> $ Reserve (Million) </c:v>
                </c:pt>
              </c:strCache>
            </c:strRef>
          </c:tx>
          <c:spPr>
            <a:ln w="15875" cap="rnd">
              <a:solidFill>
                <a:schemeClr val="accent2">
                  <a:shade val="65000"/>
                </a:schemeClr>
              </a:solidFill>
              <a:round/>
            </a:ln>
            <a:effectLst>
              <a:outerShdw blurRad="40000" dist="20000" dir="5400000" rotWithShape="0">
                <a:srgbClr val="000000">
                  <a:alpha val="38000"/>
                </a:srgbClr>
              </a:outerShdw>
            </a:effectLst>
          </c:spPr>
          <c:marker>
            <c:symbol val="diamond"/>
            <c:size val="9"/>
            <c:spPr>
              <a:gradFill rotWithShape="1">
                <a:gsLst>
                  <a:gs pos="0">
                    <a:schemeClr val="accent2">
                      <a:shade val="65000"/>
                      <a:tint val="50000"/>
                      <a:satMod val="300000"/>
                    </a:schemeClr>
                  </a:gs>
                  <a:gs pos="35000">
                    <a:schemeClr val="accent2">
                      <a:shade val="65000"/>
                      <a:tint val="37000"/>
                      <a:satMod val="300000"/>
                    </a:schemeClr>
                  </a:gs>
                  <a:gs pos="100000">
                    <a:schemeClr val="accent2">
                      <a:shade val="65000"/>
                      <a:tint val="15000"/>
                      <a:satMod val="350000"/>
                    </a:schemeClr>
                  </a:gs>
                </a:gsLst>
                <a:lin ang="16200000" scaled="1"/>
              </a:gradFill>
              <a:ln w="9525" cap="flat" cmpd="sng" algn="ctr">
                <a:solidFill>
                  <a:schemeClr val="accent2">
                    <a:shade val="65000"/>
                    <a:shade val="95000"/>
                  </a:schemeClr>
                </a:solidFill>
                <a:round/>
              </a:ln>
              <a:effectLst>
                <a:outerShdw blurRad="40000" dist="20000" dir="5400000" rotWithShape="0">
                  <a:srgbClr val="000000">
                    <a:alpha val="38000"/>
                  </a:srgbClr>
                </a:outerShdw>
              </a:effectLst>
            </c:spPr>
          </c:marker>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'Main graph'!$B$115:$BG$115</c:f>
              <c:strCache>
                <c:ptCount val="58"/>
                <c:pt idx="0">
                  <c:v>2076/77 Asar</c:v>
                </c:pt>
                <c:pt idx="1">
                  <c:v>2077/78 Saun</c:v>
                </c:pt>
                <c:pt idx="2">
                  <c:v>2077/78 Bhadau</c:v>
                </c:pt>
                <c:pt idx="3">
                  <c:v>2077/78 Asoj</c:v>
                </c:pt>
                <c:pt idx="4">
                  <c:v>2077/78 Kattik</c:v>
                </c:pt>
                <c:pt idx="5">
                  <c:v>2077/78 Mangsir</c:v>
                </c:pt>
                <c:pt idx="6">
                  <c:v>2077/78 Pus</c:v>
                </c:pt>
                <c:pt idx="7">
                  <c:v>2077/78 Magh</c:v>
                </c:pt>
                <c:pt idx="8">
                  <c:v>2077/78 Fagun</c:v>
                </c:pt>
                <c:pt idx="9">
                  <c:v>2077/78 Chait</c:v>
                </c:pt>
                <c:pt idx="10">
                  <c:v>2077/78 Baisakh</c:v>
                </c:pt>
                <c:pt idx="11">
                  <c:v>2077/78 Jeth</c:v>
                </c:pt>
                <c:pt idx="12">
                  <c:v>2077/78 Asar</c:v>
                </c:pt>
                <c:pt idx="13">
                  <c:v>2078/79 Saun</c:v>
                </c:pt>
                <c:pt idx="14">
                  <c:v>2078/79 Bhadau</c:v>
                </c:pt>
                <c:pt idx="15">
                  <c:v>2078/79 Asoj</c:v>
                </c:pt>
                <c:pt idx="16">
                  <c:v>2078/79 Kattik</c:v>
                </c:pt>
                <c:pt idx="17">
                  <c:v>2078/79 Mangsir</c:v>
                </c:pt>
                <c:pt idx="18">
                  <c:v>2078/79 Pus</c:v>
                </c:pt>
                <c:pt idx="19">
                  <c:v>2078/79 Magh</c:v>
                </c:pt>
                <c:pt idx="20">
                  <c:v>2078/79 Fagun</c:v>
                </c:pt>
                <c:pt idx="21">
                  <c:v>2078/79 Chait</c:v>
                </c:pt>
                <c:pt idx="22">
                  <c:v>2078/79 Baisakh</c:v>
                </c:pt>
                <c:pt idx="23">
                  <c:v>2078/79 Jeth</c:v>
                </c:pt>
                <c:pt idx="24">
                  <c:v>2078/79 Asar</c:v>
                </c:pt>
                <c:pt idx="25">
                  <c:v>2079/80 Saun</c:v>
                </c:pt>
                <c:pt idx="26">
                  <c:v>2079/80 Bhadau</c:v>
                </c:pt>
                <c:pt idx="27">
                  <c:v>2079/80 Asoj</c:v>
                </c:pt>
                <c:pt idx="28">
                  <c:v>2079/80 Kattik</c:v>
                </c:pt>
                <c:pt idx="29">
                  <c:v>2079/80 Mangsir</c:v>
                </c:pt>
                <c:pt idx="30">
                  <c:v>2079/80 Pus</c:v>
                </c:pt>
                <c:pt idx="31">
                  <c:v>2079/80 Magh</c:v>
                </c:pt>
                <c:pt idx="32">
                  <c:v>2079/80 Fagun</c:v>
                </c:pt>
                <c:pt idx="33">
                  <c:v>2079/80 Chait</c:v>
                </c:pt>
                <c:pt idx="34">
                  <c:v>2079/80 Baisakh</c:v>
                </c:pt>
                <c:pt idx="35">
                  <c:v>2079/80 Jeth</c:v>
                </c:pt>
                <c:pt idx="36">
                  <c:v>2079/80 Asar</c:v>
                </c:pt>
                <c:pt idx="37">
                  <c:v>2080/81 Saun</c:v>
                </c:pt>
                <c:pt idx="38">
                  <c:v>2080/81 Bhadau</c:v>
                </c:pt>
                <c:pt idx="39">
                  <c:v>2080/81 Asoj</c:v>
                </c:pt>
                <c:pt idx="40">
                  <c:v>2080/81 Kattik</c:v>
                </c:pt>
                <c:pt idx="41">
                  <c:v>2080/81 Mangsir</c:v>
                </c:pt>
                <c:pt idx="42">
                  <c:v>2080/81 Pus</c:v>
                </c:pt>
                <c:pt idx="43">
                  <c:v>2080/81 Magh</c:v>
                </c:pt>
                <c:pt idx="44">
                  <c:v>2080/81 Fagun</c:v>
                </c:pt>
                <c:pt idx="45">
                  <c:v>2080/81 Chait</c:v>
                </c:pt>
                <c:pt idx="46">
                  <c:v>2080/81 Baisakh</c:v>
                </c:pt>
                <c:pt idx="47">
                  <c:v>2080/81 Jeth</c:v>
                </c:pt>
                <c:pt idx="48">
                  <c:v>2080/81 Asar</c:v>
                </c:pt>
                <c:pt idx="49">
                  <c:v>2081/82 Saun</c:v>
                </c:pt>
                <c:pt idx="50">
                  <c:v>2081/82 Bhadau</c:v>
                </c:pt>
                <c:pt idx="51">
                  <c:v>2081/82 Asoj</c:v>
                </c:pt>
                <c:pt idx="52">
                  <c:v>2081/82 Kattik</c:v>
                </c:pt>
                <c:pt idx="53">
                  <c:v>2081/82 Mangsir</c:v>
                </c:pt>
                <c:pt idx="54">
                  <c:v>2081/82 Pus</c:v>
                </c:pt>
                <c:pt idx="55">
                  <c:v>2081/82 Magh</c:v>
                </c:pt>
                <c:pt idx="56">
                  <c:v>2081/82 Fagun</c:v>
                </c:pt>
                <c:pt idx="57">
                  <c:v>2081/82 Chait</c:v>
                </c:pt>
              </c:strCache>
            </c:strRef>
          </c:cat>
          <c:val>
            <c:numRef>
              <c:f>'Main graph'!$B$117:$BG$117</c:f>
              <c:numCache>
                <c:formatCode>_(* #,##0.00_);_(* \(#,##0.00\);_(* "-"??_);_(@_)</c:formatCode>
                <c:ptCount val="58"/>
                <c:pt idx="0">
                  <c:v>11646.060125301652</c:v>
                </c:pt>
                <c:pt idx="1">
                  <c:v>12017.853612319888</c:v>
                </c:pt>
                <c:pt idx="2">
                  <c:v>12197.276222827128</c:v>
                </c:pt>
                <c:pt idx="3">
                  <c:v>12553.455062515697</c:v>
                </c:pt>
                <c:pt idx="4">
                  <c:v>12648.503098807923</c:v>
                </c:pt>
                <c:pt idx="5">
                  <c:v>12544.351836434073</c:v>
                </c:pt>
                <c:pt idx="6">
                  <c:v>12775.83333690849</c:v>
                </c:pt>
                <c:pt idx="7">
                  <c:v>12574.449363200381</c:v>
                </c:pt>
                <c:pt idx="8">
                  <c:v>12366.937416782768</c:v>
                </c:pt>
                <c:pt idx="9">
                  <c:v>11963.879418731714</c:v>
                </c:pt>
                <c:pt idx="10">
                  <c:v>11869.244244711797</c:v>
                </c:pt>
                <c:pt idx="11">
                  <c:v>11710.240428358289</c:v>
                </c:pt>
                <c:pt idx="12">
                  <c:v>11752.564817615301</c:v>
                </c:pt>
                <c:pt idx="13">
                  <c:v>11424.626774497039</c:v>
                </c:pt>
                <c:pt idx="14">
                  <c:v>11142.933941239629</c:v>
                </c:pt>
                <c:pt idx="15">
                  <c:v>10983.366011072856</c:v>
                </c:pt>
                <c:pt idx="16">
                  <c:v>10471.458701698932</c:v>
                </c:pt>
                <c:pt idx="17">
                  <c:v>10025.878844749799</c:v>
                </c:pt>
                <c:pt idx="18">
                  <c:v>9886.3484685473559</c:v>
                </c:pt>
                <c:pt idx="19">
                  <c:v>9749.1560539623333</c:v>
                </c:pt>
                <c:pt idx="20">
                  <c:v>9578.7026059870841</c:v>
                </c:pt>
                <c:pt idx="21">
                  <c:v>9610.9591474155459</c:v>
                </c:pt>
                <c:pt idx="22">
                  <c:v>9276.7032054252068</c:v>
                </c:pt>
                <c:pt idx="23">
                  <c:v>9448.0109203606917</c:v>
                </c:pt>
                <c:pt idx="24">
                  <c:v>9534.9553467712049</c:v>
                </c:pt>
                <c:pt idx="25">
                  <c:v>9420.0210856853537</c:v>
                </c:pt>
                <c:pt idx="26">
                  <c:v>9347.2338730100691</c:v>
                </c:pt>
                <c:pt idx="27">
                  <c:v>9479.1203998741512</c:v>
                </c:pt>
                <c:pt idx="28">
                  <c:v>9626.6854710858552</c:v>
                </c:pt>
                <c:pt idx="29">
                  <c:v>9818.8707886421707</c:v>
                </c:pt>
                <c:pt idx="30">
                  <c:v>10300.28638839917</c:v>
                </c:pt>
                <c:pt idx="31">
                  <c:v>10503.679564684409</c:v>
                </c:pt>
                <c:pt idx="32">
                  <c:v>10688.07839891308</c:v>
                </c:pt>
                <c:pt idx="33">
                  <c:v>10941.968815745684</c:v>
                </c:pt>
                <c:pt idx="34">
                  <c:v>11209.380359541259</c:v>
                </c:pt>
                <c:pt idx="35">
                  <c:v>11299.213472669082</c:v>
                </c:pt>
                <c:pt idx="36">
                  <c:v>11735.62863912978</c:v>
                </c:pt>
                <c:pt idx="37">
                  <c:v>11852.067647562757</c:v>
                </c:pt>
                <c:pt idx="38">
                  <c:v>12012.776795697897</c:v>
                </c:pt>
                <c:pt idx="39">
                  <c:v>12330.911706825445</c:v>
                </c:pt>
                <c:pt idx="40">
                  <c:v>12753.889401799213</c:v>
                </c:pt>
                <c:pt idx="41">
                  <c:v>13305.003813488805</c:v>
                </c:pt>
                <c:pt idx="42">
                  <c:v>13691.379231634894</c:v>
                </c:pt>
                <c:pt idx="43">
                  <c:v>13886.324195069446</c:v>
                </c:pt>
                <c:pt idx="44">
                  <c:v>14140.861522851308</c:v>
                </c:pt>
                <c:pt idx="45">
                  <c:v>14364.080396358791</c:v>
                </c:pt>
                <c:pt idx="46">
                  <c:v>14537.810469023718</c:v>
                </c:pt>
                <c:pt idx="47">
                  <c:v>14715.670795123828</c:v>
                </c:pt>
                <c:pt idx="48">
                  <c:v>15270.856917755089</c:v>
                </c:pt>
                <c:pt idx="49">
                  <c:v>15576.374208705914</c:v>
                </c:pt>
                <c:pt idx="50">
                  <c:v>16036.119988267101</c:v>
                </c:pt>
                <c:pt idx="51">
                  <c:v>16600.546225002166</c:v>
                </c:pt>
                <c:pt idx="52">
                  <c:v>16701.33278727682</c:v>
                </c:pt>
                <c:pt idx="53">
                  <c:v>16755.839282846508</c:v>
                </c:pt>
                <c:pt idx="54">
                  <c:v>16843.641696834446</c:v>
                </c:pt>
                <c:pt idx="55">
                  <c:v>17052.313432238807</c:v>
                </c:pt>
                <c:pt idx="56">
                  <c:v>17265.692516063333</c:v>
                </c:pt>
                <c:pt idx="57">
                  <c:v>17627.92498916425</c:v>
                </c:pt>
              </c:numCache>
            </c:numRef>
          </c:val>
          <c:smooth val="0"/>
          <c:extLst>
            <c:ext xmlns:c16="http://schemas.microsoft.com/office/drawing/2014/chart" uri="{C3380CC4-5D6E-409C-BE32-E72D297353CC}">
              <c16:uniqueId val="{00000001-482D-4A26-894A-C1A4D0B681DF}"/>
            </c:ext>
          </c:extLst>
        </c:ser>
        <c:dLbls>
          <c:showLegendKey val="0"/>
          <c:showVal val="0"/>
          <c:showCatName val="0"/>
          <c:showSerName val="0"/>
          <c:showPercent val="0"/>
          <c:showBubbleSize val="0"/>
        </c:dLbls>
        <c:marker val="1"/>
        <c:smooth val="0"/>
        <c:axId val="927658360"/>
        <c:axId val="927649832"/>
      </c:lineChart>
      <c:lineChart>
        <c:grouping val="standard"/>
        <c:varyColors val="0"/>
        <c:ser>
          <c:idx val="2"/>
          <c:order val="2"/>
          <c:tx>
            <c:strRef>
              <c:f>'Main graph'!$A$119</c:f>
              <c:strCache>
                <c:ptCount val="1"/>
                <c:pt idx="0">
                  <c:v>Merchandise import capcity in months</c:v>
                </c:pt>
              </c:strCache>
            </c:strRef>
          </c:tx>
          <c:spPr>
            <a:ln w="15875" cap="rnd">
              <a:solidFill>
                <a:schemeClr val="accent2">
                  <a:tint val="65000"/>
                </a:schemeClr>
              </a:solidFill>
              <a:round/>
            </a:ln>
            <a:effectLst>
              <a:outerShdw blurRad="40000" dist="20000" dir="5400000" rotWithShape="0">
                <a:srgbClr val="000000">
                  <a:alpha val="38000"/>
                </a:srgbClr>
              </a:outerShdw>
            </a:effectLst>
          </c:spPr>
          <c:marker>
            <c:symbol val="triangle"/>
            <c:size val="9"/>
            <c:spPr>
              <a:gradFill rotWithShape="1">
                <a:gsLst>
                  <a:gs pos="0">
                    <a:schemeClr val="accent2">
                      <a:tint val="65000"/>
                      <a:tint val="50000"/>
                      <a:satMod val="300000"/>
                    </a:schemeClr>
                  </a:gs>
                  <a:gs pos="35000">
                    <a:schemeClr val="accent2">
                      <a:tint val="65000"/>
                      <a:tint val="37000"/>
                      <a:satMod val="300000"/>
                    </a:schemeClr>
                  </a:gs>
                  <a:gs pos="100000">
                    <a:schemeClr val="accent2">
                      <a:tint val="65000"/>
                      <a:tint val="15000"/>
                      <a:satMod val="350000"/>
                    </a:schemeClr>
                  </a:gs>
                </a:gsLst>
                <a:lin ang="16200000" scaled="1"/>
              </a:gradFill>
              <a:ln w="9525" cap="flat" cmpd="sng" algn="ctr">
                <a:solidFill>
                  <a:schemeClr val="accent2">
                    <a:tint val="65000"/>
                    <a:shade val="95000"/>
                  </a:schemeClr>
                </a:solidFill>
                <a:round/>
              </a:ln>
              <a:effectLst>
                <a:outerShdw blurRad="40000" dist="20000" dir="5400000" rotWithShape="0">
                  <a:srgbClr val="000000">
                    <a:alpha val="38000"/>
                  </a:srgbClr>
                </a:outerShdw>
              </a:effectLst>
            </c:spPr>
          </c:marker>
          <c:cat>
            <c:strRef>
              <c:f>'Main graph'!$B$115:$BG$115</c:f>
              <c:strCache>
                <c:ptCount val="58"/>
                <c:pt idx="0">
                  <c:v>2076/77 Asar</c:v>
                </c:pt>
                <c:pt idx="1">
                  <c:v>2077/78 Saun</c:v>
                </c:pt>
                <c:pt idx="2">
                  <c:v>2077/78 Bhadau</c:v>
                </c:pt>
                <c:pt idx="3">
                  <c:v>2077/78 Asoj</c:v>
                </c:pt>
                <c:pt idx="4">
                  <c:v>2077/78 Kattik</c:v>
                </c:pt>
                <c:pt idx="5">
                  <c:v>2077/78 Mangsir</c:v>
                </c:pt>
                <c:pt idx="6">
                  <c:v>2077/78 Pus</c:v>
                </c:pt>
                <c:pt idx="7">
                  <c:v>2077/78 Magh</c:v>
                </c:pt>
                <c:pt idx="8">
                  <c:v>2077/78 Fagun</c:v>
                </c:pt>
                <c:pt idx="9">
                  <c:v>2077/78 Chait</c:v>
                </c:pt>
                <c:pt idx="10">
                  <c:v>2077/78 Baisakh</c:v>
                </c:pt>
                <c:pt idx="11">
                  <c:v>2077/78 Jeth</c:v>
                </c:pt>
                <c:pt idx="12">
                  <c:v>2077/78 Asar</c:v>
                </c:pt>
                <c:pt idx="13">
                  <c:v>2078/79 Saun</c:v>
                </c:pt>
                <c:pt idx="14">
                  <c:v>2078/79 Bhadau</c:v>
                </c:pt>
                <c:pt idx="15">
                  <c:v>2078/79 Asoj</c:v>
                </c:pt>
                <c:pt idx="16">
                  <c:v>2078/79 Kattik</c:v>
                </c:pt>
                <c:pt idx="17">
                  <c:v>2078/79 Mangsir</c:v>
                </c:pt>
                <c:pt idx="18">
                  <c:v>2078/79 Pus</c:v>
                </c:pt>
                <c:pt idx="19">
                  <c:v>2078/79 Magh</c:v>
                </c:pt>
                <c:pt idx="20">
                  <c:v>2078/79 Fagun</c:v>
                </c:pt>
                <c:pt idx="21">
                  <c:v>2078/79 Chait</c:v>
                </c:pt>
                <c:pt idx="22">
                  <c:v>2078/79 Baisakh</c:v>
                </c:pt>
                <c:pt idx="23">
                  <c:v>2078/79 Jeth</c:v>
                </c:pt>
                <c:pt idx="24">
                  <c:v>2078/79 Asar</c:v>
                </c:pt>
                <c:pt idx="25">
                  <c:v>2079/80 Saun</c:v>
                </c:pt>
                <c:pt idx="26">
                  <c:v>2079/80 Bhadau</c:v>
                </c:pt>
                <c:pt idx="27">
                  <c:v>2079/80 Asoj</c:v>
                </c:pt>
                <c:pt idx="28">
                  <c:v>2079/80 Kattik</c:v>
                </c:pt>
                <c:pt idx="29">
                  <c:v>2079/80 Mangsir</c:v>
                </c:pt>
                <c:pt idx="30">
                  <c:v>2079/80 Pus</c:v>
                </c:pt>
                <c:pt idx="31">
                  <c:v>2079/80 Magh</c:v>
                </c:pt>
                <c:pt idx="32">
                  <c:v>2079/80 Fagun</c:v>
                </c:pt>
                <c:pt idx="33">
                  <c:v>2079/80 Chait</c:v>
                </c:pt>
                <c:pt idx="34">
                  <c:v>2079/80 Baisakh</c:v>
                </c:pt>
                <c:pt idx="35">
                  <c:v>2079/80 Jeth</c:v>
                </c:pt>
                <c:pt idx="36">
                  <c:v>2079/80 Asar</c:v>
                </c:pt>
                <c:pt idx="37">
                  <c:v>2080/81 Saun</c:v>
                </c:pt>
                <c:pt idx="38">
                  <c:v>2080/81 Bhadau</c:v>
                </c:pt>
                <c:pt idx="39">
                  <c:v>2080/81 Asoj</c:v>
                </c:pt>
                <c:pt idx="40">
                  <c:v>2080/81 Kattik</c:v>
                </c:pt>
                <c:pt idx="41">
                  <c:v>2080/81 Mangsir</c:v>
                </c:pt>
                <c:pt idx="42">
                  <c:v>2080/81 Pus</c:v>
                </c:pt>
                <c:pt idx="43">
                  <c:v>2080/81 Magh</c:v>
                </c:pt>
                <c:pt idx="44">
                  <c:v>2080/81 Fagun</c:v>
                </c:pt>
                <c:pt idx="45">
                  <c:v>2080/81 Chait</c:v>
                </c:pt>
                <c:pt idx="46">
                  <c:v>2080/81 Baisakh</c:v>
                </c:pt>
                <c:pt idx="47">
                  <c:v>2080/81 Jeth</c:v>
                </c:pt>
                <c:pt idx="48">
                  <c:v>2080/81 Asar</c:v>
                </c:pt>
                <c:pt idx="49">
                  <c:v>2081/82 Saun</c:v>
                </c:pt>
                <c:pt idx="50">
                  <c:v>2081/82 Bhadau</c:v>
                </c:pt>
                <c:pt idx="51">
                  <c:v>2081/82 Asoj</c:v>
                </c:pt>
                <c:pt idx="52">
                  <c:v>2081/82 Kattik</c:v>
                </c:pt>
                <c:pt idx="53">
                  <c:v>2081/82 Mangsir</c:v>
                </c:pt>
                <c:pt idx="54">
                  <c:v>2081/82 Pus</c:v>
                </c:pt>
                <c:pt idx="55">
                  <c:v>2081/82 Magh</c:v>
                </c:pt>
                <c:pt idx="56">
                  <c:v>2081/82 Fagun</c:v>
                </c:pt>
                <c:pt idx="57">
                  <c:v>2081/82 Chait</c:v>
                </c:pt>
              </c:strCache>
            </c:strRef>
          </c:cat>
          <c:val>
            <c:numRef>
              <c:f>'Main graph'!$B$119:$BG$119</c:f>
              <c:numCache>
                <c:formatCode>_(* #,##0.00_);_(* \(#,##0.00\);_(* "-"??_);_(@_)</c:formatCode>
                <c:ptCount val="58"/>
                <c:pt idx="0">
                  <c:v>14.38253862224019</c:v>
                </c:pt>
                <c:pt idx="1">
                  <c:v>17.307873085740965</c:v>
                </c:pt>
                <c:pt idx="2">
                  <c:v>16.531618111223132</c:v>
                </c:pt>
                <c:pt idx="3">
                  <c:v>15.573234517663336</c:v>
                </c:pt>
                <c:pt idx="4">
                  <c:v>15.448790859029527</c:v>
                </c:pt>
                <c:pt idx="5">
                  <c:v>14.448203458281947</c:v>
                </c:pt>
                <c:pt idx="6">
                  <c:v>13.923522776932458</c:v>
                </c:pt>
                <c:pt idx="7">
                  <c:v>13.076252391790065</c:v>
                </c:pt>
                <c:pt idx="8">
                  <c:v>12.505049921486494</c:v>
                </c:pt>
                <c:pt idx="9">
                  <c:v>11.904604175072567</c:v>
                </c:pt>
                <c:pt idx="10">
                  <c:v>11.367809874700736</c:v>
                </c:pt>
                <c:pt idx="11">
                  <c:v>11.138509952837961</c:v>
                </c:pt>
                <c:pt idx="12">
                  <c:v>11.198163062758635</c:v>
                </c:pt>
                <c:pt idx="13">
                  <c:v>9.2988226878070481</c:v>
                </c:pt>
                <c:pt idx="14">
                  <c:v>8.6008523072619845</c:v>
                </c:pt>
                <c:pt idx="15">
                  <c:v>8.5613711432996205</c:v>
                </c:pt>
                <c:pt idx="16">
                  <c:v>7.9293201829887137</c:v>
                </c:pt>
                <c:pt idx="17">
                  <c:v>7.4942818615118378</c:v>
                </c:pt>
                <c:pt idx="18">
                  <c:v>7.2367373942491238</c:v>
                </c:pt>
                <c:pt idx="19">
                  <c:v>7.3831826342138118</c:v>
                </c:pt>
                <c:pt idx="20">
                  <c:v>7.3783922513572762</c:v>
                </c:pt>
                <c:pt idx="21">
                  <c:v>7.3718797621850909</c:v>
                </c:pt>
                <c:pt idx="22">
                  <c:v>7.3391697551929242</c:v>
                </c:pt>
                <c:pt idx="23">
                  <c:v>7.5317350524202098</c:v>
                </c:pt>
                <c:pt idx="24">
                  <c:v>7.8</c:v>
                </c:pt>
                <c:pt idx="25">
                  <c:v>9.4</c:v>
                </c:pt>
                <c:pt idx="26">
                  <c:v>9</c:v>
                </c:pt>
                <c:pt idx="27">
                  <c:v>9.6283172305744795</c:v>
                </c:pt>
                <c:pt idx="28">
                  <c:v>9.6999999999999993</c:v>
                </c:pt>
                <c:pt idx="29">
                  <c:v>10.034035527338892</c:v>
                </c:pt>
                <c:pt idx="30">
                  <c:v>10.430243149556741</c:v>
                </c:pt>
                <c:pt idx="31">
                  <c:v>10.8</c:v>
                </c:pt>
                <c:pt idx="32">
                  <c:v>10.9</c:v>
                </c:pt>
                <c:pt idx="33">
                  <c:v>11</c:v>
                </c:pt>
                <c:pt idx="34">
                  <c:v>11.2</c:v>
                </c:pt>
                <c:pt idx="35">
                  <c:v>11.2</c:v>
                </c:pt>
                <c:pt idx="36">
                  <c:v>11.670725876873064</c:v>
                </c:pt>
                <c:pt idx="37">
                  <c:v>12.506638130228186</c:v>
                </c:pt>
                <c:pt idx="38">
                  <c:v>12.646271722650301</c:v>
                </c:pt>
                <c:pt idx="39">
                  <c:v>12.424296300008281</c:v>
                </c:pt>
                <c:pt idx="40">
                  <c:v>13.607230210887248</c:v>
                </c:pt>
                <c:pt idx="41">
                  <c:v>14.1</c:v>
                </c:pt>
                <c:pt idx="42">
                  <c:v>14.5</c:v>
                </c:pt>
                <c:pt idx="43">
                  <c:v>14.7</c:v>
                </c:pt>
                <c:pt idx="44">
                  <c:v>14.830778335023737</c:v>
                </c:pt>
                <c:pt idx="45">
                  <c:v>15.004374419569574</c:v>
                </c:pt>
                <c:pt idx="46">
                  <c:v>15.14820367815784</c:v>
                </c:pt>
                <c:pt idx="47">
                  <c:v>15.123358168213489</c:v>
                </c:pt>
                <c:pt idx="48">
                  <c:v>15.599653046224983</c:v>
                </c:pt>
                <c:pt idx="49">
                  <c:v>16.720382027829647</c:v>
                </c:pt>
                <c:pt idx="50">
                  <c:v>16.826533855479752</c:v>
                </c:pt>
                <c:pt idx="51">
                  <c:v>17.600762385214253</c:v>
                </c:pt>
                <c:pt idx="52">
                  <c:v>18.033414104040126</c:v>
                </c:pt>
                <c:pt idx="53">
                  <c:v>17.601830427614324</c:v>
                </c:pt>
                <c:pt idx="54">
                  <c:v>17.316542551480758</c:v>
                </c:pt>
                <c:pt idx="55">
                  <c:v>17.193170862429664</c:v>
                </c:pt>
                <c:pt idx="56">
                  <c:v>17.231284883540045</c:v>
                </c:pt>
                <c:pt idx="57">
                  <c:v>17.127540182519496</c:v>
                </c:pt>
              </c:numCache>
            </c:numRef>
          </c:val>
          <c:smooth val="0"/>
          <c:extLst>
            <c:ext xmlns:c16="http://schemas.microsoft.com/office/drawing/2014/chart" uri="{C3380CC4-5D6E-409C-BE32-E72D297353CC}">
              <c16:uniqueId val="{00000002-482D-4A26-894A-C1A4D0B681DF}"/>
            </c:ext>
          </c:extLst>
        </c:ser>
        <c:dLbls>
          <c:showLegendKey val="0"/>
          <c:showVal val="0"/>
          <c:showCatName val="0"/>
          <c:showSerName val="0"/>
          <c:showPercent val="0"/>
          <c:showBubbleSize val="0"/>
        </c:dLbls>
        <c:marker val="1"/>
        <c:smooth val="0"/>
        <c:axId val="927678368"/>
        <c:axId val="927680664"/>
      </c:lineChart>
      <c:valAx>
        <c:axId val="927649832"/>
        <c:scaling>
          <c:orientation val="minMax"/>
        </c:scaling>
        <c:delete val="0"/>
        <c:axPos val="l"/>
        <c:numFmt formatCode="_(* #,##0.00_);_(* \(#,##0.0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927658360"/>
        <c:crosses val="autoZero"/>
        <c:crossBetween val="between"/>
      </c:valAx>
      <c:catAx>
        <c:axId val="927658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927649832"/>
        <c:crosses val="autoZero"/>
        <c:auto val="1"/>
        <c:lblAlgn val="ctr"/>
        <c:lblOffset val="100"/>
        <c:noMultiLvlLbl val="0"/>
      </c:catAx>
      <c:valAx>
        <c:axId val="927680664"/>
        <c:scaling>
          <c:orientation val="minMax"/>
        </c:scaling>
        <c:delete val="0"/>
        <c:axPos val="l"/>
        <c:numFmt formatCode="_(* #,##0.00_);_(* \(#,##0.0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927678368"/>
        <c:crosses val="autoZero"/>
        <c:crossBetween val="between"/>
      </c:valAx>
      <c:catAx>
        <c:axId val="927678368"/>
        <c:scaling>
          <c:orientation val="minMax"/>
        </c:scaling>
        <c:delete val="1"/>
        <c:axPos val="b"/>
        <c:numFmt formatCode="General" sourceLinked="1"/>
        <c:majorTickMark val="none"/>
        <c:minorTickMark val="none"/>
        <c:tickLblPos val="nextTo"/>
        <c:crossAx val="92768066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Interest</a:t>
            </a:r>
            <a:r>
              <a:rPr lang="en-US" baseline="0"/>
              <a:t> rates </a:t>
            </a:r>
            <a:endParaRPr lang="en-US"/>
          </a:p>
        </c:rich>
      </c:tx>
      <c:overlay val="0"/>
      <c:spPr>
        <a:noFill/>
        <a:ln>
          <a:noFill/>
        </a:ln>
        <a:effectLst/>
      </c:spPr>
    </c:title>
    <c:autoTitleDeleted val="0"/>
    <c:plotArea>
      <c:layout/>
      <c:barChart>
        <c:barDir val="col"/>
        <c:grouping val="clustered"/>
        <c:varyColors val="0"/>
        <c:ser>
          <c:idx val="9"/>
          <c:order val="1"/>
          <c:tx>
            <c:strRef>
              <c:f>'NEPSE VS intrest rate'!$A$12</c:f>
              <c:strCache>
                <c:ptCount val="1"/>
                <c:pt idx="0">
                  <c:v>IB Rate ( Interest rate)</c:v>
                </c:pt>
              </c:strCache>
            </c:strRef>
          </c:tx>
          <c:invertIfNegative val="0"/>
          <c:cat>
            <c:strRef>
              <c:f>'NEPSE VS intrest rate'!$B$8:$BV$8</c:f>
              <c:strCache>
                <c:ptCount val="45"/>
                <c:pt idx="0">
                  <c:v>2078/79 Saun</c:v>
                </c:pt>
                <c:pt idx="1">
                  <c:v>2078/79 Bhadau</c:v>
                </c:pt>
                <c:pt idx="2">
                  <c:v>2078/79 Asoj</c:v>
                </c:pt>
                <c:pt idx="3">
                  <c:v>2078/79 Kattik</c:v>
                </c:pt>
                <c:pt idx="4">
                  <c:v>2078/79 Mangsir</c:v>
                </c:pt>
                <c:pt idx="5">
                  <c:v>2078/79 Pus</c:v>
                </c:pt>
                <c:pt idx="6">
                  <c:v>2078/79 Magh</c:v>
                </c:pt>
                <c:pt idx="7">
                  <c:v>2078/79 Fagun</c:v>
                </c:pt>
                <c:pt idx="8">
                  <c:v>2078/79 Chait</c:v>
                </c:pt>
                <c:pt idx="9">
                  <c:v>2078/79 Baisakh</c:v>
                </c:pt>
                <c:pt idx="10">
                  <c:v>2078/79 Jeth</c:v>
                </c:pt>
                <c:pt idx="11">
                  <c:v>2078/79 Asar</c:v>
                </c:pt>
                <c:pt idx="12">
                  <c:v>2079/80 Saun</c:v>
                </c:pt>
                <c:pt idx="13">
                  <c:v>2079/80 Bhadau</c:v>
                </c:pt>
                <c:pt idx="14">
                  <c:v>2079/80 Asoj</c:v>
                </c:pt>
                <c:pt idx="15">
                  <c:v>2079/80 Kattik</c:v>
                </c:pt>
                <c:pt idx="16">
                  <c:v>2079/80 Mangsir</c:v>
                </c:pt>
                <c:pt idx="17">
                  <c:v>2079/80 Pus</c:v>
                </c:pt>
                <c:pt idx="18">
                  <c:v>2079/80 Magh</c:v>
                </c:pt>
                <c:pt idx="19">
                  <c:v>2079/80 Fagun</c:v>
                </c:pt>
                <c:pt idx="20">
                  <c:v>2079/80 Chait</c:v>
                </c:pt>
                <c:pt idx="21">
                  <c:v>2079/80 Baisakh</c:v>
                </c:pt>
                <c:pt idx="22">
                  <c:v>2079/80 Jeth</c:v>
                </c:pt>
                <c:pt idx="23">
                  <c:v>2079/80 Asar</c:v>
                </c:pt>
                <c:pt idx="24">
                  <c:v>2080/81 Saun</c:v>
                </c:pt>
                <c:pt idx="25">
                  <c:v>2080/81 Bhadau</c:v>
                </c:pt>
                <c:pt idx="26">
                  <c:v>2080/81 Asoj</c:v>
                </c:pt>
                <c:pt idx="27">
                  <c:v>2080/81 Kattik</c:v>
                </c:pt>
                <c:pt idx="28">
                  <c:v>2080/81 Mangsir</c:v>
                </c:pt>
                <c:pt idx="29">
                  <c:v>2080/81 Pus</c:v>
                </c:pt>
                <c:pt idx="30">
                  <c:v>2080/81 Magh</c:v>
                </c:pt>
                <c:pt idx="31">
                  <c:v>2080/81 Fagun</c:v>
                </c:pt>
                <c:pt idx="32">
                  <c:v>2080/81 Chait</c:v>
                </c:pt>
                <c:pt idx="33">
                  <c:v>2080/81 Baisakh</c:v>
                </c:pt>
                <c:pt idx="34">
                  <c:v>2080/81 Jeth</c:v>
                </c:pt>
                <c:pt idx="35">
                  <c:v>2080/81 Asar</c:v>
                </c:pt>
                <c:pt idx="36">
                  <c:v>2081/82 Saun</c:v>
                </c:pt>
                <c:pt idx="37">
                  <c:v>2081/82 Bhadau</c:v>
                </c:pt>
                <c:pt idx="38">
                  <c:v>2081/82 Asoj</c:v>
                </c:pt>
                <c:pt idx="39">
                  <c:v>2081/82 Kattik</c:v>
                </c:pt>
                <c:pt idx="40">
                  <c:v>2081/82 Mangsir</c:v>
                </c:pt>
                <c:pt idx="41">
                  <c:v>2081/82 Pus</c:v>
                </c:pt>
                <c:pt idx="42">
                  <c:v>2081/82 Magh</c:v>
                </c:pt>
                <c:pt idx="43">
                  <c:v>2081/82 Fagun</c:v>
                </c:pt>
                <c:pt idx="44">
                  <c:v>2081/82 Chait</c:v>
                </c:pt>
              </c:strCache>
            </c:strRef>
          </c:cat>
          <c:val>
            <c:numRef>
              <c:f>'NEPSE VS intrest rate'!$B$12:$BV$12</c:f>
            </c:numRef>
          </c:val>
          <c:extLst>
            <c:ext xmlns:c16="http://schemas.microsoft.com/office/drawing/2014/chart" uri="{C3380CC4-5D6E-409C-BE32-E72D297353CC}">
              <c16:uniqueId val="{00000000-843C-4D54-BEE4-10F1E89A4802}"/>
            </c:ext>
          </c:extLst>
        </c:ser>
        <c:ser>
          <c:idx val="3"/>
          <c:order val="5"/>
          <c:tx>
            <c:strRef>
              <c:f>'NEPSE VS intrest rate'!$A$13</c:f>
              <c:strCache>
                <c:ptCount val="1"/>
                <c:pt idx="0">
                  <c:v>NEPSE</c:v>
                </c:pt>
              </c:strCache>
            </c:strRef>
          </c:tx>
          <c:spPr>
            <a:noFill/>
            <a:ln>
              <a:noFill/>
            </a:ln>
            <a:effectLst/>
          </c:spPr>
          <c:invertIfNegative val="0"/>
          <c:dLbls>
            <c:spPr>
              <a:noFill/>
              <a:ln>
                <a:noFill/>
              </a:ln>
              <a:effectLst/>
            </c:spPr>
            <c:txPr>
              <a:bodyPr rot="-5400000" spcFirstLastPara="1" vertOverflow="overflow" horzOverflow="overflow" vert="horz" wrap="square" lIns="0" tIns="0" rIns="0" bIns="0" anchor="ctr" anchorCtr="0">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inBase"/>
            <c:showLegendKey val="0"/>
            <c:showVal val="1"/>
            <c:showCatName val="0"/>
            <c:showSerName val="1"/>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15:leaderLines>
                  <c:spPr>
                    <a:ln w="9525">
                      <a:solidFill>
                        <a:schemeClr val="tx1">
                          <a:lumMod val="35000"/>
                          <a:lumOff val="65000"/>
                        </a:schemeClr>
                      </a:solidFill>
                    </a:ln>
                    <a:effectLst/>
                  </c:spPr>
                </c15:leaderLines>
              </c:ext>
            </c:extLst>
          </c:dLbls>
          <c:cat>
            <c:numRef>
              <c:f>'NEPSE VS intrest rate'!$B$13:$AG$13</c:f>
              <c:numCache>
                <c:formatCode>_(* #,##0.00_);_(* \(#,##0.00\);_(* "-"??_);_(@_)</c:formatCode>
                <c:ptCount val="5"/>
                <c:pt idx="0">
                  <c:v>3160.09</c:v>
                </c:pt>
                <c:pt idx="1">
                  <c:v>2812.26</c:v>
                </c:pt>
                <c:pt idx="2">
                  <c:v>2656.97</c:v>
                </c:pt>
                <c:pt idx="3">
                  <c:v>2784.58</c:v>
                </c:pt>
                <c:pt idx="4">
                  <c:v>2414.62</c:v>
                </c:pt>
              </c:numCache>
            </c:numRef>
          </c:cat>
          <c:val>
            <c:numRef>
              <c:f>'NEPSE VS intrest rate'!$B$13:$BV$13</c:f>
              <c:numCache>
                <c:formatCode>_(* #,##0.00_);_(* \(#,##0.00\);_(* "-"??_);_(@_)</c:formatCode>
                <c:ptCount val="46"/>
                <c:pt idx="0">
                  <c:v>3160.09</c:v>
                </c:pt>
                <c:pt idx="1">
                  <c:v>2812.26</c:v>
                </c:pt>
                <c:pt idx="2">
                  <c:v>2656.97</c:v>
                </c:pt>
                <c:pt idx="3">
                  <c:v>2784.58</c:v>
                </c:pt>
                <c:pt idx="4">
                  <c:v>2414.62</c:v>
                </c:pt>
                <c:pt idx="5">
                  <c:v>2857.75</c:v>
                </c:pt>
                <c:pt idx="6">
                  <c:v>2801.57</c:v>
                </c:pt>
                <c:pt idx="7">
                  <c:v>2668.12</c:v>
                </c:pt>
                <c:pt idx="8">
                  <c:v>2415.25</c:v>
                </c:pt>
                <c:pt idx="9">
                  <c:v>2350.4299999999998</c:v>
                </c:pt>
                <c:pt idx="10">
                  <c:v>1996.26</c:v>
                </c:pt>
                <c:pt idx="11">
                  <c:v>2009.47</c:v>
                </c:pt>
                <c:pt idx="12">
                  <c:v>2041.06</c:v>
                </c:pt>
                <c:pt idx="13">
                  <c:v>1910.38</c:v>
                </c:pt>
                <c:pt idx="14">
                  <c:v>1858.33</c:v>
                </c:pt>
                <c:pt idx="15">
                  <c:v>1911.26</c:v>
                </c:pt>
                <c:pt idx="16">
                  <c:v>1882.61</c:v>
                </c:pt>
                <c:pt idx="17">
                  <c:v>2149.39</c:v>
                </c:pt>
                <c:pt idx="18">
                  <c:v>2121.87</c:v>
                </c:pt>
                <c:pt idx="19">
                  <c:v>1953.06</c:v>
                </c:pt>
                <c:pt idx="20">
                  <c:v>1934.48</c:v>
                </c:pt>
                <c:pt idx="21">
                  <c:v>1821.65</c:v>
                </c:pt>
                <c:pt idx="22">
                  <c:v>2042.1</c:v>
                </c:pt>
                <c:pt idx="23">
                  <c:v>2097.1</c:v>
                </c:pt>
                <c:pt idx="24">
                  <c:v>2033.14</c:v>
                </c:pt>
                <c:pt idx="25">
                  <c:v>1964.92</c:v>
                </c:pt>
                <c:pt idx="26">
                  <c:v>1864.62</c:v>
                </c:pt>
                <c:pt idx="27">
                  <c:v>1852.1</c:v>
                </c:pt>
                <c:pt idx="28">
                  <c:v>1994.6</c:v>
                </c:pt>
                <c:pt idx="29">
                  <c:v>2120.6</c:v>
                </c:pt>
                <c:pt idx="30">
                  <c:v>2101.16</c:v>
                </c:pt>
                <c:pt idx="31">
                  <c:v>2108.73</c:v>
                </c:pt>
                <c:pt idx="32">
                  <c:v>2025.71</c:v>
                </c:pt>
                <c:pt idx="33">
                  <c:v>1998.89</c:v>
                </c:pt>
                <c:pt idx="34">
                  <c:v>2112.3000000000002</c:v>
                </c:pt>
                <c:pt idx="35">
                  <c:v>2240.41</c:v>
                </c:pt>
                <c:pt idx="36">
                  <c:v>3000.81</c:v>
                </c:pt>
                <c:pt idx="37">
                  <c:v>2580.7600000000002</c:v>
                </c:pt>
                <c:pt idx="38">
                  <c:v>2742.89</c:v>
                </c:pt>
                <c:pt idx="39">
                  <c:v>2748.79</c:v>
                </c:pt>
                <c:pt idx="40">
                  <c:v>2682.29</c:v>
                </c:pt>
                <c:pt idx="41">
                  <c:v>2594.13</c:v>
                </c:pt>
                <c:pt idx="42">
                  <c:v>2685.73</c:v>
                </c:pt>
                <c:pt idx="43">
                  <c:v>2736.49</c:v>
                </c:pt>
                <c:pt idx="44">
                  <c:v>2662.08</c:v>
                </c:pt>
              </c:numCache>
            </c:numRef>
          </c:val>
          <c:extLst>
            <c:ext xmlns:c16="http://schemas.microsoft.com/office/drawing/2014/chart" uri="{C3380CC4-5D6E-409C-BE32-E72D297353CC}">
              <c16:uniqueId val="{00000001-843C-4D54-BEE4-10F1E89A4802}"/>
            </c:ext>
          </c:extLst>
        </c:ser>
        <c:dLbls>
          <c:showLegendKey val="0"/>
          <c:showVal val="0"/>
          <c:showCatName val="0"/>
          <c:showSerName val="0"/>
          <c:showPercent val="0"/>
          <c:showBubbleSize val="0"/>
        </c:dLbls>
        <c:gapWidth val="150"/>
        <c:axId val="711042512"/>
        <c:axId val="711042184"/>
      </c:barChart>
      <c:lineChart>
        <c:grouping val="standard"/>
        <c:varyColors val="0"/>
        <c:ser>
          <c:idx val="0"/>
          <c:order val="2"/>
          <c:tx>
            <c:strRef>
              <c:f>'NEPSE VS intrest rate'!$A$9</c:f>
              <c:strCache>
                <c:ptCount val="1"/>
                <c:pt idx="0">
                  <c:v>Base Rate</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'NEPSE VS intrest rate'!$B$8:$BV$8</c:f>
              <c:strCache>
                <c:ptCount val="45"/>
                <c:pt idx="0">
                  <c:v>2078/79 Saun</c:v>
                </c:pt>
                <c:pt idx="1">
                  <c:v>2078/79 Bhadau</c:v>
                </c:pt>
                <c:pt idx="2">
                  <c:v>2078/79 Asoj</c:v>
                </c:pt>
                <c:pt idx="3">
                  <c:v>2078/79 Kattik</c:v>
                </c:pt>
                <c:pt idx="4">
                  <c:v>2078/79 Mangsir</c:v>
                </c:pt>
                <c:pt idx="5">
                  <c:v>2078/79 Pus</c:v>
                </c:pt>
                <c:pt idx="6">
                  <c:v>2078/79 Magh</c:v>
                </c:pt>
                <c:pt idx="7">
                  <c:v>2078/79 Fagun</c:v>
                </c:pt>
                <c:pt idx="8">
                  <c:v>2078/79 Chait</c:v>
                </c:pt>
                <c:pt idx="9">
                  <c:v>2078/79 Baisakh</c:v>
                </c:pt>
                <c:pt idx="10">
                  <c:v>2078/79 Jeth</c:v>
                </c:pt>
                <c:pt idx="11">
                  <c:v>2078/79 Asar</c:v>
                </c:pt>
                <c:pt idx="12">
                  <c:v>2079/80 Saun</c:v>
                </c:pt>
                <c:pt idx="13">
                  <c:v>2079/80 Bhadau</c:v>
                </c:pt>
                <c:pt idx="14">
                  <c:v>2079/80 Asoj</c:v>
                </c:pt>
                <c:pt idx="15">
                  <c:v>2079/80 Kattik</c:v>
                </c:pt>
                <c:pt idx="16">
                  <c:v>2079/80 Mangsir</c:v>
                </c:pt>
                <c:pt idx="17">
                  <c:v>2079/80 Pus</c:v>
                </c:pt>
                <c:pt idx="18">
                  <c:v>2079/80 Magh</c:v>
                </c:pt>
                <c:pt idx="19">
                  <c:v>2079/80 Fagun</c:v>
                </c:pt>
                <c:pt idx="20">
                  <c:v>2079/80 Chait</c:v>
                </c:pt>
                <c:pt idx="21">
                  <c:v>2079/80 Baisakh</c:v>
                </c:pt>
                <c:pt idx="22">
                  <c:v>2079/80 Jeth</c:v>
                </c:pt>
                <c:pt idx="23">
                  <c:v>2079/80 Asar</c:v>
                </c:pt>
                <c:pt idx="24">
                  <c:v>2080/81 Saun</c:v>
                </c:pt>
                <c:pt idx="25">
                  <c:v>2080/81 Bhadau</c:v>
                </c:pt>
                <c:pt idx="26">
                  <c:v>2080/81 Asoj</c:v>
                </c:pt>
                <c:pt idx="27">
                  <c:v>2080/81 Kattik</c:v>
                </c:pt>
                <c:pt idx="28">
                  <c:v>2080/81 Mangsir</c:v>
                </c:pt>
                <c:pt idx="29">
                  <c:v>2080/81 Pus</c:v>
                </c:pt>
                <c:pt idx="30">
                  <c:v>2080/81 Magh</c:v>
                </c:pt>
                <c:pt idx="31">
                  <c:v>2080/81 Fagun</c:v>
                </c:pt>
                <c:pt idx="32">
                  <c:v>2080/81 Chait</c:v>
                </c:pt>
                <c:pt idx="33">
                  <c:v>2080/81 Baisakh</c:v>
                </c:pt>
                <c:pt idx="34">
                  <c:v>2080/81 Jeth</c:v>
                </c:pt>
                <c:pt idx="35">
                  <c:v>2080/81 Asar</c:v>
                </c:pt>
                <c:pt idx="36">
                  <c:v>2081/82 Saun</c:v>
                </c:pt>
                <c:pt idx="37">
                  <c:v>2081/82 Bhadau</c:v>
                </c:pt>
                <c:pt idx="38">
                  <c:v>2081/82 Asoj</c:v>
                </c:pt>
                <c:pt idx="39">
                  <c:v>2081/82 Kattik</c:v>
                </c:pt>
                <c:pt idx="40">
                  <c:v>2081/82 Mangsir</c:v>
                </c:pt>
                <c:pt idx="41">
                  <c:v>2081/82 Pus</c:v>
                </c:pt>
                <c:pt idx="42">
                  <c:v>2081/82 Magh</c:v>
                </c:pt>
                <c:pt idx="43">
                  <c:v>2081/82 Fagun</c:v>
                </c:pt>
                <c:pt idx="44">
                  <c:v>2081/82 Chait</c:v>
                </c:pt>
              </c:strCache>
            </c:strRef>
          </c:cat>
          <c:val>
            <c:numRef>
              <c:f>'NEPSE VS intrest rate'!$B$9:$BV$9</c:f>
              <c:numCache>
                <c:formatCode>0.00%</c:formatCode>
                <c:ptCount val="46"/>
                <c:pt idx="0">
                  <c:v>6.7135184666013967E-2</c:v>
                </c:pt>
                <c:pt idx="1">
                  <c:v>6.8925962754308998E-2</c:v>
                </c:pt>
                <c:pt idx="2">
                  <c:v>7.5702518351583481E-2</c:v>
                </c:pt>
                <c:pt idx="3">
                  <c:v>7.816310369107661E-2</c:v>
                </c:pt>
                <c:pt idx="4">
                  <c:v>8.2500000000000004E-2</c:v>
                </c:pt>
                <c:pt idx="5">
                  <c:v>8.4249284549153092E-2</c:v>
                </c:pt>
                <c:pt idx="6">
                  <c:v>8.5271331068310238E-2</c:v>
                </c:pt>
                <c:pt idx="7">
                  <c:v>8.9751879882816799E-2</c:v>
                </c:pt>
                <c:pt idx="8">
                  <c:v>9.1748486753806105E-2</c:v>
                </c:pt>
                <c:pt idx="9">
                  <c:v>9.3007064886979393E-2</c:v>
                </c:pt>
                <c:pt idx="10">
                  <c:v>9.3895255591023102E-2</c:v>
                </c:pt>
                <c:pt idx="11">
                  <c:v>9.5417696777585992E-2</c:v>
                </c:pt>
                <c:pt idx="12">
                  <c:v>9.7169837411721846E-2</c:v>
                </c:pt>
                <c:pt idx="13">
                  <c:v>0.10005106428718225</c:v>
                </c:pt>
                <c:pt idx="14">
                  <c:v>0.10344957282097605</c:v>
                </c:pt>
                <c:pt idx="15">
                  <c:v>0.106</c:v>
                </c:pt>
                <c:pt idx="16">
                  <c:v>0.10693651046404523</c:v>
                </c:pt>
                <c:pt idx="17">
                  <c:v>0.10913824406250901</c:v>
                </c:pt>
                <c:pt idx="18">
                  <c:v>0.1072</c:v>
                </c:pt>
                <c:pt idx="19">
                  <c:v>0.10639999999999999</c:v>
                </c:pt>
                <c:pt idx="20">
                  <c:v>0.10479652097888163</c:v>
                </c:pt>
                <c:pt idx="21">
                  <c:v>0.10274045903906298</c:v>
                </c:pt>
                <c:pt idx="22">
                  <c:v>0.10182070387705507</c:v>
                </c:pt>
                <c:pt idx="23">
                  <c:v>0.10025933752681521</c:v>
                </c:pt>
                <c:pt idx="24">
                  <c:v>0.101087752851965</c:v>
                </c:pt>
                <c:pt idx="25">
                  <c:v>0.10144591341771252</c:v>
                </c:pt>
                <c:pt idx="26">
                  <c:v>9.936143148935539E-2</c:v>
                </c:pt>
                <c:pt idx="27">
                  <c:v>9.7409077249972761E-2</c:v>
                </c:pt>
                <c:pt idx="28">
                  <c:v>9.6415728407501011E-2</c:v>
                </c:pt>
                <c:pt idx="29">
                  <c:v>9.3485437859895271E-2</c:v>
                </c:pt>
                <c:pt idx="30">
                  <c:v>9.0553354181792264E-2</c:v>
                </c:pt>
                <c:pt idx="31">
                  <c:v>8.7663053065741889E-2</c:v>
                </c:pt>
                <c:pt idx="32">
                  <c:v>8.5107613534740445E-2</c:v>
                </c:pt>
                <c:pt idx="33">
                  <c:v>8.3381844552224291E-2</c:v>
                </c:pt>
                <c:pt idx="34">
                  <c:v>8.1723718087766739E-2</c:v>
                </c:pt>
                <c:pt idx="35">
                  <c:v>8.0045287833450149E-2</c:v>
                </c:pt>
                <c:pt idx="36">
                  <c:v>7.6112183943613326E-2</c:v>
                </c:pt>
                <c:pt idx="37">
                  <c:v>7.4854740407322234E-2</c:v>
                </c:pt>
                <c:pt idx="38">
                  <c:v>7.287561768605455E-2</c:v>
                </c:pt>
                <c:pt idx="39">
                  <c:v>7.0199999999999999E-2</c:v>
                </c:pt>
                <c:pt idx="40">
                  <c:v>6.8189197339630234E-2</c:v>
                </c:pt>
                <c:pt idx="41">
                  <c:v>6.6489548872306903E-2</c:v>
                </c:pt>
                <c:pt idx="42">
                  <c:v>6.4626901701802394E-2</c:v>
                </c:pt>
                <c:pt idx="43">
                  <c:v>6.3383089219908581E-2</c:v>
                </c:pt>
                <c:pt idx="44">
                  <c:v>6.2889711602476972E-2</c:v>
                </c:pt>
              </c:numCache>
            </c:numRef>
          </c:val>
          <c:smooth val="0"/>
          <c:extLst>
            <c:ext xmlns:c16="http://schemas.microsoft.com/office/drawing/2014/chart" uri="{C3380CC4-5D6E-409C-BE32-E72D297353CC}">
              <c16:uniqueId val="{00000002-843C-4D54-BEE4-10F1E89A4802}"/>
            </c:ext>
          </c:extLst>
        </c:ser>
        <c:ser>
          <c:idx val="1"/>
          <c:order val="3"/>
          <c:tx>
            <c:strRef>
              <c:f>'NEPSE VS intrest rate'!$A$10</c:f>
              <c:strCache>
                <c:ptCount val="1"/>
                <c:pt idx="0">
                  <c:v>Lending Rate </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dLbls>
            <c:spPr>
              <a:noFill/>
              <a:ln>
                <a:noFill/>
              </a:ln>
              <a:effectLst/>
            </c:spPr>
            <c:txPr>
              <a:bodyPr rot="-5400000" spcFirstLastPara="1" vertOverflow="ellipsis" wrap="square" lIns="38100" tIns="19050" rIns="38100" bIns="19050" anchor="t" anchorCtr="0">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'NEPSE VS intrest rate'!$B$8:$BV$8</c:f>
              <c:strCache>
                <c:ptCount val="45"/>
                <c:pt idx="0">
                  <c:v>2078/79 Saun</c:v>
                </c:pt>
                <c:pt idx="1">
                  <c:v>2078/79 Bhadau</c:v>
                </c:pt>
                <c:pt idx="2">
                  <c:v>2078/79 Asoj</c:v>
                </c:pt>
                <c:pt idx="3">
                  <c:v>2078/79 Kattik</c:v>
                </c:pt>
                <c:pt idx="4">
                  <c:v>2078/79 Mangsir</c:v>
                </c:pt>
                <c:pt idx="5">
                  <c:v>2078/79 Pus</c:v>
                </c:pt>
                <c:pt idx="6">
                  <c:v>2078/79 Magh</c:v>
                </c:pt>
                <c:pt idx="7">
                  <c:v>2078/79 Fagun</c:v>
                </c:pt>
                <c:pt idx="8">
                  <c:v>2078/79 Chait</c:v>
                </c:pt>
                <c:pt idx="9">
                  <c:v>2078/79 Baisakh</c:v>
                </c:pt>
                <c:pt idx="10">
                  <c:v>2078/79 Jeth</c:v>
                </c:pt>
                <c:pt idx="11">
                  <c:v>2078/79 Asar</c:v>
                </c:pt>
                <c:pt idx="12">
                  <c:v>2079/80 Saun</c:v>
                </c:pt>
                <c:pt idx="13">
                  <c:v>2079/80 Bhadau</c:v>
                </c:pt>
                <c:pt idx="14">
                  <c:v>2079/80 Asoj</c:v>
                </c:pt>
                <c:pt idx="15">
                  <c:v>2079/80 Kattik</c:v>
                </c:pt>
                <c:pt idx="16">
                  <c:v>2079/80 Mangsir</c:v>
                </c:pt>
                <c:pt idx="17">
                  <c:v>2079/80 Pus</c:v>
                </c:pt>
                <c:pt idx="18">
                  <c:v>2079/80 Magh</c:v>
                </c:pt>
                <c:pt idx="19">
                  <c:v>2079/80 Fagun</c:v>
                </c:pt>
                <c:pt idx="20">
                  <c:v>2079/80 Chait</c:v>
                </c:pt>
                <c:pt idx="21">
                  <c:v>2079/80 Baisakh</c:v>
                </c:pt>
                <c:pt idx="22">
                  <c:v>2079/80 Jeth</c:v>
                </c:pt>
                <c:pt idx="23">
                  <c:v>2079/80 Asar</c:v>
                </c:pt>
                <c:pt idx="24">
                  <c:v>2080/81 Saun</c:v>
                </c:pt>
                <c:pt idx="25">
                  <c:v>2080/81 Bhadau</c:v>
                </c:pt>
                <c:pt idx="26">
                  <c:v>2080/81 Asoj</c:v>
                </c:pt>
                <c:pt idx="27">
                  <c:v>2080/81 Kattik</c:v>
                </c:pt>
                <c:pt idx="28">
                  <c:v>2080/81 Mangsir</c:v>
                </c:pt>
                <c:pt idx="29">
                  <c:v>2080/81 Pus</c:v>
                </c:pt>
                <c:pt idx="30">
                  <c:v>2080/81 Magh</c:v>
                </c:pt>
                <c:pt idx="31">
                  <c:v>2080/81 Fagun</c:v>
                </c:pt>
                <c:pt idx="32">
                  <c:v>2080/81 Chait</c:v>
                </c:pt>
                <c:pt idx="33">
                  <c:v>2080/81 Baisakh</c:v>
                </c:pt>
                <c:pt idx="34">
                  <c:v>2080/81 Jeth</c:v>
                </c:pt>
                <c:pt idx="35">
                  <c:v>2080/81 Asar</c:v>
                </c:pt>
                <c:pt idx="36">
                  <c:v>2081/82 Saun</c:v>
                </c:pt>
                <c:pt idx="37">
                  <c:v>2081/82 Bhadau</c:v>
                </c:pt>
                <c:pt idx="38">
                  <c:v>2081/82 Asoj</c:v>
                </c:pt>
                <c:pt idx="39">
                  <c:v>2081/82 Kattik</c:v>
                </c:pt>
                <c:pt idx="40">
                  <c:v>2081/82 Mangsir</c:v>
                </c:pt>
                <c:pt idx="41">
                  <c:v>2081/82 Pus</c:v>
                </c:pt>
                <c:pt idx="42">
                  <c:v>2081/82 Magh</c:v>
                </c:pt>
                <c:pt idx="43">
                  <c:v>2081/82 Fagun</c:v>
                </c:pt>
                <c:pt idx="44">
                  <c:v>2081/82 Chait</c:v>
                </c:pt>
              </c:strCache>
            </c:strRef>
          </c:cat>
          <c:val>
            <c:numRef>
              <c:f>'NEPSE VS intrest rate'!$B$10:$BV$10</c:f>
              <c:numCache>
                <c:formatCode>0.00%</c:formatCode>
                <c:ptCount val="46"/>
                <c:pt idx="0">
                  <c:v>8.4819127033116906E-2</c:v>
                </c:pt>
                <c:pt idx="1">
                  <c:v>8.5654920397279496E-2</c:v>
                </c:pt>
                <c:pt idx="2">
                  <c:v>8.6899999999999991E-2</c:v>
                </c:pt>
                <c:pt idx="3">
                  <c:v>9.0221076527410946E-2</c:v>
                </c:pt>
                <c:pt idx="4">
                  <c:v>9.2899999999999996E-2</c:v>
                </c:pt>
                <c:pt idx="5">
                  <c:v>9.4402244568434129E-2</c:v>
                </c:pt>
                <c:pt idx="6">
                  <c:v>0.10312665491616761</c:v>
                </c:pt>
                <c:pt idx="7">
                  <c:v>0.106</c:v>
                </c:pt>
                <c:pt idx="8">
                  <c:v>0.107842763718144</c:v>
                </c:pt>
                <c:pt idx="9">
                  <c:v>0.11418644910857099</c:v>
                </c:pt>
                <c:pt idx="10">
                  <c:v>0.1153937423853144</c:v>
                </c:pt>
                <c:pt idx="11">
                  <c:v>0.11620299693912474</c:v>
                </c:pt>
                <c:pt idx="12">
                  <c:v>0.119352313050618</c:v>
                </c:pt>
                <c:pt idx="13">
                  <c:v>0.12060672464651923</c:v>
                </c:pt>
                <c:pt idx="14">
                  <c:v>0.12186941726100325</c:v>
                </c:pt>
                <c:pt idx="15">
                  <c:v>0.1265</c:v>
                </c:pt>
                <c:pt idx="16">
                  <c:v>0.12735165389766548</c:v>
                </c:pt>
                <c:pt idx="17">
                  <c:v>0.1278585747325813</c:v>
                </c:pt>
                <c:pt idx="18">
                  <c:v>0.1303</c:v>
                </c:pt>
                <c:pt idx="19">
                  <c:v>0.1303</c:v>
                </c:pt>
                <c:pt idx="20">
                  <c:v>0.12839437652453611</c:v>
                </c:pt>
                <c:pt idx="21">
                  <c:v>0.12649870217159112</c:v>
                </c:pt>
                <c:pt idx="22">
                  <c:v>0.12534739692054347</c:v>
                </c:pt>
                <c:pt idx="23">
                  <c:v>0.122968211469067</c:v>
                </c:pt>
                <c:pt idx="24">
                  <c:v>0.1224369726202145</c:v>
                </c:pt>
                <c:pt idx="25">
                  <c:v>0.122344274254319</c:v>
                </c:pt>
                <c:pt idx="26">
                  <c:v>0.12108976672189509</c:v>
                </c:pt>
                <c:pt idx="27">
                  <c:v>0.11956120127744389</c:v>
                </c:pt>
                <c:pt idx="28">
                  <c:v>0.11849999999999999</c:v>
                </c:pt>
                <c:pt idx="29">
                  <c:v>0.11380000000000001</c:v>
                </c:pt>
                <c:pt idx="30">
                  <c:v>0.1108</c:v>
                </c:pt>
                <c:pt idx="31">
                  <c:v>0.1077524006184935</c:v>
                </c:pt>
                <c:pt idx="32">
                  <c:v>0.10550000000000001</c:v>
                </c:pt>
                <c:pt idx="33">
                  <c:v>0.10339999999999999</c:v>
                </c:pt>
                <c:pt idx="34">
                  <c:v>0.10154948961007414</c:v>
                </c:pt>
                <c:pt idx="35">
                  <c:v>9.9340099482150723E-2</c:v>
                </c:pt>
                <c:pt idx="36">
                  <c:v>9.6819707561813947E-2</c:v>
                </c:pt>
                <c:pt idx="37">
                  <c:v>9.5213623138278122E-2</c:v>
                </c:pt>
                <c:pt idx="38">
                  <c:v>9.3337851291244237E-2</c:v>
                </c:pt>
                <c:pt idx="39">
                  <c:v>9.0706822686876923E-2</c:v>
                </c:pt>
                <c:pt idx="40">
                  <c:v>8.8968826638385803E-2</c:v>
                </c:pt>
                <c:pt idx="41">
                  <c:v>8.6921667278712589E-2</c:v>
                </c:pt>
                <c:pt idx="42">
                  <c:v>8.5450129605434494E-2</c:v>
                </c:pt>
                <c:pt idx="43">
                  <c:v>8.401583365481749E-2</c:v>
                </c:pt>
                <c:pt idx="44">
                  <c:v>8.219215426100393E-2</c:v>
                </c:pt>
              </c:numCache>
            </c:numRef>
          </c:val>
          <c:smooth val="0"/>
          <c:extLst>
            <c:ext xmlns:c16="http://schemas.microsoft.com/office/drawing/2014/chart" uri="{C3380CC4-5D6E-409C-BE32-E72D297353CC}">
              <c16:uniqueId val="{00000003-843C-4D54-BEE4-10F1E89A4802}"/>
            </c:ext>
          </c:extLst>
        </c:ser>
        <c:ser>
          <c:idx val="2"/>
          <c:order val="4"/>
          <c:tx>
            <c:strRef>
              <c:f>'NEPSE VS intrest rate'!$A$11</c:f>
              <c:strCache>
                <c:ptCount val="1"/>
                <c:pt idx="0">
                  <c:v>Deposit Rate</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'NEPSE VS intrest rate'!$B$8:$BV$8</c:f>
              <c:strCache>
                <c:ptCount val="45"/>
                <c:pt idx="0">
                  <c:v>2078/79 Saun</c:v>
                </c:pt>
                <c:pt idx="1">
                  <c:v>2078/79 Bhadau</c:v>
                </c:pt>
                <c:pt idx="2">
                  <c:v>2078/79 Asoj</c:v>
                </c:pt>
                <c:pt idx="3">
                  <c:v>2078/79 Kattik</c:v>
                </c:pt>
                <c:pt idx="4">
                  <c:v>2078/79 Mangsir</c:v>
                </c:pt>
                <c:pt idx="5">
                  <c:v>2078/79 Pus</c:v>
                </c:pt>
                <c:pt idx="6">
                  <c:v>2078/79 Magh</c:v>
                </c:pt>
                <c:pt idx="7">
                  <c:v>2078/79 Fagun</c:v>
                </c:pt>
                <c:pt idx="8">
                  <c:v>2078/79 Chait</c:v>
                </c:pt>
                <c:pt idx="9">
                  <c:v>2078/79 Baisakh</c:v>
                </c:pt>
                <c:pt idx="10">
                  <c:v>2078/79 Jeth</c:v>
                </c:pt>
                <c:pt idx="11">
                  <c:v>2078/79 Asar</c:v>
                </c:pt>
                <c:pt idx="12">
                  <c:v>2079/80 Saun</c:v>
                </c:pt>
                <c:pt idx="13">
                  <c:v>2079/80 Bhadau</c:v>
                </c:pt>
                <c:pt idx="14">
                  <c:v>2079/80 Asoj</c:v>
                </c:pt>
                <c:pt idx="15">
                  <c:v>2079/80 Kattik</c:v>
                </c:pt>
                <c:pt idx="16">
                  <c:v>2079/80 Mangsir</c:v>
                </c:pt>
                <c:pt idx="17">
                  <c:v>2079/80 Pus</c:v>
                </c:pt>
                <c:pt idx="18">
                  <c:v>2079/80 Magh</c:v>
                </c:pt>
                <c:pt idx="19">
                  <c:v>2079/80 Fagun</c:v>
                </c:pt>
                <c:pt idx="20">
                  <c:v>2079/80 Chait</c:v>
                </c:pt>
                <c:pt idx="21">
                  <c:v>2079/80 Baisakh</c:v>
                </c:pt>
                <c:pt idx="22">
                  <c:v>2079/80 Jeth</c:v>
                </c:pt>
                <c:pt idx="23">
                  <c:v>2079/80 Asar</c:v>
                </c:pt>
                <c:pt idx="24">
                  <c:v>2080/81 Saun</c:v>
                </c:pt>
                <c:pt idx="25">
                  <c:v>2080/81 Bhadau</c:v>
                </c:pt>
                <c:pt idx="26">
                  <c:v>2080/81 Asoj</c:v>
                </c:pt>
                <c:pt idx="27">
                  <c:v>2080/81 Kattik</c:v>
                </c:pt>
                <c:pt idx="28">
                  <c:v>2080/81 Mangsir</c:v>
                </c:pt>
                <c:pt idx="29">
                  <c:v>2080/81 Pus</c:v>
                </c:pt>
                <c:pt idx="30">
                  <c:v>2080/81 Magh</c:v>
                </c:pt>
                <c:pt idx="31">
                  <c:v>2080/81 Fagun</c:v>
                </c:pt>
                <c:pt idx="32">
                  <c:v>2080/81 Chait</c:v>
                </c:pt>
                <c:pt idx="33">
                  <c:v>2080/81 Baisakh</c:v>
                </c:pt>
                <c:pt idx="34">
                  <c:v>2080/81 Jeth</c:v>
                </c:pt>
                <c:pt idx="35">
                  <c:v>2080/81 Asar</c:v>
                </c:pt>
                <c:pt idx="36">
                  <c:v>2081/82 Saun</c:v>
                </c:pt>
                <c:pt idx="37">
                  <c:v>2081/82 Bhadau</c:v>
                </c:pt>
                <c:pt idx="38">
                  <c:v>2081/82 Asoj</c:v>
                </c:pt>
                <c:pt idx="39">
                  <c:v>2081/82 Kattik</c:v>
                </c:pt>
                <c:pt idx="40">
                  <c:v>2081/82 Mangsir</c:v>
                </c:pt>
                <c:pt idx="41">
                  <c:v>2081/82 Pus</c:v>
                </c:pt>
                <c:pt idx="42">
                  <c:v>2081/82 Magh</c:v>
                </c:pt>
                <c:pt idx="43">
                  <c:v>2081/82 Fagun</c:v>
                </c:pt>
                <c:pt idx="44">
                  <c:v>2081/82 Chait</c:v>
                </c:pt>
              </c:strCache>
            </c:strRef>
          </c:cat>
          <c:val>
            <c:numRef>
              <c:f>'NEPSE VS intrest rate'!$B$11:$BV$11</c:f>
              <c:numCache>
                <c:formatCode>0.00%</c:formatCode>
                <c:ptCount val="46"/>
                <c:pt idx="0">
                  <c:v>4.7560805993321582E-2</c:v>
                </c:pt>
                <c:pt idx="1">
                  <c:v>4.9200856193909903E-2</c:v>
                </c:pt>
                <c:pt idx="2">
                  <c:v>5.4272512703314534E-2</c:v>
                </c:pt>
                <c:pt idx="3">
                  <c:v>5.8032763736382116E-2</c:v>
                </c:pt>
                <c:pt idx="4">
                  <c:v>6.2399999999999997E-2</c:v>
                </c:pt>
                <c:pt idx="5">
                  <c:v>6.3672618620484955E-2</c:v>
                </c:pt>
                <c:pt idx="6">
                  <c:v>6.4862041801871828E-2</c:v>
                </c:pt>
                <c:pt idx="7">
                  <c:v>6.93E-2</c:v>
                </c:pt>
                <c:pt idx="8">
                  <c:v>7.1057230357514004E-2</c:v>
                </c:pt>
                <c:pt idx="9">
                  <c:v>7.2536977664883803E-2</c:v>
                </c:pt>
                <c:pt idx="10">
                  <c:v>7.3449635025112578E-2</c:v>
                </c:pt>
                <c:pt idx="11">
                  <c:v>7.4065960507324002E-2</c:v>
                </c:pt>
                <c:pt idx="12">
                  <c:v>7.6373473426779886E-2</c:v>
                </c:pt>
                <c:pt idx="13">
                  <c:v>7.8057588495833066E-2</c:v>
                </c:pt>
                <c:pt idx="14">
                  <c:v>8.1564657988665065E-2</c:v>
                </c:pt>
                <c:pt idx="15">
                  <c:v>8.3199999999999996E-2</c:v>
                </c:pt>
                <c:pt idx="16">
                  <c:v>8.4596475239991503E-2</c:v>
                </c:pt>
                <c:pt idx="17">
                  <c:v>8.5077644149471304E-2</c:v>
                </c:pt>
                <c:pt idx="18">
                  <c:v>8.4099999999999994E-2</c:v>
                </c:pt>
                <c:pt idx="19">
                  <c:v>8.3699999999999997E-2</c:v>
                </c:pt>
                <c:pt idx="20">
                  <c:v>8.262332048072546E-2</c:v>
                </c:pt>
                <c:pt idx="21">
                  <c:v>8.0835413762715011E-2</c:v>
                </c:pt>
                <c:pt idx="22">
                  <c:v>7.9935794016801148E-2</c:v>
                </c:pt>
                <c:pt idx="23">
                  <c:v>7.8602755862174647E-2</c:v>
                </c:pt>
                <c:pt idx="24">
                  <c:v>8.0049743526081199E-2</c:v>
                </c:pt>
                <c:pt idx="25">
                  <c:v>8.0629580350105548E-2</c:v>
                </c:pt>
                <c:pt idx="26">
                  <c:v>7.8998680473971725E-2</c:v>
                </c:pt>
                <c:pt idx="27">
                  <c:v>7.7648574209079169E-2</c:v>
                </c:pt>
                <c:pt idx="28">
                  <c:v>7.6200000000000004E-2</c:v>
                </c:pt>
                <c:pt idx="29">
                  <c:v>7.3200000000000001E-2</c:v>
                </c:pt>
                <c:pt idx="30">
                  <c:v>7.0099999999999996E-2</c:v>
                </c:pt>
                <c:pt idx="31">
                  <c:v>6.7421096391547947E-2</c:v>
                </c:pt>
                <c:pt idx="32">
                  <c:v>6.5299999999999997E-2</c:v>
                </c:pt>
                <c:pt idx="33">
                  <c:v>6.3500000000000001E-2</c:v>
                </c:pt>
                <c:pt idx="34">
                  <c:v>6.1726216840492079E-2</c:v>
                </c:pt>
                <c:pt idx="35">
                  <c:v>5.7731872039276093E-2</c:v>
                </c:pt>
                <c:pt idx="36">
                  <c:v>5.6577825771861566E-2</c:v>
                </c:pt>
                <c:pt idx="37">
                  <c:v>5.5312441960276661E-2</c:v>
                </c:pt>
                <c:pt idx="38">
                  <c:v>5.2373561538016665E-2</c:v>
                </c:pt>
                <c:pt idx="39">
                  <c:v>5.0129354574339917E-2</c:v>
                </c:pt>
                <c:pt idx="40">
                  <c:v>4.7809086469765477E-2</c:v>
                </c:pt>
                <c:pt idx="41">
                  <c:v>4.7521509335564663E-2</c:v>
                </c:pt>
                <c:pt idx="42">
                  <c:v>4.6222000684059877E-2</c:v>
                </c:pt>
                <c:pt idx="43">
                  <c:v>4.5399343175759645E-2</c:v>
                </c:pt>
                <c:pt idx="44">
                  <c:v>4.4499923840877781E-2</c:v>
                </c:pt>
              </c:numCache>
            </c:numRef>
          </c:val>
          <c:smooth val="0"/>
          <c:extLst>
            <c:ext xmlns:c16="http://schemas.microsoft.com/office/drawing/2014/chart" uri="{C3380CC4-5D6E-409C-BE32-E72D297353CC}">
              <c16:uniqueId val="{00000004-843C-4D54-BEE4-10F1E89A4802}"/>
            </c:ext>
          </c:extLst>
        </c:ser>
        <c:ser>
          <c:idx val="5"/>
          <c:order val="6"/>
          <c:tx>
            <c:strRef>
              <c:f>'NEPSE VS intrest rate'!$A$12</c:f>
              <c:strCache>
                <c:ptCount val="1"/>
                <c:pt idx="0">
                  <c:v>IB Rate ( Interest rate)</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strRef>
              <c:f>'NEPSE VS intrest rate'!$B$8:$BV$8</c:f>
              <c:strCache>
                <c:ptCount val="45"/>
                <c:pt idx="0">
                  <c:v>2078/79 Saun</c:v>
                </c:pt>
                <c:pt idx="1">
                  <c:v>2078/79 Bhadau</c:v>
                </c:pt>
                <c:pt idx="2">
                  <c:v>2078/79 Asoj</c:v>
                </c:pt>
                <c:pt idx="3">
                  <c:v>2078/79 Kattik</c:v>
                </c:pt>
                <c:pt idx="4">
                  <c:v>2078/79 Mangsir</c:v>
                </c:pt>
                <c:pt idx="5">
                  <c:v>2078/79 Pus</c:v>
                </c:pt>
                <c:pt idx="6">
                  <c:v>2078/79 Magh</c:v>
                </c:pt>
                <c:pt idx="7">
                  <c:v>2078/79 Fagun</c:v>
                </c:pt>
                <c:pt idx="8">
                  <c:v>2078/79 Chait</c:v>
                </c:pt>
                <c:pt idx="9">
                  <c:v>2078/79 Baisakh</c:v>
                </c:pt>
                <c:pt idx="10">
                  <c:v>2078/79 Jeth</c:v>
                </c:pt>
                <c:pt idx="11">
                  <c:v>2078/79 Asar</c:v>
                </c:pt>
                <c:pt idx="12">
                  <c:v>2079/80 Saun</c:v>
                </c:pt>
                <c:pt idx="13">
                  <c:v>2079/80 Bhadau</c:v>
                </c:pt>
                <c:pt idx="14">
                  <c:v>2079/80 Asoj</c:v>
                </c:pt>
                <c:pt idx="15">
                  <c:v>2079/80 Kattik</c:v>
                </c:pt>
                <c:pt idx="16">
                  <c:v>2079/80 Mangsir</c:v>
                </c:pt>
                <c:pt idx="17">
                  <c:v>2079/80 Pus</c:v>
                </c:pt>
                <c:pt idx="18">
                  <c:v>2079/80 Magh</c:v>
                </c:pt>
                <c:pt idx="19">
                  <c:v>2079/80 Fagun</c:v>
                </c:pt>
                <c:pt idx="20">
                  <c:v>2079/80 Chait</c:v>
                </c:pt>
                <c:pt idx="21">
                  <c:v>2079/80 Baisakh</c:v>
                </c:pt>
                <c:pt idx="22">
                  <c:v>2079/80 Jeth</c:v>
                </c:pt>
                <c:pt idx="23">
                  <c:v>2079/80 Asar</c:v>
                </c:pt>
                <c:pt idx="24">
                  <c:v>2080/81 Saun</c:v>
                </c:pt>
                <c:pt idx="25">
                  <c:v>2080/81 Bhadau</c:v>
                </c:pt>
                <c:pt idx="26">
                  <c:v>2080/81 Asoj</c:v>
                </c:pt>
                <c:pt idx="27">
                  <c:v>2080/81 Kattik</c:v>
                </c:pt>
                <c:pt idx="28">
                  <c:v>2080/81 Mangsir</c:v>
                </c:pt>
                <c:pt idx="29">
                  <c:v>2080/81 Pus</c:v>
                </c:pt>
                <c:pt idx="30">
                  <c:v>2080/81 Magh</c:v>
                </c:pt>
                <c:pt idx="31">
                  <c:v>2080/81 Fagun</c:v>
                </c:pt>
                <c:pt idx="32">
                  <c:v>2080/81 Chait</c:v>
                </c:pt>
                <c:pt idx="33">
                  <c:v>2080/81 Baisakh</c:v>
                </c:pt>
                <c:pt idx="34">
                  <c:v>2080/81 Jeth</c:v>
                </c:pt>
                <c:pt idx="35">
                  <c:v>2080/81 Asar</c:v>
                </c:pt>
                <c:pt idx="36">
                  <c:v>2081/82 Saun</c:v>
                </c:pt>
                <c:pt idx="37">
                  <c:v>2081/82 Bhadau</c:v>
                </c:pt>
                <c:pt idx="38">
                  <c:v>2081/82 Asoj</c:v>
                </c:pt>
                <c:pt idx="39">
                  <c:v>2081/82 Kattik</c:v>
                </c:pt>
                <c:pt idx="40">
                  <c:v>2081/82 Mangsir</c:v>
                </c:pt>
                <c:pt idx="41">
                  <c:v>2081/82 Pus</c:v>
                </c:pt>
                <c:pt idx="42">
                  <c:v>2081/82 Magh</c:v>
                </c:pt>
                <c:pt idx="43">
                  <c:v>2081/82 Fagun</c:v>
                </c:pt>
                <c:pt idx="44">
                  <c:v>2081/82 Chait</c:v>
                </c:pt>
              </c:strCache>
            </c:strRef>
          </c:cat>
          <c:val>
            <c:numRef>
              <c:f>'NEPSE VS intrest rate'!$B$12:$BV$12</c:f>
            </c:numRef>
          </c:val>
          <c:smooth val="0"/>
          <c:extLst>
            <c:ext xmlns:c16="http://schemas.microsoft.com/office/drawing/2014/chart" uri="{C3380CC4-5D6E-409C-BE32-E72D297353CC}">
              <c16:uniqueId val="{00000005-843C-4D54-BEE4-10F1E89A4802}"/>
            </c:ext>
          </c:extLst>
        </c:ser>
        <c:dLbls>
          <c:showLegendKey val="0"/>
          <c:showVal val="0"/>
          <c:showCatName val="0"/>
          <c:showSerName val="0"/>
          <c:showPercent val="0"/>
          <c:showBubbleSize val="0"/>
        </c:dLbls>
        <c:marker val="1"/>
        <c:smooth val="0"/>
        <c:axId val="649228704"/>
        <c:axId val="649236904"/>
      </c:lineChart>
      <c:lineChart>
        <c:grouping val="standard"/>
        <c:varyColors val="0"/>
        <c:ser>
          <c:idx val="4"/>
          <c:order val="0"/>
          <c:tx>
            <c:strRef>
              <c:f>'NEPSE VS intrest rate'!$A$13</c:f>
              <c:strCache>
                <c:ptCount val="1"/>
                <c:pt idx="0">
                  <c:v>NEPSE</c:v>
                </c:pt>
              </c:strCache>
            </c:strRef>
          </c:tx>
          <c:marker>
            <c:symbol val="none"/>
          </c:marker>
          <c:cat>
            <c:numRef>
              <c:f>'NEPSE VS intrest rate'!$B$13:$AG$13</c:f>
              <c:numCache>
                <c:formatCode>_(* #,##0.00_);_(* \(#,##0.00\);_(* "-"??_);_(@_)</c:formatCode>
                <c:ptCount val="5"/>
                <c:pt idx="0">
                  <c:v>3160.09</c:v>
                </c:pt>
                <c:pt idx="1">
                  <c:v>2812.26</c:v>
                </c:pt>
                <c:pt idx="2">
                  <c:v>2656.97</c:v>
                </c:pt>
                <c:pt idx="3">
                  <c:v>2784.58</c:v>
                </c:pt>
                <c:pt idx="4">
                  <c:v>2414.62</c:v>
                </c:pt>
              </c:numCache>
            </c:numRef>
          </c:cat>
          <c:val>
            <c:numRef>
              <c:f>'NEPSE VS intrest rate'!$B$13:$BV$13</c:f>
              <c:numCache>
                <c:formatCode>_(* #,##0.00_);_(* \(#,##0.00\);_(* "-"??_);_(@_)</c:formatCode>
                <c:ptCount val="46"/>
                <c:pt idx="0">
                  <c:v>3160.09</c:v>
                </c:pt>
                <c:pt idx="1">
                  <c:v>2812.26</c:v>
                </c:pt>
                <c:pt idx="2">
                  <c:v>2656.97</c:v>
                </c:pt>
                <c:pt idx="3">
                  <c:v>2784.58</c:v>
                </c:pt>
                <c:pt idx="4">
                  <c:v>2414.62</c:v>
                </c:pt>
                <c:pt idx="5">
                  <c:v>2857.75</c:v>
                </c:pt>
                <c:pt idx="6">
                  <c:v>2801.57</c:v>
                </c:pt>
                <c:pt idx="7">
                  <c:v>2668.12</c:v>
                </c:pt>
                <c:pt idx="8">
                  <c:v>2415.25</c:v>
                </c:pt>
                <c:pt idx="9">
                  <c:v>2350.4299999999998</c:v>
                </c:pt>
                <c:pt idx="10">
                  <c:v>1996.26</c:v>
                </c:pt>
                <c:pt idx="11">
                  <c:v>2009.47</c:v>
                </c:pt>
                <c:pt idx="12">
                  <c:v>2041.06</c:v>
                </c:pt>
                <c:pt idx="13">
                  <c:v>1910.38</c:v>
                </c:pt>
                <c:pt idx="14">
                  <c:v>1858.33</c:v>
                </c:pt>
                <c:pt idx="15">
                  <c:v>1911.26</c:v>
                </c:pt>
                <c:pt idx="16">
                  <c:v>1882.61</c:v>
                </c:pt>
                <c:pt idx="17">
                  <c:v>2149.39</c:v>
                </c:pt>
                <c:pt idx="18">
                  <c:v>2121.87</c:v>
                </c:pt>
                <c:pt idx="19">
                  <c:v>1953.06</c:v>
                </c:pt>
                <c:pt idx="20">
                  <c:v>1934.48</c:v>
                </c:pt>
                <c:pt idx="21">
                  <c:v>1821.65</c:v>
                </c:pt>
                <c:pt idx="22">
                  <c:v>2042.1</c:v>
                </c:pt>
                <c:pt idx="23">
                  <c:v>2097.1</c:v>
                </c:pt>
                <c:pt idx="24">
                  <c:v>2033.14</c:v>
                </c:pt>
                <c:pt idx="25">
                  <c:v>1964.92</c:v>
                </c:pt>
                <c:pt idx="26">
                  <c:v>1864.62</c:v>
                </c:pt>
                <c:pt idx="27">
                  <c:v>1852.1</c:v>
                </c:pt>
                <c:pt idx="28">
                  <c:v>1994.6</c:v>
                </c:pt>
                <c:pt idx="29">
                  <c:v>2120.6</c:v>
                </c:pt>
                <c:pt idx="30">
                  <c:v>2101.16</c:v>
                </c:pt>
                <c:pt idx="31">
                  <c:v>2108.73</c:v>
                </c:pt>
                <c:pt idx="32">
                  <c:v>2025.71</c:v>
                </c:pt>
                <c:pt idx="33">
                  <c:v>1998.89</c:v>
                </c:pt>
                <c:pt idx="34">
                  <c:v>2112.3000000000002</c:v>
                </c:pt>
                <c:pt idx="35">
                  <c:v>2240.41</c:v>
                </c:pt>
                <c:pt idx="36">
                  <c:v>3000.81</c:v>
                </c:pt>
                <c:pt idx="37">
                  <c:v>2580.7600000000002</c:v>
                </c:pt>
                <c:pt idx="38">
                  <c:v>2742.89</c:v>
                </c:pt>
                <c:pt idx="39">
                  <c:v>2748.79</c:v>
                </c:pt>
                <c:pt idx="40">
                  <c:v>2682.29</c:v>
                </c:pt>
                <c:pt idx="41">
                  <c:v>2594.13</c:v>
                </c:pt>
                <c:pt idx="42">
                  <c:v>2685.73</c:v>
                </c:pt>
                <c:pt idx="43">
                  <c:v>2736.49</c:v>
                </c:pt>
                <c:pt idx="44">
                  <c:v>2662.08</c:v>
                </c:pt>
              </c:numCache>
            </c:numRef>
          </c:val>
          <c:smooth val="0"/>
          <c:extLst>
            <c:ext xmlns:c16="http://schemas.microsoft.com/office/drawing/2014/chart" uri="{C3380CC4-5D6E-409C-BE32-E72D297353CC}">
              <c16:uniqueId val="{00000006-843C-4D54-BEE4-10F1E89A4802}"/>
            </c:ext>
          </c:extLst>
        </c:ser>
        <c:dLbls>
          <c:showLegendKey val="0"/>
          <c:showVal val="0"/>
          <c:showCatName val="0"/>
          <c:showSerName val="0"/>
          <c:showPercent val="0"/>
          <c:showBubbleSize val="0"/>
        </c:dLbls>
        <c:marker val="1"/>
        <c:smooth val="0"/>
        <c:axId val="711042512"/>
        <c:axId val="711042184"/>
      </c:lineChart>
      <c:catAx>
        <c:axId val="6492287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649236904"/>
        <c:crosses val="autoZero"/>
        <c:auto val="1"/>
        <c:lblAlgn val="ctr"/>
        <c:lblOffset val="100"/>
        <c:noMultiLvlLbl val="0"/>
      </c:catAx>
      <c:valAx>
        <c:axId val="649236904"/>
        <c:scaling>
          <c:orientation val="minMax"/>
        </c:scaling>
        <c:delete val="0"/>
        <c:axPos val="l"/>
        <c:numFmt formatCode="0.00%" sourceLinked="1"/>
        <c:majorTickMark val="none"/>
        <c:minorTickMark val="none"/>
        <c:tickLblPos val="nextTo"/>
        <c:spPr>
          <a:noFill/>
          <a:ln w="9525" cap="flat" cmpd="sng" algn="ctr">
            <a:solidFill>
              <a:schemeClr val="dk1">
                <a:lumMod val="15000"/>
                <a:lumOff val="85000"/>
              </a:schemeClr>
            </a:solidFill>
            <a:round/>
          </a:ln>
          <a:effectLst>
            <a:outerShdw blurRad="63500" sx="102000" sy="102000" algn="ctr" rotWithShape="0">
              <a:prstClr val="black">
                <a:alpha val="40000"/>
              </a:prstClr>
            </a:outerShdw>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9228704"/>
        <c:crosses val="autoZero"/>
        <c:crossBetween val="between"/>
      </c:valAx>
      <c:valAx>
        <c:axId val="711042184"/>
        <c:scaling>
          <c:orientation val="minMax"/>
        </c:scaling>
        <c:delete val="0"/>
        <c:axPos val="r"/>
        <c:numFmt formatCode="_(* #,##0.00_);_(* \(#,##0.00\);_(* &quot;-&quot;??_);_(@_)" sourceLinked="1"/>
        <c:majorTickMark val="out"/>
        <c:minorTickMark val="none"/>
        <c:tickLblPos val="nextTo"/>
        <c:spPr>
          <a:noFill/>
          <a:ln w="9525" cap="flat" cmpd="sng" algn="ctr">
            <a:solidFill>
              <a:schemeClr val="dk1">
                <a:lumMod val="15000"/>
                <a:lumOff val="85000"/>
              </a:schemeClr>
            </a:solidFill>
            <a:round/>
          </a:ln>
          <a:effectLst>
            <a:outerShdw blurRad="63500" sx="102000" sy="102000" algn="ctr" rotWithShape="0">
              <a:prstClr val="black">
                <a:alpha val="40000"/>
              </a:prstClr>
            </a:outerShdw>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1042512"/>
        <c:crosses val="max"/>
        <c:crossBetween val="between"/>
      </c:valAx>
      <c:catAx>
        <c:axId val="711042512"/>
        <c:scaling>
          <c:orientation val="minMax"/>
        </c:scaling>
        <c:delete val="1"/>
        <c:axPos val="b"/>
        <c:numFmt formatCode="_(* #,##0.00_);_(* \(#,##0.00\);_(* &quot;-&quot;??_);_(@_)" sourceLinked="1"/>
        <c:majorTickMark val="out"/>
        <c:minorTickMark val="none"/>
        <c:tickLblPos val="nextTo"/>
        <c:crossAx val="711042184"/>
        <c:crosses val="autoZero"/>
        <c:auto val="1"/>
        <c:lblAlgn val="ctr"/>
        <c:lblOffset val="100"/>
        <c:noMultiLvlLbl val="0"/>
      </c:catAx>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'NEPSE VS intrest rate'!$A$22</c:f>
              <c:strCache>
                <c:ptCount val="1"/>
                <c:pt idx="0">
                  <c:v>Nepse Monthly return%</c:v>
                </c:pt>
              </c:strCache>
            </c:strRef>
          </c:tx>
          <c:spPr>
            <a:ln w="28575"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6.4240527626354405E-2"/>
                  <c:y val="-0.6932954168560443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'NEPSE VS intrest rate'!$B$21:$BU$21</c:f>
              <c:numCache>
                <c:formatCode>0.00%</c:formatCode>
                <c:ptCount val="45"/>
                <c:pt idx="0" formatCode="0.0%">
                  <c:v>5.5852889860528165E-3</c:v>
                </c:pt>
                <c:pt idx="1">
                  <c:v>9.8538312453542165E-3</c:v>
                </c:pt>
                <c:pt idx="2">
                  <c:v>1.4535996262043493E-2</c:v>
                </c:pt>
                <c:pt idx="3">
                  <c:v>3.8217221259044365E-2</c:v>
                </c:pt>
                <c:pt idx="4">
                  <c:v>2.9692878601101036E-2</c:v>
                </c:pt>
                <c:pt idx="5">
                  <c:v>1.617055509616927E-2</c:v>
                </c:pt>
                <c:pt idx="6">
                  <c:v>9.241740371341467E-2</c:v>
                </c:pt>
                <c:pt idx="7">
                  <c:v>2.7862293081921008E-2</c:v>
                </c:pt>
                <c:pt idx="8">
                  <c:v>1.7384563378717077E-2</c:v>
                </c:pt>
                <c:pt idx="9">
                  <c:v>5.8823468276524737E-2</c:v>
                </c:pt>
                <c:pt idx="10">
                  <c:v>1.0572999564908869E-2</c:v>
                </c:pt>
                <c:pt idx="11">
                  <c:v>7.012984734545924E-3</c:v>
                </c:pt>
                <c:pt idx="12">
                  <c:v>2.7101849302071601E-2</c:v>
                </c:pt>
                <c:pt idx="13">
                  <c:v>1.0510157397362052E-2</c:v>
                </c:pt>
                <c:pt idx="14">
                  <c:v>1.0469504235230742E-2</c:v>
                </c:pt>
                <c:pt idx="15">
                  <c:v>3.7996265536246909E-2</c:v>
                </c:pt>
                <c:pt idx="16">
                  <c:v>6.7324418787784168E-3</c:v>
                </c:pt>
                <c:pt idx="17">
                  <c:v>3.9804809706136535E-3</c:v>
                </c:pt>
                <c:pt idx="18">
                  <c:v>1.9094732383220903E-2</c:v>
                </c:pt>
                <c:pt idx="19">
                  <c:v>0</c:v>
                </c:pt>
                <c:pt idx="20">
                  <c:v>-1.4624892367335995E-2</c:v>
                </c:pt>
                <c:pt idx="21">
                  <c:v>-1.4764465580645814E-2</c:v>
                </c:pt>
                <c:pt idx="22">
                  <c:v>-9.101320656127676E-3</c:v>
                </c:pt>
                <c:pt idx="23">
                  <c:v>-1.8980732826742397E-2</c:v>
                </c:pt>
                <c:pt idx="24">
                  <c:v>-4.3201315405497764E-3</c:v>
                </c:pt>
                <c:pt idx="25">
                  <c:v>-7.5711089478691651E-4</c:v>
                </c:pt>
                <c:pt idx="26">
                  <c:v>-1.0253912903321893E-2</c:v>
                </c:pt>
                <c:pt idx="27">
                  <c:v>-2.2747880878265625E-2</c:v>
                </c:pt>
                <c:pt idx="28">
                  <c:v>-3.1421774968625416E-2</c:v>
                </c:pt>
                <c:pt idx="29">
                  <c:v>-6.9837957733582701E-2</c:v>
                </c:pt>
                <c:pt idx="30">
                  <c:v>-9.4358925455896192E-2</c:v>
                </c:pt>
                <c:pt idx="31">
                  <c:v>-0.11926895414405037</c:v>
                </c:pt>
                <c:pt idx="32">
                  <c:v>-0.13767930176531618</c:v>
                </c:pt>
                <c:pt idx="33">
                  <c:v>-0.15484397917093562</c:v>
                </c:pt>
                <c:pt idx="34">
                  <c:v>-0.16996941435132806</c:v>
                </c:pt>
                <c:pt idx="35">
                  <c:v>-0.18802820902226391</c:v>
                </c:pt>
                <c:pt idx="36">
                  <c:v>-0.20862902533098304</c:v>
                </c:pt>
                <c:pt idx="37">
                  <c:v>-0.22175660676726039</c:v>
                </c:pt>
                <c:pt idx="38">
                  <c:v>-0.23708852040577433</c:v>
                </c:pt>
                <c:pt idx="39">
                  <c:v>-0.25859364290049891</c:v>
                </c:pt>
                <c:pt idx="40">
                  <c:v>-0.27279942456935191</c:v>
                </c:pt>
                <c:pt idx="41">
                  <c:v>-0.28953220076301134</c:v>
                </c:pt>
                <c:pt idx="42">
                  <c:v>-0.30156004335921804</c:v>
                </c:pt>
                <c:pt idx="43">
                  <c:v>-0.31328348492899283</c:v>
                </c:pt>
                <c:pt idx="44">
                  <c:v>-0.32122955980439438</c:v>
                </c:pt>
              </c:numCache>
            </c:numRef>
          </c:xVal>
          <c:yVal>
            <c:numRef>
              <c:f>'NEPSE VS intrest rate'!$B$22:$BU$22</c:f>
              <c:numCache>
                <c:formatCode>0.00%</c:formatCode>
                <c:ptCount val="45"/>
                <c:pt idx="0">
                  <c:v>9.5955830076194681E-2</c:v>
                </c:pt>
                <c:pt idx="1">
                  <c:v>-0.11006964991503398</c:v>
                </c:pt>
                <c:pt idx="2">
                  <c:v>-5.5218934237943995E-2</c:v>
                </c:pt>
                <c:pt idx="3">
                  <c:v>4.8028393244937018E-2</c:v>
                </c:pt>
                <c:pt idx="4">
                  <c:v>-0.13286025181535455</c:v>
                </c:pt>
                <c:pt idx="5">
                  <c:v>0.18351956001358394</c:v>
                </c:pt>
                <c:pt idx="6">
                  <c:v>-1.9658822500218665E-2</c:v>
                </c:pt>
                <c:pt idx="7">
                  <c:v>-4.7634005218502584E-2</c:v>
                </c:pt>
                <c:pt idx="8">
                  <c:v>-9.4774597844174857E-2</c:v>
                </c:pt>
                <c:pt idx="9">
                  <c:v>-2.6837801469827172E-2</c:v>
                </c:pt>
                <c:pt idx="10">
                  <c:v>-0.150683066502725</c:v>
                </c:pt>
                <c:pt idx="11">
                  <c:v>6.6173744902968679E-3</c:v>
                </c:pt>
                <c:pt idx="12">
                  <c:v>1.5720563133562626E-2</c:v>
                </c:pt>
                <c:pt idx="13">
                  <c:v>-6.4025555348691254E-2</c:v>
                </c:pt>
                <c:pt idx="14">
                  <c:v>-2.7245888252599104E-2</c:v>
                </c:pt>
                <c:pt idx="15">
                  <c:v>2.8482562300560232E-2</c:v>
                </c:pt>
                <c:pt idx="16">
                  <c:v>-1.4990111235520076E-2</c:v>
                </c:pt>
                <c:pt idx="17">
                  <c:v>0.14170752306638135</c:v>
                </c:pt>
                <c:pt idx="18">
                  <c:v>-1.2803632658568209E-2</c:v>
                </c:pt>
                <c:pt idx="19">
                  <c:v>-7.9557183050799507E-2</c:v>
                </c:pt>
                <c:pt idx="20">
                  <c:v>-9.5132766018453108E-3</c:v>
                </c:pt>
                <c:pt idx="21">
                  <c:v>-5.8325751623175215E-2</c:v>
                </c:pt>
                <c:pt idx="22">
                  <c:v>0.1210166607196772</c:v>
                </c:pt>
                <c:pt idx="23">
                  <c:v>2.6933059105822332E-2</c:v>
                </c:pt>
                <c:pt idx="24">
                  <c:v>-3.049926088407795E-2</c:v>
                </c:pt>
                <c:pt idx="25">
                  <c:v>-3.3554010053414962E-2</c:v>
                </c:pt>
                <c:pt idx="26">
                  <c:v>-5.1045335179040419E-2</c:v>
                </c:pt>
                <c:pt idx="27">
                  <c:v>-5.7417095861409195E-2</c:v>
                </c:pt>
                <c:pt idx="28">
                  <c:v>1.5104940659161681E-2</c:v>
                </c:pt>
                <c:pt idx="29">
                  <c:v>7.9229688740508397E-2</c:v>
                </c:pt>
                <c:pt idx="30">
                  <c:v>6.9336156179386377E-2</c:v>
                </c:pt>
                <c:pt idx="31">
                  <c:v>7.318873032998785E-2</c:v>
                </c:pt>
                <c:pt idx="32">
                  <c:v>3.0937646316389511E-2</c:v>
                </c:pt>
                <c:pt idx="33">
                  <c:v>1.7288235653359907E-2</c:v>
                </c:pt>
                <c:pt idx="34">
                  <c:v>7.5005598192292799E-2</c:v>
                </c:pt>
                <c:pt idx="35">
                  <c:v>0.14020418134071599</c:v>
                </c:pt>
                <c:pt idx="36">
                  <c:v>0.5271919467459234</c:v>
                </c:pt>
                <c:pt idx="37">
                  <c:v>0.31341734014616374</c:v>
                </c:pt>
                <c:pt idx="38">
                  <c:v>0.39592960527655063</c:v>
                </c:pt>
                <c:pt idx="39">
                  <c:v>0.39893227205178827</c:v>
                </c:pt>
                <c:pt idx="40">
                  <c:v>0.36508865500885523</c:v>
                </c:pt>
                <c:pt idx="41">
                  <c:v>0.32022168841479548</c:v>
                </c:pt>
                <c:pt idx="42">
                  <c:v>0.36683936241679049</c:v>
                </c:pt>
                <c:pt idx="43">
                  <c:v>0.39267247521527571</c:v>
                </c:pt>
                <c:pt idx="44">
                  <c:v>0.42767963445635049</c:v>
                </c:pt>
              </c:numCache>
            </c:numRef>
          </c:yVal>
          <c:smooth val="0"/>
          <c:extLst>
            <c:ext xmlns:c16="http://schemas.microsoft.com/office/drawing/2014/chart" uri="{C3380CC4-5D6E-409C-BE32-E72D297353CC}">
              <c16:uniqueId val="{00000001-80C5-46BC-B4B4-388B05139D73}"/>
            </c:ext>
          </c:extLst>
        </c:ser>
        <c:dLbls>
          <c:showLegendKey val="0"/>
          <c:showVal val="0"/>
          <c:showCatName val="0"/>
          <c:showSerName val="0"/>
          <c:showPercent val="0"/>
          <c:showBubbleSize val="0"/>
        </c:dLbls>
        <c:axId val="935582824"/>
        <c:axId val="935588072"/>
      </c:scatterChart>
      <c:valAx>
        <c:axId val="935582824"/>
        <c:scaling>
          <c:orientation val="minMax"/>
        </c:scaling>
        <c:delete val="0"/>
        <c:axPos val="b"/>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5588072"/>
        <c:crosses val="autoZero"/>
        <c:crossBetween val="midCat"/>
      </c:valAx>
      <c:valAx>
        <c:axId val="935588072"/>
        <c:scaling>
          <c:orientation val="minMax"/>
        </c:scaling>
        <c:delete val="0"/>
        <c:axPos val="l"/>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55828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'FCGO data'!$C$60</c:f>
          <c:strCache>
            <c:ptCount val="1"/>
            <c:pt idx="0">
              <c:v>5 years Comparative status % Of budget Receipts &amp; Payments Comparative Status till  06/May/2025</c:v>
            </c:pt>
          </c:strCache>
        </c:strRef>
      </c:tx>
      <c:overlay val="0"/>
      <c:spPr>
        <a:noFill/>
        <a:ln>
          <a:noFill/>
        </a:ln>
        <a:effectLst/>
      </c:spPr>
      <c:txPr>
        <a:bodyPr rot="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2.6811095036207135E-2"/>
          <c:y val="9.3482576662781453E-2"/>
          <c:w val="0.57600646073087014"/>
          <c:h val="0.88882052599749306"/>
        </c:manualLayout>
      </c:layout>
      <c:barChart>
        <c:barDir val="bar"/>
        <c:grouping val="clustered"/>
        <c:varyColors val="0"/>
        <c:ser>
          <c:idx val="0"/>
          <c:order val="0"/>
          <c:tx>
            <c:strRef>
              <c:f>'FCGO data'!$C$62</c:f>
              <c:strCache>
                <c:ptCount val="1"/>
                <c:pt idx="0">
                  <c:v>5/6/2025</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dLbl>
              <c:idx val="2"/>
              <c:spPr>
                <a:noFill/>
                <a:ln>
                  <a:noFill/>
                </a:ln>
                <a:effectLst/>
              </c:spPr>
              <c:txPr>
                <a:bodyPr rot="0" spcFirstLastPara="1" vertOverflow="ellipsis" vert="horz" wrap="non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1"/>
              <c:showSerName val="1"/>
              <c:showPercent val="0"/>
              <c:showBubbleSize val="0"/>
              <c:extLst>
                <c:ext xmlns:c15="http://schemas.microsoft.com/office/drawing/2012/chart" uri="{CE6537A1-D6FC-4f65-9D91-7224C49458BB}">
                  <c15:spPr xmlns:c15="http://schemas.microsoft.com/office/drawing/2012/chart">
                    <a:prstGeom prst="rect">
                      <a:avLst/>
                    </a:prstGeom>
                  </c15:spPr>
                </c:ext>
                <c:ext xmlns:c16="http://schemas.microsoft.com/office/drawing/2014/chart" uri="{C3380CC4-5D6E-409C-BE32-E72D297353CC}">
                  <c16:uniqueId val="{00000000-CF31-47C5-9270-FEDDC7ECDCC7}"/>
                </c:ext>
              </c:extLst>
            </c:dLbl>
            <c:spPr>
              <a:noFill/>
              <a:ln>
                <a:noFill/>
              </a:ln>
              <a:effectLst/>
            </c:spPr>
            <c:txPr>
              <a:bodyPr rot="0" spcFirstLastPara="1" vertOverflow="ellipsis" vert="horz" wrap="non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1"/>
            <c:showSerName val="1"/>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15:leaderLines>
                  <c:spPr>
                    <a:ln w="9525" cap="flat" cmpd="sng" algn="ctr">
                      <a:solidFill>
                        <a:schemeClr val="tx1">
                          <a:lumMod val="35000"/>
                          <a:lumOff val="65000"/>
                        </a:schemeClr>
                      </a:solidFill>
                      <a:round/>
                    </a:ln>
                    <a:effectLst/>
                  </c:spPr>
                </c15:leaderLines>
              </c:ext>
            </c:extLst>
          </c:dLbls>
          <c:cat>
            <c:strRef>
              <c:f>'FCGO data'!$B$63:$B$67</c:f>
              <c:strCache>
                <c:ptCount val="5"/>
                <c:pt idx="0">
                  <c:v>Recurrent Expenditure %</c:v>
                </c:pt>
                <c:pt idx="1">
                  <c:v>Capital Expenditure %</c:v>
                </c:pt>
                <c:pt idx="2">
                  <c:v>Financing Expenditure%</c:v>
                </c:pt>
                <c:pt idx="3">
                  <c:v>Total Expenditure%</c:v>
                </c:pt>
                <c:pt idx="4">
                  <c:v>Revenue collection%</c:v>
                </c:pt>
              </c:strCache>
            </c:strRef>
          </c:cat>
          <c:val>
            <c:numRef>
              <c:f>'FCGO data'!$C$63:$C$67</c:f>
              <c:numCache>
                <c:formatCode>0.0%</c:formatCode>
                <c:ptCount val="5"/>
                <c:pt idx="0">
                  <c:v>0.64761023070324364</c:v>
                </c:pt>
                <c:pt idx="1">
                  <c:v>0.32403520323311213</c:v>
                </c:pt>
                <c:pt idx="2">
                  <c:v>0.71957678584312701</c:v>
                </c:pt>
                <c:pt idx="3">
                  <c:v>0.60053147256119033</c:v>
                </c:pt>
                <c:pt idx="4">
                  <c:v>0.62779519242895987</c:v>
                </c:pt>
              </c:numCache>
            </c:numRef>
          </c:val>
          <c:extLst>
            <c:ext xmlns:c16="http://schemas.microsoft.com/office/drawing/2014/chart" uri="{C3380CC4-5D6E-409C-BE32-E72D297353CC}">
              <c16:uniqueId val="{00000001-CF31-47C5-9270-FEDDC7ECDCC7}"/>
            </c:ext>
          </c:extLst>
        </c:ser>
        <c:ser>
          <c:idx val="4"/>
          <c:order val="1"/>
          <c:tx>
            <c:strRef>
              <c:f>'FCGO data'!$D$62</c:f>
              <c:strCache>
                <c:ptCount val="1"/>
                <c:pt idx="0">
                  <c:v>5/6/2024</c:v>
                </c:pt>
              </c:strCache>
            </c:strRef>
          </c:tx>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dLbl>
              <c:idx val="1"/>
              <c:layout>
                <c:manualLayout>
                  <c:x val="6.0882800608828003E-2"/>
                  <c:y val="6.2500000000000003E-3"/>
                </c:manualLayout>
              </c:layout>
              <c:spPr>
                <a:noFill/>
                <a:ln>
                  <a:noFill/>
                </a:ln>
                <a:effectLst/>
              </c:spPr>
              <c:txPr>
                <a:bodyPr rot="0" spcFirstLastPara="1" vertOverflow="overflow" horzOverflow="overflow" vert="horz" wrap="non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1"/>
              <c:showSerName val="1"/>
              <c:showPercent val="0"/>
              <c:showBubbleSize val="0"/>
              <c:extLst>
                <c:ext xmlns:c15="http://schemas.microsoft.com/office/drawing/2012/chart" uri="{CE6537A1-D6FC-4f65-9D91-7224C49458BB}">
                  <c15:spPr xmlns:c15="http://schemas.microsoft.com/office/drawing/2012/chart">
                    <a:prstGeom prst="rect">
                      <a:avLst/>
                    </a:prstGeom>
                  </c15:spPr>
                </c:ext>
                <c:ext xmlns:c16="http://schemas.microsoft.com/office/drawing/2014/chart" uri="{C3380CC4-5D6E-409C-BE32-E72D297353CC}">
                  <c16:uniqueId val="{00000002-CF31-47C5-9270-FEDDC7ECDCC7}"/>
                </c:ext>
              </c:extLst>
            </c:dLbl>
            <c:spPr>
              <a:noFill/>
              <a:ln>
                <a:noFill/>
              </a:ln>
              <a:effectLst/>
            </c:spPr>
            <c:txPr>
              <a:bodyPr rot="0" spcFirstLastPara="1" vertOverflow="overflow" horzOverflow="overflow" vert="horz" wrap="non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1"/>
            <c:showSerName val="1"/>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15:leaderLines>
                  <c:spPr>
                    <a:ln w="9525" cap="flat" cmpd="sng" algn="ctr">
                      <a:solidFill>
                        <a:schemeClr val="tx1">
                          <a:lumMod val="35000"/>
                          <a:lumOff val="65000"/>
                        </a:schemeClr>
                      </a:solidFill>
                      <a:round/>
                    </a:ln>
                    <a:effectLst/>
                  </c:spPr>
                </c15:leaderLines>
              </c:ext>
            </c:extLst>
          </c:dLbls>
          <c:cat>
            <c:strRef>
              <c:f>'FCGO data'!$B$63:$B$67</c:f>
              <c:strCache>
                <c:ptCount val="5"/>
                <c:pt idx="0">
                  <c:v>Recurrent Expenditure %</c:v>
                </c:pt>
                <c:pt idx="1">
                  <c:v>Capital Expenditure %</c:v>
                </c:pt>
                <c:pt idx="2">
                  <c:v>Financing Expenditure%</c:v>
                </c:pt>
                <c:pt idx="3">
                  <c:v>Total Expenditure%</c:v>
                </c:pt>
                <c:pt idx="4">
                  <c:v>Revenue collection%</c:v>
                </c:pt>
              </c:strCache>
            </c:strRef>
          </c:cat>
          <c:val>
            <c:numRef>
              <c:f>'FCGO data'!$D$63:$D$67</c:f>
              <c:numCache>
                <c:formatCode>0.0%</c:formatCode>
                <c:ptCount val="5"/>
                <c:pt idx="0">
                  <c:v>0.63518716016451793</c:v>
                </c:pt>
                <c:pt idx="1">
                  <c:v>0.35288260110754172</c:v>
                </c:pt>
                <c:pt idx="2">
                  <c:v>0.57819456334224095</c:v>
                </c:pt>
                <c:pt idx="3">
                  <c:v>0.5764885653448063</c:v>
                </c:pt>
                <c:pt idx="4">
                  <c:v>0.56582088243880657</c:v>
                </c:pt>
              </c:numCache>
            </c:numRef>
          </c:val>
          <c:extLst>
            <c:ext xmlns:c16="http://schemas.microsoft.com/office/drawing/2014/chart" uri="{C3380CC4-5D6E-409C-BE32-E72D297353CC}">
              <c16:uniqueId val="{00000003-CF31-47C5-9270-FEDDC7ECDCC7}"/>
            </c:ext>
          </c:extLst>
        </c:ser>
        <c:ser>
          <c:idx val="1"/>
          <c:order val="2"/>
          <c:tx>
            <c:strRef>
              <c:f>'FCGO data'!$E$62</c:f>
              <c:strCache>
                <c:ptCount val="1"/>
                <c:pt idx="0">
                  <c:v>5/7/2023</c:v>
                </c:pt>
              </c:strCache>
            </c:strRef>
          </c:tx>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dLbl>
              <c:idx val="1"/>
              <c:layout>
                <c:manualLayout>
                  <c:x val="7.102993404363267E-2"/>
                  <c:y val="0"/>
                </c:manualLayout>
              </c:layout>
              <c:spPr>
                <a:noFill/>
                <a:ln>
                  <a:noFill/>
                </a:ln>
                <a:effectLst/>
              </c:spPr>
              <c:txPr>
                <a:bodyPr rot="0" spcFirstLastPara="1" vertOverflow="ellipsis" vert="horz" wrap="non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1"/>
              <c:showSerName val="1"/>
              <c:showPercent val="0"/>
              <c:showBubbleSize val="0"/>
              <c:extLst>
                <c:ext xmlns:c15="http://schemas.microsoft.com/office/drawing/2012/chart" uri="{CE6537A1-D6FC-4f65-9D91-7224C49458BB}">
                  <c15:spPr xmlns:c15="http://schemas.microsoft.com/office/drawing/2012/chart">
                    <a:prstGeom prst="rect">
                      <a:avLst/>
                    </a:prstGeom>
                  </c15:spPr>
                </c:ext>
                <c:ext xmlns:c16="http://schemas.microsoft.com/office/drawing/2014/chart" uri="{C3380CC4-5D6E-409C-BE32-E72D297353CC}">
                  <c16:uniqueId val="{00000004-CF31-47C5-9270-FEDDC7ECDCC7}"/>
                </c:ext>
              </c:extLst>
            </c:dLbl>
            <c:dLbl>
              <c:idx val="2"/>
              <c:spPr>
                <a:noFill/>
                <a:ln>
                  <a:noFill/>
                </a:ln>
                <a:effectLst/>
              </c:spPr>
              <c:txPr>
                <a:bodyPr rot="0" spcFirstLastPara="1" vertOverflow="ellipsis" vert="horz" wrap="non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1"/>
              <c:showSerName val="1"/>
              <c:showPercent val="0"/>
              <c:showBubbleSize val="0"/>
              <c:extLst>
                <c:ext xmlns:c15="http://schemas.microsoft.com/office/drawing/2012/chart" uri="{CE6537A1-D6FC-4f65-9D91-7224C49458BB}">
                  <c15:spPr xmlns:c15="http://schemas.microsoft.com/office/drawing/2012/chart">
                    <a:prstGeom prst="rect">
                      <a:avLst/>
                    </a:prstGeom>
                  </c15:spPr>
                </c:ext>
                <c:ext xmlns:c16="http://schemas.microsoft.com/office/drawing/2014/chart" uri="{C3380CC4-5D6E-409C-BE32-E72D297353CC}">
                  <c16:uniqueId val="{00000005-CF31-47C5-9270-FEDDC7ECDCC7}"/>
                </c:ext>
              </c:extLst>
            </c:dLbl>
            <c:spPr>
              <a:noFill/>
              <a:ln>
                <a:noFill/>
              </a:ln>
              <a:effectLst/>
            </c:spPr>
            <c:txPr>
              <a:bodyPr rot="0" spcFirstLastPara="1" vertOverflow="ellipsis" vert="horz" wrap="non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1"/>
            <c:showSerName val="1"/>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15:leaderLines>
                  <c:spPr>
                    <a:ln w="9525" cap="flat" cmpd="sng" algn="ctr">
                      <a:solidFill>
                        <a:schemeClr val="tx1">
                          <a:lumMod val="35000"/>
                          <a:lumOff val="65000"/>
                        </a:schemeClr>
                      </a:solidFill>
                      <a:round/>
                    </a:ln>
                    <a:effectLst/>
                  </c:spPr>
                </c15:leaderLines>
              </c:ext>
            </c:extLst>
          </c:dLbls>
          <c:cat>
            <c:strRef>
              <c:f>'FCGO data'!$B$63:$B$67</c:f>
              <c:strCache>
                <c:ptCount val="5"/>
                <c:pt idx="0">
                  <c:v>Recurrent Expenditure %</c:v>
                </c:pt>
                <c:pt idx="1">
                  <c:v>Capital Expenditure %</c:v>
                </c:pt>
                <c:pt idx="2">
                  <c:v>Financing Expenditure%</c:v>
                </c:pt>
                <c:pt idx="3">
                  <c:v>Total Expenditure%</c:v>
                </c:pt>
                <c:pt idx="4">
                  <c:v>Revenue collection%</c:v>
                </c:pt>
              </c:strCache>
            </c:strRef>
          </c:cat>
          <c:val>
            <c:numRef>
              <c:f>'FCGO data'!$E$63:$E$67</c:f>
              <c:numCache>
                <c:formatCode>0.0%</c:formatCode>
                <c:ptCount val="5"/>
                <c:pt idx="0">
                  <c:v>0.64382910885588163</c:v>
                </c:pt>
                <c:pt idx="1">
                  <c:v>0.31846670934278343</c:v>
                </c:pt>
                <c:pt idx="2">
                  <c:v>0.57675539283035149</c:v>
                </c:pt>
                <c:pt idx="3">
                  <c:v>0.56622766178404249</c:v>
                </c:pt>
                <c:pt idx="4">
                  <c:v>0.52219311305230309</c:v>
                </c:pt>
              </c:numCache>
            </c:numRef>
          </c:val>
          <c:extLst>
            <c:ext xmlns:c16="http://schemas.microsoft.com/office/drawing/2014/chart" uri="{C3380CC4-5D6E-409C-BE32-E72D297353CC}">
              <c16:uniqueId val="{00000006-CF31-47C5-9270-FEDDC7ECDCC7}"/>
            </c:ext>
          </c:extLst>
        </c:ser>
        <c:ser>
          <c:idx val="2"/>
          <c:order val="3"/>
          <c:tx>
            <c:strRef>
              <c:f>'FCGO data'!$F$62</c:f>
              <c:strCache>
                <c:ptCount val="1"/>
                <c:pt idx="0">
                  <c:v>5/6/2022</c:v>
                </c:pt>
              </c:strCache>
            </c:strRef>
          </c:tx>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dLbl>
              <c:idx val="0"/>
              <c:layout>
                <c:manualLayout>
                  <c:x val="6.6971080669710734E-2"/>
                  <c:y val="-2.0833333333333333E-3"/>
                </c:manualLayout>
              </c:layout>
              <c:spPr>
                <a:noFill/>
                <a:ln>
                  <a:noFill/>
                </a:ln>
                <a:effectLst/>
              </c:spPr>
              <c:txPr>
                <a:bodyPr rot="0" spcFirstLastPara="1" vertOverflow="overflow" horzOverflow="overflow" vert="horz" wrap="non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1"/>
              <c:showSerName val="1"/>
              <c:showPercent val="0"/>
              <c:showBubbleSize val="0"/>
              <c:extLst>
                <c:ext xmlns:c15="http://schemas.microsoft.com/office/drawing/2012/chart" uri="{CE6537A1-D6FC-4f65-9D91-7224C49458BB}">
                  <c15:spPr xmlns:c15="http://schemas.microsoft.com/office/drawing/2012/chart">
                    <a:prstGeom prst="rect">
                      <a:avLst/>
                    </a:prstGeom>
                  </c15:spPr>
                </c:ext>
                <c:ext xmlns:c16="http://schemas.microsoft.com/office/drawing/2014/chart" uri="{C3380CC4-5D6E-409C-BE32-E72D297353CC}">
                  <c16:uniqueId val="{00000007-CF31-47C5-9270-FEDDC7ECDCC7}"/>
                </c:ext>
              </c:extLst>
            </c:dLbl>
            <c:dLbl>
              <c:idx val="1"/>
              <c:layout>
                <c:manualLayout>
                  <c:x val="5.6823947234906101E-2"/>
                  <c:y val="6.2499999999998468E-3"/>
                </c:manualLayout>
              </c:layout>
              <c:spPr>
                <a:noFill/>
                <a:ln>
                  <a:noFill/>
                </a:ln>
                <a:effectLst/>
              </c:spPr>
              <c:txPr>
                <a:bodyPr rot="0" spcFirstLastPara="1" vertOverflow="overflow" horzOverflow="overflow" vert="horz" wrap="non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1"/>
              <c:showSerName val="1"/>
              <c:showPercent val="0"/>
              <c:showBubbleSize val="0"/>
              <c:extLst>
                <c:ext xmlns:c15="http://schemas.microsoft.com/office/drawing/2012/chart" uri="{CE6537A1-D6FC-4f65-9D91-7224C49458BB}">
                  <c15:spPr xmlns:c15="http://schemas.microsoft.com/office/drawing/2012/chart">
                    <a:prstGeom prst="rect">
                      <a:avLst/>
                    </a:prstGeom>
                  </c15:spPr>
                </c:ext>
                <c:ext xmlns:c16="http://schemas.microsoft.com/office/drawing/2014/chart" uri="{C3380CC4-5D6E-409C-BE32-E72D297353CC}">
                  <c16:uniqueId val="{00000008-CF31-47C5-9270-FEDDC7ECDCC7}"/>
                </c:ext>
              </c:extLst>
            </c:dLbl>
            <c:dLbl>
              <c:idx val="2"/>
              <c:layout>
                <c:manualLayout>
                  <c:x val="7.5088787417554537E-2"/>
                  <c:y val="6.2500000000000003E-3"/>
                </c:manualLayout>
              </c:layout>
              <c:spPr>
                <a:noFill/>
                <a:ln>
                  <a:noFill/>
                </a:ln>
                <a:effectLst/>
              </c:spPr>
              <c:txPr>
                <a:bodyPr rot="0" spcFirstLastPara="1" vertOverflow="overflow" horzOverflow="overflow" vert="horz" wrap="non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1"/>
              <c:showSerName val="1"/>
              <c:showPercent val="0"/>
              <c:showBubbleSize val="0"/>
              <c:extLst>
                <c:ext xmlns:c15="http://schemas.microsoft.com/office/drawing/2012/chart" uri="{CE6537A1-D6FC-4f65-9D91-7224C49458BB}">
                  <c15:spPr xmlns:c15="http://schemas.microsoft.com/office/drawing/2012/chart">
                    <a:prstGeom prst="rect">
                      <a:avLst/>
                    </a:prstGeom>
                  </c15:spPr>
                </c:ext>
                <c:ext xmlns:c16="http://schemas.microsoft.com/office/drawing/2014/chart" uri="{C3380CC4-5D6E-409C-BE32-E72D297353CC}">
                  <c16:uniqueId val="{00000009-CF31-47C5-9270-FEDDC7ECDCC7}"/>
                </c:ext>
              </c:extLst>
            </c:dLbl>
            <c:spPr>
              <a:noFill/>
              <a:ln>
                <a:noFill/>
              </a:ln>
              <a:effectLst/>
            </c:spPr>
            <c:txPr>
              <a:bodyPr rot="0" spcFirstLastPara="1" vertOverflow="overflow" horzOverflow="overflow" vert="horz" wrap="non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1"/>
            <c:showSerName val="1"/>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15:leaderLines>
                  <c:spPr>
                    <a:ln w="9525" cap="flat" cmpd="sng" algn="ctr">
                      <a:solidFill>
                        <a:schemeClr val="tx1">
                          <a:lumMod val="35000"/>
                          <a:lumOff val="65000"/>
                        </a:schemeClr>
                      </a:solidFill>
                      <a:round/>
                    </a:ln>
                    <a:effectLst/>
                  </c:spPr>
                </c15:leaderLines>
              </c:ext>
            </c:extLst>
          </c:dLbls>
          <c:cat>
            <c:strRef>
              <c:f>'FCGO data'!$B$63:$B$67</c:f>
              <c:strCache>
                <c:ptCount val="5"/>
                <c:pt idx="0">
                  <c:v>Recurrent Expenditure %</c:v>
                </c:pt>
                <c:pt idx="1">
                  <c:v>Capital Expenditure %</c:v>
                </c:pt>
                <c:pt idx="2">
                  <c:v>Financing Expenditure%</c:v>
                </c:pt>
                <c:pt idx="3">
                  <c:v>Total Expenditure%</c:v>
                </c:pt>
                <c:pt idx="4">
                  <c:v>Revenue collection%</c:v>
                </c:pt>
              </c:strCache>
            </c:strRef>
          </c:cat>
          <c:val>
            <c:numRef>
              <c:f>'FCGO data'!$F$63:$F$67</c:f>
              <c:numCache>
                <c:formatCode>0.0%</c:formatCode>
                <c:ptCount val="5"/>
                <c:pt idx="0">
                  <c:v>0.66195901431520443</c:v>
                </c:pt>
                <c:pt idx="1">
                  <c:v>0.30255592668244213</c:v>
                </c:pt>
                <c:pt idx="2">
                  <c:v>0.38911863325971191</c:v>
                </c:pt>
                <c:pt idx="3">
                  <c:v>0.54708128688536439</c:v>
                </c:pt>
                <c:pt idx="4">
                  <c:v>0.71479206681617247</c:v>
                </c:pt>
              </c:numCache>
            </c:numRef>
          </c:val>
          <c:extLst>
            <c:ext xmlns:c16="http://schemas.microsoft.com/office/drawing/2014/chart" uri="{C3380CC4-5D6E-409C-BE32-E72D297353CC}">
              <c16:uniqueId val="{0000000A-CF31-47C5-9270-FEDDC7ECDCC7}"/>
            </c:ext>
          </c:extLst>
        </c:ser>
        <c:ser>
          <c:idx val="3"/>
          <c:order val="4"/>
          <c:tx>
            <c:strRef>
              <c:f>'FCGO data'!$G$62</c:f>
              <c:strCache>
                <c:ptCount val="1"/>
                <c:pt idx="0">
                  <c:v>5/7/2021</c:v>
                </c:pt>
              </c:strCache>
            </c:strRef>
          </c:tx>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overflow" horzOverflow="overflow" vert="horz" wrap="non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1"/>
            <c:showSerName val="1"/>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15:leaderLines>
                  <c:spPr>
                    <a:ln w="9525" cap="flat" cmpd="sng" algn="ctr">
                      <a:solidFill>
                        <a:schemeClr val="tx1">
                          <a:lumMod val="35000"/>
                          <a:lumOff val="65000"/>
                        </a:schemeClr>
                      </a:solidFill>
                      <a:round/>
                    </a:ln>
                    <a:effectLst/>
                  </c:spPr>
                </c15:leaderLines>
              </c:ext>
            </c:extLst>
          </c:dLbls>
          <c:cat>
            <c:strRef>
              <c:f>'FCGO data'!$B$63:$B$67</c:f>
              <c:strCache>
                <c:ptCount val="5"/>
                <c:pt idx="0">
                  <c:v>Recurrent Expenditure %</c:v>
                </c:pt>
                <c:pt idx="1">
                  <c:v>Capital Expenditure %</c:v>
                </c:pt>
                <c:pt idx="2">
                  <c:v>Financing Expenditure%</c:v>
                </c:pt>
                <c:pt idx="3">
                  <c:v>Total Expenditure%</c:v>
                </c:pt>
                <c:pt idx="4">
                  <c:v>Revenue collection%</c:v>
                </c:pt>
              </c:strCache>
            </c:strRef>
          </c:cat>
          <c:val>
            <c:numRef>
              <c:f>'FCGO data'!$G$63:$G$67</c:f>
              <c:numCache>
                <c:formatCode>0.0%</c:formatCode>
                <c:ptCount val="5"/>
                <c:pt idx="0">
                  <c:v>0.63847136480407729</c:v>
                </c:pt>
                <c:pt idx="1">
                  <c:v>0.34460008358894073</c:v>
                </c:pt>
                <c:pt idx="2">
                  <c:v>0.38614527803837434</c:v>
                </c:pt>
                <c:pt idx="3">
                  <c:v>0.5385754432896207</c:v>
                </c:pt>
                <c:pt idx="4">
                  <c:v>0.73827783391766255</c:v>
                </c:pt>
              </c:numCache>
            </c:numRef>
          </c:val>
          <c:extLst>
            <c:ext xmlns:c16="http://schemas.microsoft.com/office/drawing/2014/chart" uri="{C3380CC4-5D6E-409C-BE32-E72D297353CC}">
              <c16:uniqueId val="{0000000D-CF31-47C5-9270-FEDDC7ECDCC7}"/>
            </c:ext>
          </c:extLst>
        </c:ser>
        <c:dLbls>
          <c:dLblPos val="outEnd"/>
          <c:showLegendKey val="0"/>
          <c:showVal val="1"/>
          <c:showCatName val="0"/>
          <c:showSerName val="0"/>
          <c:showPercent val="0"/>
          <c:showBubbleSize val="0"/>
        </c:dLbls>
        <c:gapWidth val="115"/>
        <c:overlap val="-20"/>
        <c:axId val="698201640"/>
        <c:axId val="698200984"/>
      </c:barChart>
      <c:catAx>
        <c:axId val="698201640"/>
        <c:scaling>
          <c:orientation val="minMax"/>
        </c:scaling>
        <c:delete val="1"/>
        <c:axPos val="l"/>
        <c:numFmt formatCode="General" sourceLinked="1"/>
        <c:majorTickMark val="none"/>
        <c:minorTickMark val="none"/>
        <c:tickLblPos val="nextTo"/>
        <c:crossAx val="698200984"/>
        <c:crosses val="autoZero"/>
        <c:auto val="1"/>
        <c:lblAlgn val="ctr"/>
        <c:lblOffset val="100"/>
        <c:noMultiLvlLbl val="0"/>
      </c:catAx>
      <c:valAx>
        <c:axId val="698200984"/>
        <c:scaling>
          <c:orientation val="minMax"/>
        </c:scaling>
        <c:delete val="1"/>
        <c:axPos val="b"/>
        <c:numFmt formatCode="0.0%" sourceLinked="1"/>
        <c:majorTickMark val="none"/>
        <c:minorTickMark val="none"/>
        <c:tickLblPos val="nextTo"/>
        <c:crossAx val="6982016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withinLinear" id="15">
  <a:schemeClr val="accent2"/>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25">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75000"/>
            <a:lumOff val="25000"/>
          </a:schemeClr>
        </a:solidFill>
      </a:ln>
    </cs:spPr>
  </cs:downBar>
  <cs:dropLine>
    <cs:lnRef idx="0"/>
    <cs:fillRef idx="0"/>
    <cs:effectRef idx="0"/>
    <cs:fontRef idx="minor">
      <a:schemeClr val="dk1"/>
    </cs:fontRef>
    <cs:spPr>
      <a:ln w="9525">
        <a:solidFill>
          <a:schemeClr val="tx1">
            <a:lumMod val="75000"/>
            <a:lumOff val="25000"/>
          </a:schemeClr>
        </a:solidFill>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75000"/>
            <a:lumOff val="2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64F15-2AC8-4506-8C29-239239826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2551</TotalTime>
  <Pages>19</Pages>
  <Words>3826</Words>
  <Characters>21811</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sanimacapital@sanimabank.com</Company>
  <LinksUpToDate>false</LinksUpToDate>
  <CharactersWithSpaces>25586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AKHLESH BIRAM STHAPIT</dc:creator>
  <cp:keywords/>
  <dc:description/>
  <cp:lastModifiedBy>Akhilesh Sthapit</cp:lastModifiedBy>
  <cp:revision>129</cp:revision>
  <cp:lastPrinted>2025-01-27T08:35:00Z</cp:lastPrinted>
  <dcterms:created xsi:type="dcterms:W3CDTF">2024-10-16T11:23:00Z</dcterms:created>
  <dcterms:modified xsi:type="dcterms:W3CDTF">2025-07-08T12:31:00Z</dcterms:modified>
</cp:coreProperties>
</file>