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5244" w14:textId="793FAC05" w:rsidR="00D5702D" w:rsidRPr="00D25786" w:rsidRDefault="00D25786" w:rsidP="00D5702D">
      <w:pPr>
        <w:rPr>
          <w:b/>
          <w:bCs/>
          <w:u w:val="single"/>
        </w:rPr>
      </w:pPr>
      <w:r>
        <w:rPr>
          <w:b/>
          <w:bCs/>
          <w:u w:val="single"/>
        </w:rPr>
        <w:t>COSC220 MCQS</w:t>
      </w:r>
      <w:r>
        <w:rPr>
          <w:b/>
          <w:bCs/>
          <w:u w:val="single"/>
        </w:rPr>
        <w:br/>
      </w:r>
      <w:r>
        <w:rPr>
          <w:b/>
          <w:bCs/>
          <w:u w:val="single"/>
        </w:rPr>
        <w:br/>
      </w:r>
      <w:r w:rsidR="00D5702D" w:rsidRPr="00D25786">
        <w:rPr>
          <w:b/>
          <w:bCs/>
          <w:u w:val="single"/>
        </w:rPr>
        <w:t>Q NO.8</w:t>
      </w:r>
      <w:r w:rsidR="00D5702D" w:rsidRPr="00D25786">
        <w:rPr>
          <w:b/>
          <w:bCs/>
          <w:u w:val="single"/>
        </w:rPr>
        <w:br/>
      </w:r>
    </w:p>
    <w:p w14:paraId="003B55AA" w14:textId="08A990AE" w:rsidR="00D5702D" w:rsidRPr="00D25786" w:rsidRDefault="00D5702D" w:rsidP="00D5702D">
      <w:pPr>
        <w:rPr>
          <w:b/>
          <w:bCs/>
        </w:rPr>
      </w:pPr>
      <w:r w:rsidRPr="00D25786">
        <w:rPr>
          <w:b/>
          <w:bCs/>
        </w:rPr>
        <w:t>The commit e would not be listed, because it is on the feature branch.</w:t>
      </w:r>
      <w:r w:rsidRPr="00D25786">
        <w:rPr>
          <w:b/>
          <w:bCs/>
        </w:rPr>
        <w:br/>
        <w:t>except that all [</w:t>
      </w:r>
      <w:proofErr w:type="spellStart"/>
      <w:proofErr w:type="gramStart"/>
      <w:r w:rsidRPr="00D25786">
        <w:rPr>
          <w:b/>
          <w:bCs/>
        </w:rPr>
        <w:t>a,b</w:t>
      </w:r>
      <w:proofErr w:type="gramEnd"/>
      <w:r w:rsidRPr="00D25786">
        <w:rPr>
          <w:b/>
          <w:bCs/>
        </w:rPr>
        <w:t>,c,d,f</w:t>
      </w:r>
      <w:proofErr w:type="spellEnd"/>
      <w:r w:rsidRPr="00D25786">
        <w:rPr>
          <w:b/>
          <w:bCs/>
        </w:rPr>
        <w:t>] they are all listed</w:t>
      </w:r>
      <w:r w:rsidRPr="00D25786">
        <w:rPr>
          <w:b/>
          <w:bCs/>
        </w:rPr>
        <w:br/>
      </w:r>
      <w:r w:rsidRPr="00D25786">
        <w:rPr>
          <w:b/>
          <w:bCs/>
        </w:rPr>
        <w:br/>
      </w:r>
      <w:r w:rsidRPr="00D25786">
        <w:rPr>
          <w:b/>
          <w:bCs/>
          <w:u w:val="single"/>
        </w:rPr>
        <w:t>Q NO.</w:t>
      </w:r>
      <w:r w:rsidRPr="00D25786">
        <w:rPr>
          <w:b/>
          <w:bCs/>
          <w:u w:val="single"/>
        </w:rPr>
        <w:t>9</w:t>
      </w:r>
      <w:r w:rsidRPr="00D25786">
        <w:rPr>
          <w:b/>
          <w:bCs/>
        </w:rPr>
        <w:br/>
      </w:r>
      <w:r w:rsidRPr="00D25786">
        <w:rPr>
          <w:b/>
          <w:bCs/>
        </w:rPr>
        <w:t>Merge commits:</w:t>
      </w:r>
    </w:p>
    <w:p w14:paraId="7F5213C7" w14:textId="77777777" w:rsidR="00D5702D" w:rsidRPr="00D25786" w:rsidRDefault="00D5702D" w:rsidP="00D5702D">
      <w:pPr>
        <w:rPr>
          <w:b/>
          <w:bCs/>
        </w:rPr>
      </w:pPr>
      <w:r w:rsidRPr="00D25786">
        <w:rPr>
          <w:b/>
          <w:bCs/>
        </w:rPr>
        <w:t>c</w:t>
      </w:r>
    </w:p>
    <w:p w14:paraId="0ACDB2E6" w14:textId="6C201F3A" w:rsidR="00D5702D" w:rsidRPr="00D25786" w:rsidRDefault="00D5702D" w:rsidP="00D5702D">
      <w:pPr>
        <w:rPr>
          <w:b/>
          <w:bCs/>
        </w:rPr>
      </w:pPr>
      <w:r w:rsidRPr="00D25786">
        <w:rPr>
          <w:b/>
          <w:bCs/>
        </w:rPr>
        <w:t>f</w:t>
      </w:r>
    </w:p>
    <w:p w14:paraId="23AB0C7E" w14:textId="57A7549A" w:rsidR="00D5702D" w:rsidRPr="00D25786" w:rsidRDefault="00D5702D" w:rsidP="00D5702D">
      <w:pPr>
        <w:rPr>
          <w:b/>
          <w:bCs/>
        </w:rPr>
      </w:pPr>
      <w:r w:rsidRPr="00D25786">
        <w:rPr>
          <w:b/>
          <w:bCs/>
        </w:rPr>
        <w:t>Non-merge commits:</w:t>
      </w:r>
    </w:p>
    <w:p w14:paraId="740AF6F1" w14:textId="77777777" w:rsidR="00D5702D" w:rsidRPr="00D25786" w:rsidRDefault="00D5702D" w:rsidP="00D5702D">
      <w:pPr>
        <w:rPr>
          <w:b/>
          <w:bCs/>
        </w:rPr>
      </w:pPr>
      <w:r w:rsidRPr="00D25786">
        <w:rPr>
          <w:b/>
          <w:bCs/>
        </w:rPr>
        <w:t>a</w:t>
      </w:r>
    </w:p>
    <w:p w14:paraId="63B06C17" w14:textId="77777777" w:rsidR="00D5702D" w:rsidRPr="00D25786" w:rsidRDefault="00D5702D" w:rsidP="00D5702D">
      <w:pPr>
        <w:rPr>
          <w:b/>
          <w:bCs/>
        </w:rPr>
      </w:pPr>
      <w:r w:rsidRPr="00D25786">
        <w:rPr>
          <w:b/>
          <w:bCs/>
        </w:rPr>
        <w:t>b</w:t>
      </w:r>
    </w:p>
    <w:p w14:paraId="022FA7D1" w14:textId="77777777" w:rsidR="00D5702D" w:rsidRPr="00D25786" w:rsidRDefault="00D5702D" w:rsidP="00D5702D">
      <w:pPr>
        <w:rPr>
          <w:b/>
          <w:bCs/>
        </w:rPr>
      </w:pPr>
      <w:r w:rsidRPr="00D25786">
        <w:rPr>
          <w:b/>
          <w:bCs/>
        </w:rPr>
        <w:t>d</w:t>
      </w:r>
    </w:p>
    <w:p w14:paraId="4E48A649" w14:textId="72906A87" w:rsidR="004479E9" w:rsidRPr="00D25786" w:rsidRDefault="00D5702D" w:rsidP="00D5702D">
      <w:pPr>
        <w:rPr>
          <w:b/>
          <w:bCs/>
        </w:rPr>
      </w:pPr>
      <w:r w:rsidRPr="00D25786">
        <w:rPr>
          <w:b/>
          <w:bCs/>
        </w:rPr>
        <w:t>e</w:t>
      </w:r>
      <w:r w:rsidRPr="00D25786">
        <w:rPr>
          <w:b/>
          <w:bCs/>
        </w:rPr>
        <w:br/>
      </w:r>
      <w:r w:rsidRPr="00D25786">
        <w:rPr>
          <w:b/>
          <w:bCs/>
        </w:rPr>
        <w:br/>
      </w:r>
      <w:r w:rsidRPr="00D25786">
        <w:rPr>
          <w:b/>
          <w:bCs/>
          <w:u w:val="single"/>
        </w:rPr>
        <w:t>Q NO.</w:t>
      </w:r>
      <w:r w:rsidRPr="00D25786">
        <w:rPr>
          <w:b/>
          <w:bCs/>
          <w:u w:val="single"/>
        </w:rPr>
        <w:t>10</w:t>
      </w:r>
      <w:r w:rsidRPr="00D25786">
        <w:rPr>
          <w:b/>
          <w:bCs/>
        </w:rPr>
        <w:br/>
      </w:r>
      <w:r w:rsidRPr="00D25786">
        <w:rPr>
          <w:b/>
          <w:bCs/>
        </w:rPr>
        <w:t xml:space="preserve">The correct answer </w:t>
      </w:r>
      <w:r w:rsidRPr="00D25786">
        <w:rPr>
          <w:b/>
          <w:bCs/>
        </w:rPr>
        <w:t>is</w:t>
      </w:r>
      <w:r w:rsidRPr="00D25786">
        <w:rPr>
          <w:b/>
          <w:bCs/>
        </w:rPr>
        <w:t xml:space="preserve"> d. Branch pointers and tag pointers are both static references to a single commit, that do not normally move when invoking with git commands.</w:t>
      </w:r>
      <w:r w:rsidRPr="00D25786">
        <w:rPr>
          <w:b/>
          <w:bCs/>
        </w:rPr>
        <w:br/>
      </w:r>
    </w:p>
    <w:p w14:paraId="465C24C0" w14:textId="1AF203E0" w:rsidR="00D5702D" w:rsidRPr="00D25786" w:rsidRDefault="00D5702D" w:rsidP="00D5702D">
      <w:pPr>
        <w:rPr>
          <w:b/>
          <w:bCs/>
        </w:rPr>
      </w:pPr>
      <w:r w:rsidRPr="00D25786">
        <w:rPr>
          <w:b/>
          <w:bCs/>
          <w:u w:val="single"/>
        </w:rPr>
        <w:t>Q</w:t>
      </w:r>
      <w:r w:rsidRPr="00D25786">
        <w:rPr>
          <w:b/>
          <w:bCs/>
          <w:u w:val="single"/>
        </w:rPr>
        <w:t xml:space="preserve"> NO.1</w:t>
      </w:r>
      <w:r w:rsidRPr="00D25786">
        <w:rPr>
          <w:b/>
          <w:bCs/>
          <w:u w:val="single"/>
        </w:rPr>
        <w:t>1</w:t>
      </w:r>
    </w:p>
    <w:p w14:paraId="3BA590C0" w14:textId="1DD0074D" w:rsidR="00D5702D" w:rsidRPr="00D25786" w:rsidRDefault="00D5702D" w:rsidP="00D5702D">
      <w:pPr>
        <w:rPr>
          <w:b/>
          <w:bCs/>
          <w:u w:val="single"/>
        </w:rPr>
      </w:pPr>
      <w:r w:rsidRPr="00D25786">
        <w:rPr>
          <w:b/>
          <w:bCs/>
        </w:rPr>
        <w:t xml:space="preserve">The correct answer </w:t>
      </w:r>
      <w:r w:rsidRPr="00D25786">
        <w:rPr>
          <w:b/>
          <w:bCs/>
        </w:rPr>
        <w:t>is</w:t>
      </w:r>
      <w:r w:rsidRPr="00D25786">
        <w:rPr>
          <w:b/>
          <w:bCs/>
        </w:rPr>
        <w:t xml:space="preserve"> d. Both the origin/feature and the feature pointer could move.</w:t>
      </w:r>
      <w:r w:rsidRPr="00D25786">
        <w:rPr>
          <w:b/>
          <w:bCs/>
        </w:rPr>
        <w:br/>
      </w:r>
      <w:r w:rsidRPr="00D25786">
        <w:rPr>
          <w:b/>
          <w:bCs/>
        </w:rPr>
        <w:br/>
      </w:r>
      <w:r w:rsidRPr="00D25786">
        <w:rPr>
          <w:b/>
          <w:bCs/>
          <w:u w:val="single"/>
        </w:rPr>
        <w:t>Q NO.1</w:t>
      </w:r>
      <w:r w:rsidRPr="00D25786">
        <w:rPr>
          <w:b/>
          <w:bCs/>
          <w:u w:val="single"/>
        </w:rPr>
        <w:t>2</w:t>
      </w:r>
    </w:p>
    <w:p w14:paraId="208EE659" w14:textId="77777777" w:rsidR="00D25786" w:rsidRPr="00D25786" w:rsidRDefault="00D25786" w:rsidP="00D25786">
      <w:pPr>
        <w:rPr>
          <w:b/>
          <w:bCs/>
        </w:rPr>
      </w:pPr>
      <w:r w:rsidRPr="00D25786">
        <w:rPr>
          <w:b/>
          <w:bCs/>
        </w:rPr>
        <w:t>a</w:t>
      </w:r>
    </w:p>
    <w:p w14:paraId="2527A393" w14:textId="77777777" w:rsidR="00D25786" w:rsidRPr="00D25786" w:rsidRDefault="00D25786" w:rsidP="00D25786">
      <w:pPr>
        <w:rPr>
          <w:b/>
          <w:bCs/>
        </w:rPr>
      </w:pPr>
      <w:r w:rsidRPr="00D25786">
        <w:rPr>
          <w:b/>
          <w:bCs/>
        </w:rPr>
        <w:t>b</w:t>
      </w:r>
    </w:p>
    <w:p w14:paraId="7CBAFD90" w14:textId="77777777" w:rsidR="00D25786" w:rsidRPr="00D25786" w:rsidRDefault="00D25786" w:rsidP="00D25786">
      <w:pPr>
        <w:rPr>
          <w:b/>
          <w:bCs/>
        </w:rPr>
      </w:pPr>
      <w:r w:rsidRPr="00D25786">
        <w:rPr>
          <w:b/>
          <w:bCs/>
        </w:rPr>
        <w:t>c</w:t>
      </w:r>
    </w:p>
    <w:p w14:paraId="4318CE56" w14:textId="2C9E823D" w:rsidR="00D5702D" w:rsidRPr="00D25786" w:rsidRDefault="00D25786" w:rsidP="00D25786">
      <w:pPr>
        <w:rPr>
          <w:b/>
          <w:bCs/>
        </w:rPr>
      </w:pPr>
      <w:r w:rsidRPr="00D25786">
        <w:rPr>
          <w:b/>
          <w:bCs/>
        </w:rPr>
        <w:t>These commits are all part of the master branch, which is the branch that the Continuous Integration server is configured to build and deploy from. The other commits (d, e, and f) are on the feature branch, which is not yet deployed.</w:t>
      </w:r>
    </w:p>
    <w:p w14:paraId="11126342" w14:textId="77777777" w:rsidR="00D25786" w:rsidRPr="00D25786" w:rsidRDefault="00D25786" w:rsidP="00D25786">
      <w:pPr>
        <w:rPr>
          <w:b/>
          <w:bCs/>
        </w:rPr>
      </w:pPr>
    </w:p>
    <w:p w14:paraId="255B4C58" w14:textId="767D38FF" w:rsidR="00D5702D" w:rsidRPr="00D25786" w:rsidRDefault="00D5702D" w:rsidP="00D5702D">
      <w:pPr>
        <w:rPr>
          <w:b/>
          <w:bCs/>
          <w:u w:val="single"/>
        </w:rPr>
      </w:pPr>
      <w:r w:rsidRPr="00D25786">
        <w:rPr>
          <w:b/>
          <w:bCs/>
          <w:u w:val="single"/>
        </w:rPr>
        <w:t>Q NO.1</w:t>
      </w:r>
      <w:r w:rsidRPr="00D25786">
        <w:rPr>
          <w:b/>
          <w:bCs/>
          <w:u w:val="single"/>
        </w:rPr>
        <w:t>3</w:t>
      </w:r>
    </w:p>
    <w:p w14:paraId="4C10F9E0" w14:textId="77777777" w:rsidR="00D25786" w:rsidRPr="00D25786" w:rsidRDefault="00D25786" w:rsidP="00D25786">
      <w:pPr>
        <w:rPr>
          <w:b/>
          <w:bCs/>
        </w:rPr>
      </w:pPr>
    </w:p>
    <w:p w14:paraId="57105B53" w14:textId="424EEEE6" w:rsidR="00D5702D" w:rsidRPr="00D25786" w:rsidRDefault="00D25786" w:rsidP="00D25786">
      <w:pPr>
        <w:rPr>
          <w:b/>
          <w:bCs/>
        </w:rPr>
      </w:pPr>
      <w:r w:rsidRPr="00D25786">
        <w:rPr>
          <w:b/>
          <w:bCs/>
        </w:rPr>
        <w:t xml:space="preserve">The correct answer </w:t>
      </w:r>
      <w:proofErr w:type="gramStart"/>
      <w:r w:rsidRPr="00D25786">
        <w:rPr>
          <w:b/>
          <w:bCs/>
        </w:rPr>
        <w:t>is:</w:t>
      </w:r>
      <w:proofErr w:type="gramEnd"/>
      <w:r w:rsidRPr="00D25786">
        <w:rPr>
          <w:b/>
          <w:bCs/>
        </w:rPr>
        <w:t xml:space="preserve"> d. git push origin feature and git push origin master would both cause the continuous integration tests to fail</w:t>
      </w:r>
    </w:p>
    <w:p w14:paraId="3A8C9C71" w14:textId="077E429D" w:rsidR="00D5702D" w:rsidRPr="00D25786" w:rsidRDefault="00D5702D" w:rsidP="00D5702D">
      <w:pPr>
        <w:rPr>
          <w:b/>
          <w:bCs/>
          <w:u w:val="single"/>
        </w:rPr>
      </w:pPr>
      <w:r w:rsidRPr="00D25786">
        <w:rPr>
          <w:b/>
          <w:bCs/>
          <w:u w:val="single"/>
        </w:rPr>
        <w:t>Q NO.1</w:t>
      </w:r>
      <w:r w:rsidRPr="00D25786">
        <w:rPr>
          <w:b/>
          <w:bCs/>
          <w:u w:val="single"/>
        </w:rPr>
        <w:t>4</w:t>
      </w:r>
    </w:p>
    <w:p w14:paraId="462C622C" w14:textId="77777777" w:rsidR="00D25786" w:rsidRPr="00D25786" w:rsidRDefault="00D25786" w:rsidP="00D25786">
      <w:pPr>
        <w:rPr>
          <w:b/>
          <w:bCs/>
        </w:rPr>
      </w:pPr>
    </w:p>
    <w:p w14:paraId="2FD26AFA" w14:textId="2FBF0455" w:rsidR="00D5702D" w:rsidRPr="00D25786" w:rsidRDefault="00D25786" w:rsidP="00D25786">
      <w:pPr>
        <w:rPr>
          <w:b/>
          <w:bCs/>
        </w:rPr>
      </w:pPr>
      <w:r w:rsidRPr="00D25786">
        <w:rPr>
          <w:b/>
          <w:bCs/>
        </w:rPr>
        <w:t>The answer is: b. It would be a fast-forward merge that would move the master pointer.</w:t>
      </w:r>
    </w:p>
    <w:p w14:paraId="5471A8C4" w14:textId="77777777" w:rsidR="00D25786" w:rsidRPr="00D25786" w:rsidRDefault="00D25786" w:rsidP="00D25786">
      <w:pPr>
        <w:rPr>
          <w:b/>
          <w:bCs/>
        </w:rPr>
      </w:pPr>
    </w:p>
    <w:p w14:paraId="3F5A780A" w14:textId="6D855D6B" w:rsidR="00D5702D" w:rsidRPr="00D25786" w:rsidRDefault="00D5702D" w:rsidP="00D5702D">
      <w:pPr>
        <w:rPr>
          <w:b/>
          <w:bCs/>
          <w:u w:val="single"/>
        </w:rPr>
      </w:pPr>
      <w:r w:rsidRPr="00D25786">
        <w:rPr>
          <w:b/>
          <w:bCs/>
          <w:u w:val="single"/>
        </w:rPr>
        <w:t>Q NO.1</w:t>
      </w:r>
      <w:r w:rsidRPr="00D25786">
        <w:rPr>
          <w:b/>
          <w:bCs/>
          <w:u w:val="single"/>
        </w:rPr>
        <w:t>5</w:t>
      </w:r>
    </w:p>
    <w:p w14:paraId="19CF9A66" w14:textId="4439BD59" w:rsidR="00D5702D" w:rsidRPr="00D25786" w:rsidRDefault="00D25786" w:rsidP="00D5702D">
      <w:pPr>
        <w:rPr>
          <w:b/>
          <w:bCs/>
        </w:rPr>
      </w:pPr>
      <w:r w:rsidRPr="00D25786">
        <w:rPr>
          <w:b/>
          <w:bCs/>
        </w:rPr>
        <w:t>Option a is correct. It would be a fast-forward merge.</w:t>
      </w:r>
    </w:p>
    <w:p w14:paraId="0B4A8206" w14:textId="77777777" w:rsidR="00D25786" w:rsidRPr="00D25786" w:rsidRDefault="00D25786" w:rsidP="00D5702D">
      <w:pPr>
        <w:rPr>
          <w:b/>
          <w:bCs/>
        </w:rPr>
      </w:pPr>
    </w:p>
    <w:p w14:paraId="460C999B" w14:textId="0F928579" w:rsidR="00D5702D" w:rsidRPr="00D25786" w:rsidRDefault="00D5702D" w:rsidP="00D5702D">
      <w:pPr>
        <w:rPr>
          <w:b/>
          <w:bCs/>
          <w:u w:val="single"/>
        </w:rPr>
      </w:pPr>
      <w:r w:rsidRPr="00D25786">
        <w:rPr>
          <w:b/>
          <w:bCs/>
          <w:u w:val="single"/>
        </w:rPr>
        <w:t>Q NO.1</w:t>
      </w:r>
      <w:r w:rsidRPr="00D25786">
        <w:rPr>
          <w:b/>
          <w:bCs/>
          <w:u w:val="single"/>
        </w:rPr>
        <w:t>6</w:t>
      </w:r>
    </w:p>
    <w:p w14:paraId="2DC7D85B" w14:textId="1E272D36" w:rsidR="00D5702D" w:rsidRPr="00D25786" w:rsidRDefault="00D25786" w:rsidP="00D5702D">
      <w:pPr>
        <w:rPr>
          <w:b/>
          <w:bCs/>
        </w:rPr>
      </w:pPr>
      <w:r w:rsidRPr="00D25786">
        <w:rPr>
          <w:b/>
          <w:bCs/>
        </w:rPr>
        <w:t>The correct answer is c. A new commit would be created. The HEAD and feature pointers would move to this new commit.</w:t>
      </w:r>
    </w:p>
    <w:p w14:paraId="096014DA" w14:textId="77777777" w:rsidR="00D5702D" w:rsidRPr="00D25786" w:rsidRDefault="00D5702D" w:rsidP="00D5702D">
      <w:pPr>
        <w:rPr>
          <w:b/>
          <w:bCs/>
        </w:rPr>
      </w:pPr>
    </w:p>
    <w:p w14:paraId="358C749E" w14:textId="59AEE385" w:rsidR="00D5702D" w:rsidRPr="00D25786" w:rsidRDefault="00D5702D" w:rsidP="00D5702D">
      <w:pPr>
        <w:rPr>
          <w:b/>
          <w:bCs/>
        </w:rPr>
      </w:pPr>
    </w:p>
    <w:sectPr w:rsidR="00D5702D" w:rsidRPr="00D25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2D"/>
    <w:rsid w:val="00036384"/>
    <w:rsid w:val="0041567A"/>
    <w:rsid w:val="004479E9"/>
    <w:rsid w:val="00D25786"/>
    <w:rsid w:val="00D57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03EDCFA"/>
  <w15:chartTrackingRefBased/>
  <w15:docId w15:val="{5A60147D-0478-B044-9CBB-EA98B99F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2">
      <w:bodyDiv w:val="1"/>
      <w:marLeft w:val="0"/>
      <w:marRight w:val="0"/>
      <w:marTop w:val="0"/>
      <w:marBottom w:val="0"/>
      <w:divBdr>
        <w:top w:val="none" w:sz="0" w:space="0" w:color="auto"/>
        <w:left w:val="none" w:sz="0" w:space="0" w:color="auto"/>
        <w:bottom w:val="none" w:sz="0" w:space="0" w:color="auto"/>
        <w:right w:val="none" w:sz="0" w:space="0" w:color="auto"/>
      </w:divBdr>
      <w:divsChild>
        <w:div w:id="1804224801">
          <w:marLeft w:val="0"/>
          <w:marRight w:val="0"/>
          <w:marTop w:val="0"/>
          <w:marBottom w:val="0"/>
          <w:divBdr>
            <w:top w:val="none" w:sz="0" w:space="0" w:color="auto"/>
            <w:left w:val="none" w:sz="0" w:space="0" w:color="auto"/>
            <w:bottom w:val="none" w:sz="0" w:space="0" w:color="auto"/>
            <w:right w:val="none" w:sz="0" w:space="0" w:color="auto"/>
          </w:divBdr>
        </w:div>
      </w:divsChild>
    </w:div>
    <w:div w:id="991368275">
      <w:bodyDiv w:val="1"/>
      <w:marLeft w:val="0"/>
      <w:marRight w:val="0"/>
      <w:marTop w:val="0"/>
      <w:marBottom w:val="0"/>
      <w:divBdr>
        <w:top w:val="none" w:sz="0" w:space="0" w:color="auto"/>
        <w:left w:val="none" w:sz="0" w:space="0" w:color="auto"/>
        <w:bottom w:val="none" w:sz="0" w:space="0" w:color="auto"/>
        <w:right w:val="none" w:sz="0" w:space="0" w:color="auto"/>
      </w:divBdr>
      <w:divsChild>
        <w:div w:id="627586450">
          <w:marLeft w:val="0"/>
          <w:marRight w:val="0"/>
          <w:marTop w:val="0"/>
          <w:marBottom w:val="0"/>
          <w:divBdr>
            <w:top w:val="none" w:sz="0" w:space="0" w:color="auto"/>
            <w:left w:val="none" w:sz="0" w:space="0" w:color="auto"/>
            <w:bottom w:val="none" w:sz="0" w:space="0" w:color="auto"/>
            <w:right w:val="none" w:sz="0" w:space="0" w:color="auto"/>
          </w:divBdr>
        </w:div>
      </w:divsChild>
    </w:div>
    <w:div w:id="1206870148">
      <w:bodyDiv w:val="1"/>
      <w:marLeft w:val="0"/>
      <w:marRight w:val="0"/>
      <w:marTop w:val="0"/>
      <w:marBottom w:val="0"/>
      <w:divBdr>
        <w:top w:val="none" w:sz="0" w:space="0" w:color="auto"/>
        <w:left w:val="none" w:sz="0" w:space="0" w:color="auto"/>
        <w:bottom w:val="none" w:sz="0" w:space="0" w:color="auto"/>
        <w:right w:val="none" w:sz="0" w:space="0" w:color="auto"/>
      </w:divBdr>
      <w:divsChild>
        <w:div w:id="68776470">
          <w:marLeft w:val="0"/>
          <w:marRight w:val="0"/>
          <w:marTop w:val="0"/>
          <w:marBottom w:val="0"/>
          <w:divBdr>
            <w:top w:val="none" w:sz="0" w:space="0" w:color="auto"/>
            <w:left w:val="none" w:sz="0" w:space="0" w:color="auto"/>
            <w:bottom w:val="none" w:sz="0" w:space="0" w:color="auto"/>
            <w:right w:val="none" w:sz="0" w:space="0" w:color="auto"/>
          </w:divBdr>
        </w:div>
        <w:div w:id="2104182871">
          <w:marLeft w:val="0"/>
          <w:marRight w:val="0"/>
          <w:marTop w:val="0"/>
          <w:marBottom w:val="0"/>
          <w:divBdr>
            <w:top w:val="none" w:sz="0" w:space="0" w:color="auto"/>
            <w:left w:val="none" w:sz="0" w:space="0" w:color="auto"/>
            <w:bottom w:val="none" w:sz="0" w:space="0" w:color="auto"/>
            <w:right w:val="none" w:sz="0" w:space="0" w:color="auto"/>
          </w:divBdr>
          <w:divsChild>
            <w:div w:id="1912933340">
              <w:marLeft w:val="0"/>
              <w:marRight w:val="0"/>
              <w:marTop w:val="0"/>
              <w:marBottom w:val="0"/>
              <w:divBdr>
                <w:top w:val="none" w:sz="0" w:space="0" w:color="auto"/>
                <w:left w:val="none" w:sz="0" w:space="0" w:color="auto"/>
                <w:bottom w:val="none" w:sz="0" w:space="0" w:color="auto"/>
                <w:right w:val="none" w:sz="0" w:space="0" w:color="auto"/>
              </w:divBdr>
              <w:divsChild>
                <w:div w:id="13577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686">
      <w:bodyDiv w:val="1"/>
      <w:marLeft w:val="0"/>
      <w:marRight w:val="0"/>
      <w:marTop w:val="0"/>
      <w:marBottom w:val="0"/>
      <w:divBdr>
        <w:top w:val="none" w:sz="0" w:space="0" w:color="auto"/>
        <w:left w:val="none" w:sz="0" w:space="0" w:color="auto"/>
        <w:bottom w:val="none" w:sz="0" w:space="0" w:color="auto"/>
        <w:right w:val="none" w:sz="0" w:space="0" w:color="auto"/>
      </w:divBdr>
      <w:divsChild>
        <w:div w:id="158273420">
          <w:marLeft w:val="0"/>
          <w:marRight w:val="0"/>
          <w:marTop w:val="0"/>
          <w:marBottom w:val="0"/>
          <w:divBdr>
            <w:top w:val="none" w:sz="0" w:space="0" w:color="auto"/>
            <w:left w:val="none" w:sz="0" w:space="0" w:color="auto"/>
            <w:bottom w:val="none" w:sz="0" w:space="0" w:color="auto"/>
            <w:right w:val="none" w:sz="0" w:space="0" w:color="auto"/>
          </w:divBdr>
        </w:div>
        <w:div w:id="45103414">
          <w:marLeft w:val="0"/>
          <w:marRight w:val="0"/>
          <w:marTop w:val="0"/>
          <w:marBottom w:val="0"/>
          <w:divBdr>
            <w:top w:val="none" w:sz="0" w:space="0" w:color="auto"/>
            <w:left w:val="none" w:sz="0" w:space="0" w:color="auto"/>
            <w:bottom w:val="none" w:sz="0" w:space="0" w:color="auto"/>
            <w:right w:val="none" w:sz="0" w:space="0" w:color="auto"/>
          </w:divBdr>
          <w:divsChild>
            <w:div w:id="1944918238">
              <w:marLeft w:val="0"/>
              <w:marRight w:val="0"/>
              <w:marTop w:val="0"/>
              <w:marBottom w:val="0"/>
              <w:divBdr>
                <w:top w:val="none" w:sz="0" w:space="0" w:color="auto"/>
                <w:left w:val="none" w:sz="0" w:space="0" w:color="auto"/>
                <w:bottom w:val="none" w:sz="0" w:space="0" w:color="auto"/>
                <w:right w:val="none" w:sz="0" w:space="0" w:color="auto"/>
              </w:divBdr>
              <w:divsChild>
                <w:div w:id="21294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99351">
      <w:bodyDiv w:val="1"/>
      <w:marLeft w:val="0"/>
      <w:marRight w:val="0"/>
      <w:marTop w:val="0"/>
      <w:marBottom w:val="0"/>
      <w:divBdr>
        <w:top w:val="none" w:sz="0" w:space="0" w:color="auto"/>
        <w:left w:val="none" w:sz="0" w:space="0" w:color="auto"/>
        <w:bottom w:val="none" w:sz="0" w:space="0" w:color="auto"/>
        <w:right w:val="none" w:sz="0" w:space="0" w:color="auto"/>
      </w:divBdr>
    </w:div>
    <w:div w:id="2033651784">
      <w:bodyDiv w:val="1"/>
      <w:marLeft w:val="0"/>
      <w:marRight w:val="0"/>
      <w:marTop w:val="0"/>
      <w:marBottom w:val="0"/>
      <w:divBdr>
        <w:top w:val="none" w:sz="0" w:space="0" w:color="auto"/>
        <w:left w:val="none" w:sz="0" w:space="0" w:color="auto"/>
        <w:bottom w:val="none" w:sz="0" w:space="0" w:color="auto"/>
        <w:right w:val="none" w:sz="0" w:space="0" w:color="auto"/>
      </w:divBdr>
      <w:divsChild>
        <w:div w:id="1268540898">
          <w:marLeft w:val="0"/>
          <w:marRight w:val="0"/>
          <w:marTop w:val="0"/>
          <w:marBottom w:val="0"/>
          <w:divBdr>
            <w:top w:val="none" w:sz="0" w:space="0" w:color="auto"/>
            <w:left w:val="none" w:sz="0" w:space="0" w:color="auto"/>
            <w:bottom w:val="none" w:sz="0" w:space="0" w:color="auto"/>
            <w:right w:val="none" w:sz="0" w:space="0" w:color="auto"/>
          </w:divBdr>
        </w:div>
        <w:div w:id="1538080809">
          <w:marLeft w:val="0"/>
          <w:marRight w:val="0"/>
          <w:marTop w:val="0"/>
          <w:marBottom w:val="0"/>
          <w:divBdr>
            <w:top w:val="none" w:sz="0" w:space="0" w:color="auto"/>
            <w:left w:val="none" w:sz="0" w:space="0" w:color="auto"/>
            <w:bottom w:val="none" w:sz="0" w:space="0" w:color="auto"/>
            <w:right w:val="none" w:sz="0" w:space="0" w:color="auto"/>
          </w:divBdr>
          <w:divsChild>
            <w:div w:id="1178499660">
              <w:marLeft w:val="0"/>
              <w:marRight w:val="0"/>
              <w:marTop w:val="0"/>
              <w:marBottom w:val="0"/>
              <w:divBdr>
                <w:top w:val="none" w:sz="0" w:space="0" w:color="auto"/>
                <w:left w:val="none" w:sz="0" w:space="0" w:color="auto"/>
                <w:bottom w:val="none" w:sz="0" w:space="0" w:color="auto"/>
                <w:right w:val="none" w:sz="0" w:space="0" w:color="auto"/>
              </w:divBdr>
              <w:divsChild>
                <w:div w:id="121492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Chapagain</dc:creator>
  <cp:keywords/>
  <dc:description/>
  <cp:lastModifiedBy>Marco Chapagain</cp:lastModifiedBy>
  <cp:revision>1</cp:revision>
  <dcterms:created xsi:type="dcterms:W3CDTF">2023-09-28T07:48:00Z</dcterms:created>
  <dcterms:modified xsi:type="dcterms:W3CDTF">2023-09-28T08:08:00Z</dcterms:modified>
</cp:coreProperties>
</file>