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w:t>
      </w:r>
      <w:r>
        <w:rPr>
          <w:rFonts w:ascii="Inter" w:hAnsi="Inter"/>
          <w:sz w:val="24"/>
          <w:szCs w:val="24"/>
          <w:shd w:fill="FFFFFF" w:val="clear"/>
          <w:lang w:val="en-US"/>
        </w:rPr>
        <w:t>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w:t>
      </w:r>
      <w:r>
        <w:rPr>
          <w:b w:val="false"/>
          <w:bCs w:val="false"/>
          <w:sz w:val="24"/>
          <w:szCs w:val="24"/>
          <w:shd w:fill="FFFFFF" w:val="clear"/>
          <w:lang w:val="en-US"/>
        </w:rPr>
        <w:t>from 2</w:t>
      </w:r>
      <w:r>
        <w:rPr>
          <w:b w:val="false"/>
          <w:bCs w:val="false"/>
          <w:sz w:val="24"/>
          <w:szCs w:val="24"/>
          <w:shd w:fill="FFFFFF" w:val="clear"/>
          <w:lang w:val="en-US"/>
        </w:rPr>
        <w:t xml:space="preserve"> </w:t>
      </w:r>
      <w:r>
        <w:rPr>
          <w:b w:val="false"/>
          <w:bCs w:val="false"/>
          <w:sz w:val="24"/>
          <w:szCs w:val="24"/>
          <w:shd w:fill="FFFFFF" w:val="clear"/>
          <w:lang w:val="en-US"/>
        </w:rPr>
        <w:t>to</w:t>
      </w:r>
      <w:r>
        <w:rPr>
          <w:b w:val="false"/>
          <w:bCs w:val="false"/>
          <w:sz w:val="24"/>
          <w:szCs w:val="24"/>
          <w:shd w:fill="FFFFFF" w:val="clear"/>
          <w:lang w:val="en-US"/>
        </w:rPr>
        <w:t xml:space="preserve">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 xml:space="preserve">Try to be creative and give a personal tone to your exploration, both by tying it to your personal experiences and interests, and by taking into account your potential audience and publishing platform. </w:t>
      </w:r>
      <w:r>
        <w:rPr>
          <w:rFonts w:ascii="Inter" w:hAnsi="Inter"/>
          <w:sz w:val="24"/>
          <w:szCs w:val="24"/>
          <w:shd w:fill="FFFFFF" w:val="clear"/>
          <w:lang w:val="en-US"/>
        </w:rPr>
        <w:t>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82055" cy="1270"/>
                <wp:effectExtent l="0" t="0" r="0" b="0"/>
                <wp:wrapTopAndBottom/>
                <wp:docPr id="1" name="Shape1_4"/>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82055" cy="1270"/>
                <wp:effectExtent l="0" t="0" r="0" b="0"/>
                <wp:wrapTopAndBottom/>
                <wp:docPr id="2" name="Shape1_3"/>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82055" cy="1270"/>
                <wp:effectExtent l="0" t="0" r="0" b="0"/>
                <wp:wrapTopAndBottom/>
                <wp:docPr id="3" name="Shape1_2"/>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03/10/2020 -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6"/>
        </w:numPr>
        <w:bidi w:val="0"/>
        <w:spacing w:lineRule="auto" w:line="276" w:before="0" w:after="0"/>
        <w:ind w:left="720" w:right="0" w:hanging="50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b w:val="false"/>
          <w:bCs w:val="false"/>
        </w:rPr>
        <w:t xml:space="preserve"> a webpage for a writeup of your final exploration on Glitch, including:</w:t>
      </w:r>
    </w:p>
    <w:p>
      <w:pPr>
        <w:pStyle w:val="Default"/>
        <w:numPr>
          <w:ilvl w:val="1"/>
          <w:numId w:val="6"/>
        </w:numPr>
        <w:bidi w:val="0"/>
        <w:spacing w:lineRule="auto" w:line="276" w:before="0" w:after="0"/>
        <w:jc w:val="both"/>
        <w:rPr>
          <w:b/>
          <w:b/>
          <w:bCs/>
        </w:rPr>
      </w:pPr>
      <w:r>
        <w:rPr>
          <w:b w:val="false"/>
          <w:bCs w:val="false"/>
        </w:rPr>
        <w:t>your research question</w:t>
      </w:r>
    </w:p>
    <w:p>
      <w:pPr>
        <w:pStyle w:val="Default"/>
        <w:numPr>
          <w:ilvl w:val="1"/>
          <w:numId w:val="6"/>
        </w:numPr>
        <w:bidi w:val="0"/>
        <w:spacing w:lineRule="auto" w:line="276" w:before="0" w:after="0"/>
        <w:jc w:val="both"/>
        <w:rPr>
          <w:b/>
          <w:b/>
          <w:bCs/>
        </w:rPr>
      </w:pPr>
      <w:r>
        <w:rPr>
          <w:b w:val="false"/>
          <w:bCs w:val="false"/>
        </w:rPr>
        <w:t>your research field</w:t>
      </w:r>
    </w:p>
    <w:p>
      <w:pPr>
        <w:pStyle w:val="Default"/>
        <w:numPr>
          <w:ilvl w:val="1"/>
          <w:numId w:val="6"/>
        </w:numPr>
        <w:bidi w:val="0"/>
        <w:spacing w:lineRule="auto" w:line="276" w:before="0" w:after="0"/>
        <w:jc w:val="both"/>
        <w:rPr>
          <w:b/>
          <w:b/>
          <w:bCs/>
        </w:rPr>
      </w:pPr>
      <w:r>
        <w:rPr>
          <w:b w:val="false"/>
          <w:bCs w:val="false"/>
        </w:rPr>
        <w:t>your research methodology</w:t>
      </w:r>
    </w:p>
    <w:p>
      <w:pPr>
        <w:pStyle w:val="Default"/>
        <w:numPr>
          <w:ilvl w:val="1"/>
          <w:numId w:val="6"/>
        </w:numPr>
        <w:bidi w:val="0"/>
        <w:spacing w:lineRule="auto" w:line="276" w:before="0" w:after="0"/>
        <w:jc w:val="both"/>
        <w:rPr>
          <w:b/>
          <w:b/>
          <w:bCs/>
        </w:rPr>
      </w:pPr>
      <w:r>
        <w:rP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7"/>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8"/>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82055" cy="1270"/>
                <wp:effectExtent l="0" t="0" r="0" b="0"/>
                <wp:wrapTopAndBottom/>
                <wp:docPr id="4" name="Shape1_1"/>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82055" cy="1270"/>
                <wp:effectExtent l="0" t="0" r="0" b="0"/>
                <wp:wrapTopAndBottom/>
                <wp:docPr id="5" name="Shape1_0"/>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17/10/2020 -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82055" cy="1270"/>
                <wp:effectExtent l="0" t="0" r="0" b="0"/>
                <wp:wrapTopAndBottom/>
                <wp:docPr id="6" name="Shape1"/>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8"/>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82055" cy="1270"/>
                <wp:effectExtent l="0" t="0" r="0" b="0"/>
                <wp:wrapTopAndBottom/>
                <wp:docPr id="7" name="Shape1_5"/>
                <a:graphic xmlns:a="http://schemas.openxmlformats.org/drawingml/2006/main">
                  <a:graphicData uri="http://schemas.microsoft.com/office/word/2010/wordprocessingShape">
                    <wps:wsp>
                      <wps:cNvSpPr/>
                      <wps:spPr>
                        <a:xfrm>
                          <a:off x="0" y="0"/>
                          <a:ext cx="62812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55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31/10/2020 -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189</TotalTime>
  <Application>LibreOffice/7.0.1.2$Linux_X86_64 LibreOffice_project/00$Build-2</Application>
  <Pages>9</Pages>
  <Words>1926</Words>
  <Characters>10972</Characters>
  <CharactersWithSpaces>12680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2020-10-06T17:16:07Z</dcterms:modified>
  <cp:revision>78</cp:revision>
  <dc:subject/>
  <dc:title/>
</cp:coreProperties>
</file>