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Many thanks for your feedback, I have pasted my thoughts </w:t>
      </w:r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>inline in blue</w:t>
      </w:r>
      <w:r>
        <w:rPr>
          <w:rFonts w:ascii="Calibri" w:eastAsia="Times New Roman" w:hAnsi="Calibri" w:cs="Times New Roman"/>
          <w:color w:val="000000"/>
        </w:rPr>
        <w:t>:</w:t>
      </w:r>
    </w:p>
    <w:p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 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To begin with, we installed the TWX analytics on a remote server and imported the analytics extension.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Analytics Builder allows creation of trained models and comes with a few inbuilt algorithms. We understand that </w:t>
      </w:r>
      <w:r>
        <w:rPr>
          <w:rFonts w:ascii="Calibri" w:eastAsia="Times New Roman" w:hAnsi="Calibri" w:cs="Segoe UI"/>
          <w:b/>
          <w:bCs/>
          <w:color w:val="000000"/>
          <w:u w:val="single"/>
        </w:rPr>
        <w:t>data cleaning is not available</w:t>
      </w:r>
      <w:r>
        <w:rPr>
          <w:rFonts w:ascii="Calibri" w:eastAsia="Times New Roman" w:hAnsi="Calibri" w:cs="Segoe UI"/>
          <w:color w:val="000000"/>
        </w:rPr>
        <w:t> to create a training dataset. It is </w:t>
      </w:r>
      <w:r>
        <w:rPr>
          <w:rFonts w:ascii="Calibri" w:eastAsia="Times New Roman" w:hAnsi="Calibri" w:cs="Segoe UI"/>
          <w:b/>
          <w:bCs/>
          <w:color w:val="000000"/>
          <w:u w:val="single"/>
        </w:rPr>
        <w:t>also not possible to tweak many hyper-parameters</w:t>
      </w:r>
      <w:r>
        <w:rPr>
          <w:rFonts w:ascii="Calibri" w:eastAsia="Times New Roman" w:hAnsi="Calibri" w:cs="Segoe UI"/>
          <w:color w:val="000000"/>
        </w:rPr>
        <w:t> which can be found in R/Python packages.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>Data cleaning can be done in a number of ways:</w:t>
      </w:r>
    </w:p>
    <w:p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 Foundation script, maybe also using the statistical calculation services, please see the Help Center page </w:t>
      </w:r>
      <w:hyperlink r:id="rId5" w:tgtFrame="_blank" w:tooltip="Original URL: https://support.ptc.com/help/thingworx/analytics/r9/en/#page/analytics%2Fda-overview.html%23. Click or tap if you trust this link." w:history="1">
        <w:r>
          <w:rPr>
            <w:rFonts w:ascii="Calibri" w:eastAsia="Times New Roman" w:hAnsi="Calibri" w:cs="Segoe UI"/>
            <w:color w:val="0000FF"/>
            <w:u w:val="single"/>
            <w:bdr w:val="none" w:sz="0" w:space="0" w:color="auto" w:frame="1"/>
          </w:rPr>
          <w:t>here</w:t>
        </w:r>
      </w:hyperlink>
    </w:p>
    <w:p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Segoe UI"/>
          <w:color w:val="FF0000"/>
        </w:rPr>
      </w:pPr>
      <w:r>
        <w:rPr>
          <w:rFonts w:ascii="Calibri" w:eastAsia="Times New Roman" w:hAnsi="Calibri" w:cs="Segoe UI"/>
          <w:color w:val="FF0000"/>
          <w:bdr w:val="none" w:sz="0" w:space="0" w:color="auto" w:frame="1"/>
        </w:rPr>
        <w:t xml:space="preserve">The provided SPC entities are meant for TWX v8.5 and the current </w:t>
      </w:r>
      <w:proofErr w:type="spellStart"/>
      <w:r>
        <w:rPr>
          <w:rFonts w:ascii="Calibri" w:eastAsia="Times New Roman" w:hAnsi="Calibri" w:cs="Segoe UI"/>
          <w:color w:val="FF0000"/>
          <w:bdr w:val="none" w:sz="0" w:space="0" w:color="auto" w:frame="1"/>
        </w:rPr>
        <w:t>env</w:t>
      </w:r>
      <w:proofErr w:type="spellEnd"/>
      <w:r>
        <w:rPr>
          <w:rFonts w:ascii="Calibri" w:eastAsia="Times New Roman" w:hAnsi="Calibri" w:cs="Segoe UI"/>
          <w:color w:val="FF0000"/>
          <w:bdr w:val="none" w:sz="0" w:space="0" w:color="auto" w:frame="1"/>
        </w:rPr>
        <w:t xml:space="preserve"> is 8.3 so will be tested in future.</w:t>
      </w:r>
    </w:p>
    <w:p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4472C4"/>
          <w:bdr w:val="none" w:sz="0" w:space="0" w:color="auto" w:frame="1"/>
        </w:rPr>
        <w:t>External system e.g. Python</w:t>
      </w:r>
    </w:p>
    <w:p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Segoe UI"/>
          <w:color w:val="FF0000"/>
        </w:rPr>
      </w:pPr>
      <w:proofErr w:type="spellStart"/>
      <w:r>
        <w:rPr>
          <w:rFonts w:ascii="Calibri" w:eastAsia="Times New Roman" w:hAnsi="Calibri" w:cs="Segoe UI"/>
          <w:color w:val="FF0000"/>
          <w:bdr w:val="none" w:sz="0" w:space="0" w:color="auto" w:frame="1"/>
        </w:rPr>
        <w:t>Ya</w:t>
      </w:r>
      <w:proofErr w:type="spellEnd"/>
      <w:r>
        <w:rPr>
          <w:rFonts w:ascii="Calibri" w:eastAsia="Times New Roman" w:hAnsi="Calibri" w:cs="Segoe UI"/>
          <w:color w:val="FF0000"/>
          <w:bdr w:val="none" w:sz="0" w:space="0" w:color="auto" w:frame="1"/>
        </w:rPr>
        <w:t>, has been discussed already.</w:t>
      </w:r>
    </w:p>
    <w:p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4472C4"/>
          <w:bdr w:val="none" w:sz="0" w:space="0" w:color="auto" w:frame="1"/>
        </w:rPr>
        <w:t>Data Preprocessing Utility, version 1 due to be released in 2 -3 weeks depending on the schedule and other priorities. Please note that this extension is not officially supported by PTC, but is being developed by a field team at PTC</w:t>
      </w:r>
    </w:p>
    <w:p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Segoe UI"/>
          <w:color w:val="FF0000"/>
        </w:rPr>
      </w:pPr>
      <w:r>
        <w:rPr>
          <w:rFonts w:ascii="Calibri" w:eastAsia="Times New Roman" w:hAnsi="Calibri" w:cs="Segoe UI"/>
          <w:color w:val="FF0000"/>
          <w:bdr w:val="none" w:sz="0" w:space="0" w:color="auto" w:frame="1"/>
        </w:rPr>
        <w:t>Certainly looking forward to it.</w:t>
      </w:r>
    </w:p>
    <w:p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 </w:t>
      </w:r>
    </w:p>
    <w:p>
      <w:pPr>
        <w:shd w:val="clear" w:color="auto" w:fill="FFFFFF"/>
        <w:spacing w:after="0" w:line="240" w:lineRule="auto"/>
        <w:ind w:firstLine="360"/>
        <w:rPr>
          <w:rFonts w:ascii="Calibri" w:eastAsia="Times New Roman" w:hAnsi="Calibri" w:cs="Times New Roman"/>
          <w:color w:val="4472C4"/>
          <w:bdr w:val="none" w:sz="0" w:space="0" w:color="auto" w:frame="1"/>
        </w:rPr>
      </w:pPr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 xml:space="preserve">Tweaking of hyper-parameters: it’s true that </w:t>
      </w:r>
      <w:proofErr w:type="spellStart"/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 xml:space="preserve"> Analytics learners do not have a high number of input parameters to influence their </w:t>
      </w:r>
      <w:proofErr w:type="spellStart"/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>behaviour</w:t>
      </w:r>
      <w:proofErr w:type="spellEnd"/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 xml:space="preserve">. The aim with this software is that, based on the </w:t>
      </w:r>
      <w:proofErr w:type="spellStart"/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>learnset</w:t>
      </w:r>
      <w:proofErr w:type="spellEnd"/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 xml:space="preserve"> and selected goal, the system automatically makes appropriate settings to arrive at a well performing prediction model. Please note that if you did want to tweak the prediction model you could export it as PMML, tweak it using external tools and then re-import the PMML to </w:t>
      </w:r>
      <w:proofErr w:type="spellStart"/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 xml:space="preserve"> Analytics</w:t>
      </w:r>
    </w:p>
    <w:p>
      <w:pPr>
        <w:shd w:val="clear" w:color="auto" w:fill="FFFFFF"/>
        <w:spacing w:after="0" w:line="240" w:lineRule="auto"/>
        <w:ind w:firstLine="360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4472C4"/>
          <w:bdr w:val="none" w:sz="0" w:space="0" w:color="auto" w:frame="1"/>
        </w:rPr>
        <w:tab/>
      </w:r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 xml:space="preserve">Will check to import PMML file format to </w:t>
      </w:r>
      <w:proofErr w:type="spellStart"/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.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 xml:space="preserve">Analytics Manager provides a few analysis models which are event-triggered and can interact with </w:t>
      </w:r>
      <w:proofErr w:type="spellStart"/>
      <w:r>
        <w:rPr>
          <w:rFonts w:ascii="Calibri" w:eastAsia="Times New Roman" w:hAnsi="Calibri" w:cs="Segoe UI"/>
          <w:color w:val="000000"/>
        </w:rPr>
        <w:t>Thingworx</w:t>
      </w:r>
      <w:proofErr w:type="spellEnd"/>
      <w:r>
        <w:rPr>
          <w:rFonts w:ascii="Calibri" w:eastAsia="Times New Roman" w:hAnsi="Calibri" w:cs="Segoe UI"/>
          <w:color w:val="000000"/>
        </w:rPr>
        <w:t xml:space="preserve"> Properties.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Correct, please note that an alternative method for triggering predictions is to use the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 API as explained in</w:t>
      </w:r>
      <w:hyperlink r:id="rId6" w:tgtFrame="_blank" w:tooltip="Original URL: https://community.ptc.com/t5/IoT-Tech-Tips/Analytics-Prediction-Methods-Mashup/m-p/656572#M1580. Click or tap if you trust this link." w:history="1">
        <w:r>
          <w:rPr>
            <w:rFonts w:ascii="Calibri" w:eastAsia="Times New Roman" w:hAnsi="Calibri" w:cs="Segoe UI"/>
            <w:color w:val="0000FF"/>
            <w:u w:val="single"/>
            <w:bdr w:val="none" w:sz="0" w:space="0" w:color="auto" w:frame="1"/>
          </w:rPr>
          <w:t> this blog post</w:t>
        </w:r>
      </w:hyperlink>
    </w:p>
    <w:p>
      <w:pPr>
        <w:shd w:val="clear" w:color="auto" w:fill="FFFFFF"/>
        <w:spacing w:after="0" w:line="240" w:lineRule="auto"/>
        <w:ind w:left="720"/>
        <w:rPr>
          <w:rFonts w:ascii="Calibri" w:eastAsia="Times New Roman" w:hAnsi="Calibri" w:cs="Segoe UI"/>
          <w:color w:val="000000"/>
        </w:rPr>
      </w:pPr>
    </w:p>
    <w:p>
      <w:pPr>
        <w:shd w:val="clear" w:color="auto" w:fill="FFFFFF"/>
        <w:spacing w:after="0" w:line="240" w:lineRule="auto"/>
        <w:ind w:left="360" w:firstLine="360"/>
        <w:rPr>
          <w:rFonts w:ascii="Calibri" w:eastAsia="Times New Roman" w:hAnsi="Calibri" w:cs="Times New Roman"/>
          <w:color w:val="FF0000"/>
          <w:bdr w:val="none" w:sz="0" w:space="0" w:color="auto" w:frame="1"/>
        </w:rPr>
      </w:pPr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 xml:space="preserve">Will </w:t>
      </w:r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check the method to trigger the model using APIs.</w:t>
      </w:r>
    </w:p>
    <w:p>
      <w:pPr>
        <w:shd w:val="clear" w:color="auto" w:fill="FFFFFF"/>
        <w:spacing w:after="0" w:line="240" w:lineRule="auto"/>
        <w:ind w:left="360" w:firstLine="360"/>
        <w:rPr>
          <w:rFonts w:ascii="Calibri" w:eastAsia="Times New Roman" w:hAnsi="Calibri" w:cs="Segoe UI"/>
          <w:color w:val="000000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b/>
          <w:bCs/>
          <w:color w:val="000000"/>
          <w:u w:val="single"/>
        </w:rPr>
        <w:t xml:space="preserve">Only </w:t>
      </w:r>
      <w:proofErr w:type="spellStart"/>
      <w:r>
        <w:rPr>
          <w:rFonts w:ascii="Calibri" w:eastAsia="Times New Roman" w:hAnsi="Calibri" w:cs="Segoe UI"/>
          <w:b/>
          <w:bCs/>
          <w:color w:val="000000"/>
          <w:u w:val="single"/>
        </w:rPr>
        <w:t>MathCAD</w:t>
      </w:r>
      <w:proofErr w:type="spellEnd"/>
      <w:r>
        <w:rPr>
          <w:rFonts w:ascii="Calibri" w:eastAsia="Times New Roman" w:hAnsi="Calibri" w:cs="Segoe UI"/>
          <w:b/>
          <w:bCs/>
          <w:color w:val="000000"/>
          <w:u w:val="single"/>
        </w:rPr>
        <w:t xml:space="preserve"> files are supported</w:t>
      </w:r>
      <w:r>
        <w:rPr>
          <w:rFonts w:ascii="Calibri" w:eastAsia="Times New Roman" w:hAnsi="Calibri" w:cs="Segoe UI"/>
          <w:color w:val="000000"/>
        </w:rPr>
        <w:t> for importing analysis models.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Are you referring here to Analytics Manager Analysis Provider Connectors? The available connectors are: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AnalyticsServerConnector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,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DockerDeployerConnector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,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ExcelConnector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,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JarDeployerConnector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,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MathcadConnector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, </w:t>
      </w:r>
      <w:proofErr w:type="spellStart"/>
      <w:proofErr w:type="gram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ThingPredictorConnector</w:t>
      </w:r>
      <w:proofErr w:type="spellEnd"/>
      <w:proofErr w:type="gram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. Also please note that using the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 API it is possible to import PMML models as explained in </w:t>
      </w:r>
      <w:hyperlink r:id="rId7" w:tgtFrame="_blank" w:tooltip="Original URL: https://community.ptc.com/t5/IoT-Tech-Tips/Upload-PMML-to-Thingworx-Analytics/m-p/593214#M1238. Click or tap if you trust this link." w:history="1">
        <w:r>
          <w:rPr>
            <w:rFonts w:ascii="Calibri" w:eastAsia="Times New Roman" w:hAnsi="Calibri" w:cs="Segoe UI"/>
            <w:color w:val="0000FF"/>
            <w:u w:val="single"/>
            <w:bdr w:val="none" w:sz="0" w:space="0" w:color="auto" w:frame="1"/>
          </w:rPr>
          <w:t>this blog post</w:t>
        </w:r>
      </w:hyperlink>
    </w:p>
    <w:p>
      <w:pPr>
        <w:shd w:val="clear" w:color="auto" w:fill="FFFFFF"/>
        <w:spacing w:after="0" w:line="240" w:lineRule="auto"/>
        <w:ind w:left="720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 xml:space="preserve">Will check to import PMML file format to </w:t>
      </w:r>
      <w:proofErr w:type="spellStart"/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.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 xml:space="preserve">There are options for different Analysis providers like </w:t>
      </w:r>
      <w:proofErr w:type="spellStart"/>
      <w:r>
        <w:rPr>
          <w:rFonts w:ascii="Calibri" w:eastAsia="Times New Roman" w:hAnsi="Calibri" w:cs="Segoe UI"/>
          <w:color w:val="000000"/>
        </w:rPr>
        <w:t>MathCAD</w:t>
      </w:r>
      <w:proofErr w:type="spellEnd"/>
      <w:r>
        <w:rPr>
          <w:rFonts w:ascii="Calibri" w:eastAsia="Times New Roman" w:hAnsi="Calibri" w:cs="Segoe UI"/>
          <w:color w:val="000000"/>
        </w:rPr>
        <w:t xml:space="preserve"> and Excel but </w:t>
      </w:r>
      <w:r>
        <w:rPr>
          <w:rFonts w:ascii="Calibri" w:eastAsia="Times New Roman" w:hAnsi="Calibri" w:cs="Segoe UI"/>
          <w:b/>
          <w:bCs/>
          <w:color w:val="000000"/>
          <w:u w:val="single"/>
        </w:rPr>
        <w:t>nothing for R or Python.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There are project solutions available for sending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 data to Python, running pre-processing there and then re-importing the transformed dataset for scoring in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 Analytics. Also Python could be used as a Prediction Model source or Edge runtime as part of our Rockwell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FactoryTalk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 Analytics integration. We also have the following roadmap item: </w:t>
      </w:r>
      <w:r>
        <w:rPr>
          <w:rFonts w:ascii="Calibri" w:eastAsia="Times New Roman" w:hAnsi="Calibri" w:cs="Segoe UI"/>
          <w:color w:val="4472C4"/>
          <w:bdr w:val="none" w:sz="0" w:space="0" w:color="auto" w:frame="1"/>
          <w:lang w:val="en-GB"/>
        </w:rPr>
        <w:t>“Generate analytic insight using scripts and models created in python”</w:t>
      </w:r>
    </w:p>
    <w:p>
      <w:pPr>
        <w:shd w:val="clear" w:color="auto" w:fill="FFFFFF"/>
        <w:spacing w:after="0" w:line="240" w:lineRule="auto"/>
        <w:ind w:left="720"/>
        <w:rPr>
          <w:rFonts w:ascii="Calibri" w:eastAsia="Times New Roman" w:hAnsi="Calibri" w:cs="Segoe UI"/>
          <w:color w:val="FF0000"/>
        </w:rPr>
      </w:pPr>
      <w:r>
        <w:rPr>
          <w:rFonts w:ascii="Calibri" w:eastAsia="Times New Roman" w:hAnsi="Calibri" w:cs="Segoe UI"/>
          <w:color w:val="FF0000"/>
        </w:rPr>
        <w:t>Yes already discussed but yes no native support and there are number of ways the communication can be achieved.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It is not possible to create user-defined metrics to observe performance, only pre-defined metrics can be used.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It is possible to run your own scoring jobs in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 Analytics for the 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lastRenderedPageBreak/>
        <w:t>purposes of validating model performance. You would then make your own measurements of model performance based on comparing predicted and actual results</w:t>
      </w:r>
    </w:p>
    <w:p>
      <w:pPr>
        <w:shd w:val="clear" w:color="auto" w:fill="FFFFFF"/>
        <w:spacing w:after="0" w:line="240" w:lineRule="auto"/>
        <w:ind w:left="720"/>
        <w:rPr>
          <w:rFonts w:ascii="Calibri" w:eastAsia="Times New Roman" w:hAnsi="Calibri" w:cs="Segoe UI"/>
          <w:color w:val="FF0000"/>
        </w:rPr>
      </w:pPr>
      <w:r>
        <w:rPr>
          <w:rFonts w:ascii="Calibri" w:eastAsia="Times New Roman" w:hAnsi="Calibri" w:cs="Segoe UI"/>
          <w:color w:val="FF0000"/>
        </w:rPr>
        <w:t>Yes as per PTC, what they have mentioned is already checked. DS team to verify which parameters we are actually talking about.</w:t>
      </w:r>
    </w:p>
    <w:p>
      <w:pPr>
        <w:shd w:val="clear" w:color="auto" w:fill="FFFFFF"/>
        <w:spacing w:after="0" w:line="240" w:lineRule="auto"/>
        <w:ind w:left="720"/>
        <w:rPr>
          <w:rFonts w:ascii="Calibri" w:eastAsia="Times New Roman" w:hAnsi="Calibri" w:cs="Segoe UI"/>
          <w:color w:val="4472C4"/>
          <w:bdr w:val="none" w:sz="0" w:space="0" w:color="auto" w:frame="1"/>
        </w:rPr>
      </w:pPr>
    </w:p>
    <w:p>
      <w:pPr>
        <w:shd w:val="clear" w:color="auto" w:fill="FFFFFF"/>
        <w:spacing w:after="0" w:line="240" w:lineRule="auto"/>
        <w:ind w:left="720"/>
        <w:rPr>
          <w:rFonts w:ascii="Calibri" w:eastAsia="Times New Roman" w:hAnsi="Calibri" w:cs="Segoe UI"/>
          <w:color w:val="000000"/>
        </w:rPr>
      </w:pPr>
    </w:p>
    <w:p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 </w:t>
      </w:r>
    </w:p>
    <w:p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Following the above analysis, we have a few questions for which we seek your help:</w:t>
      </w:r>
    </w:p>
    <w:p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 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Is there a way to upload models created in other languages?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>Yes it is possible to import PMML models as explained in </w:t>
      </w:r>
      <w:hyperlink r:id="rId8" w:tgtFrame="_blank" w:tooltip="Original URL: https://community.ptc.com/t5/IoT-Tech-Tips/Upload-PMML-to-Thingworx-Analytics/m-p/593214#M1238. Click or tap if you trust this link." w:history="1">
        <w:r>
          <w:rPr>
            <w:rFonts w:ascii="Calibri" w:eastAsia="Times New Roman" w:hAnsi="Calibri" w:cs="Segoe UI"/>
            <w:color w:val="0000FF"/>
            <w:u w:val="single"/>
            <w:bdr w:val="none" w:sz="0" w:space="0" w:color="auto" w:frame="1"/>
          </w:rPr>
          <w:t>this blog post</w:t>
        </w:r>
      </w:hyperlink>
    </w:p>
    <w:p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 xml:space="preserve">Will check to import PMML file format to </w:t>
      </w:r>
      <w:proofErr w:type="spellStart"/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.</w:t>
      </w:r>
    </w:p>
    <w:p>
      <w:pPr>
        <w:shd w:val="clear" w:color="auto" w:fill="FFFFFF"/>
        <w:spacing w:after="0" w:line="240" w:lineRule="auto"/>
        <w:ind w:left="720"/>
        <w:rPr>
          <w:rFonts w:ascii="Calibri" w:eastAsia="Times New Roman" w:hAnsi="Calibri" w:cs="Segoe UI"/>
          <w:color w:val="000000"/>
        </w:rPr>
      </w:pP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Is there a way to connect to R application from TWX analytics, any native support?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>Currently we don’t have native support for an R connector, although project implementations could be possible, for example something like the </w:t>
      </w:r>
      <w:hyperlink r:id="rId9" w:tgtFrame="_blank" w:tooltip="Original URL: https://rviews.rstudio.com/2018/07/23/rest-apis-and-plumber/. Click or tap if you trust this link." w:history="1">
        <w:r>
          <w:rPr>
            <w:rFonts w:ascii="Calibri" w:eastAsia="Times New Roman" w:hAnsi="Calibri" w:cs="Segoe UI"/>
            <w:color w:val="0000FF"/>
            <w:u w:val="single"/>
            <w:bdr w:val="none" w:sz="0" w:space="0" w:color="auto" w:frame="1"/>
          </w:rPr>
          <w:t>plumber R package</w:t>
        </w:r>
      </w:hyperlink>
    </w:p>
    <w:p>
      <w:pPr>
        <w:shd w:val="clear" w:color="auto" w:fill="FFFFFF"/>
        <w:spacing w:after="0" w:line="240" w:lineRule="auto"/>
        <w:ind w:left="360" w:firstLine="360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Yes, already discussed.</w:t>
      </w:r>
    </w:p>
    <w:p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Can we add ML algorithms other than the defaults?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>It is possible to import PMML models as explained in </w:t>
      </w:r>
      <w:hyperlink r:id="rId10" w:tgtFrame="_blank" w:tooltip="Original URL: https://community.ptc.com/t5/IoT-Tech-Tips/Upload-PMML-to-Thingworx-Analytics/m-p/593214#M1238. Click or tap if you trust this link." w:history="1">
        <w:r>
          <w:rPr>
            <w:rFonts w:ascii="Calibri" w:eastAsia="Times New Roman" w:hAnsi="Calibri" w:cs="Segoe UI"/>
            <w:color w:val="0000FF"/>
            <w:u w:val="single"/>
            <w:bdr w:val="none" w:sz="0" w:space="0" w:color="auto" w:frame="1"/>
          </w:rPr>
          <w:t>this blog post</w:t>
        </w:r>
      </w:hyperlink>
    </w:p>
    <w:p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 xml:space="preserve">Will check to import PMML file format to </w:t>
      </w:r>
      <w:proofErr w:type="spellStart"/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.</w:t>
      </w:r>
    </w:p>
    <w:p>
      <w:pPr>
        <w:shd w:val="clear" w:color="auto" w:fill="FFFFFF"/>
        <w:spacing w:after="0" w:line="240" w:lineRule="auto"/>
        <w:ind w:left="720"/>
        <w:rPr>
          <w:rFonts w:ascii="Calibri" w:eastAsia="Times New Roman" w:hAnsi="Calibri" w:cs="Segoe UI"/>
          <w:color w:val="000000"/>
        </w:rPr>
      </w:pP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If any algorithms are available for Statistical analysis?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We have statistical calculation services available for use in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 as part of our Analytical capabilities, please see the Help Center page </w:t>
      </w:r>
      <w:hyperlink r:id="rId11" w:tgtFrame="_blank" w:tooltip="Original URL: https://support.ptc.com/help/thingworx/analytics/r9/en/#page/analytics%2Fda-overview.html%23. Click or tap if you trust this link." w:history="1">
        <w:r>
          <w:rPr>
            <w:rFonts w:ascii="Calibri" w:eastAsia="Times New Roman" w:hAnsi="Calibri" w:cs="Segoe UI"/>
            <w:color w:val="0000FF"/>
            <w:u w:val="single"/>
            <w:bdr w:val="none" w:sz="0" w:space="0" w:color="auto" w:frame="1"/>
          </w:rPr>
          <w:t>here</w:t>
        </w:r>
      </w:hyperlink>
      <w:r>
        <w:rPr>
          <w:rFonts w:ascii="Calibri" w:eastAsia="Times New Roman" w:hAnsi="Calibri" w:cs="Segoe UI"/>
          <w:color w:val="000000"/>
        </w:rPr>
        <w:t>.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>We also have a Statistical Process Control app built by a PTC field team, please see the attached documentation</w:t>
      </w:r>
    </w:p>
    <w:p>
      <w:pPr>
        <w:shd w:val="clear" w:color="auto" w:fill="FFFFFF"/>
        <w:spacing w:after="0" w:line="240" w:lineRule="auto"/>
        <w:ind w:left="360" w:firstLine="360"/>
        <w:rPr>
          <w:rFonts w:ascii="Calibri" w:eastAsia="Times New Roman" w:hAnsi="Calibri" w:cs="Segoe UI"/>
          <w:color w:val="FF0000"/>
        </w:rPr>
      </w:pPr>
      <w:r>
        <w:rPr>
          <w:rFonts w:ascii="Calibri" w:eastAsia="Times New Roman" w:hAnsi="Calibri" w:cs="Segoe UI"/>
          <w:color w:val="FF0000"/>
          <w:bdr w:val="none" w:sz="0" w:space="0" w:color="auto" w:frame="1"/>
        </w:rPr>
        <w:t xml:space="preserve">The provided SPC entities are meant for TWX v8.5 and the current </w:t>
      </w:r>
      <w:proofErr w:type="spellStart"/>
      <w:r>
        <w:rPr>
          <w:rFonts w:ascii="Calibri" w:eastAsia="Times New Roman" w:hAnsi="Calibri" w:cs="Segoe UI"/>
          <w:color w:val="FF0000"/>
          <w:bdr w:val="none" w:sz="0" w:space="0" w:color="auto" w:frame="1"/>
        </w:rPr>
        <w:t>env</w:t>
      </w:r>
      <w:proofErr w:type="spellEnd"/>
      <w:r>
        <w:rPr>
          <w:rFonts w:ascii="Calibri" w:eastAsia="Times New Roman" w:hAnsi="Calibri" w:cs="Segoe UI"/>
          <w:color w:val="FF0000"/>
          <w:bdr w:val="none" w:sz="0" w:space="0" w:color="auto" w:frame="1"/>
        </w:rPr>
        <w:t xml:space="preserve"> is 8.3 so will be tested in future.</w:t>
      </w:r>
    </w:p>
    <w:p>
      <w:pPr>
        <w:shd w:val="clear" w:color="auto" w:fill="FFFFFF"/>
        <w:spacing w:after="0" w:line="240" w:lineRule="auto"/>
        <w:ind w:left="720"/>
        <w:rPr>
          <w:rFonts w:ascii="Calibri" w:eastAsia="Times New Roman" w:hAnsi="Calibri" w:cs="Segoe UI"/>
          <w:color w:val="000000"/>
        </w:rPr>
      </w:pP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Can we have shell access from TWX or TWX Analytics (by default or using any extension) to execute R or any other scripts?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This would need some thought as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Thingworx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 runs in a </w:t>
      </w:r>
      <w:proofErr w:type="spellStart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>webapp</w:t>
      </w:r>
      <w:proofErr w:type="spellEnd"/>
      <w:r>
        <w:rPr>
          <w:rFonts w:ascii="Calibri" w:eastAsia="Times New Roman" w:hAnsi="Calibri" w:cs="Segoe UI"/>
          <w:color w:val="4472C4"/>
          <w:bdr w:val="none" w:sz="0" w:space="0" w:color="auto" w:frame="1"/>
        </w:rPr>
        <w:t xml:space="preserve"> container in Apache Tomcat (in a Java Virtual Machine). Maybe an alternative approach would be to use something like the </w:t>
      </w:r>
      <w:hyperlink r:id="rId12" w:tgtFrame="_blank" w:tooltip="Original URL: https://rviews.rstudio.com/2018/07/23/rest-apis-and-plumber/. Click or tap if you trust this link." w:history="1">
        <w:r>
          <w:rPr>
            <w:rFonts w:ascii="Calibri" w:eastAsia="Times New Roman" w:hAnsi="Calibri" w:cs="Segoe UI"/>
            <w:color w:val="0000FF"/>
            <w:u w:val="single"/>
            <w:bdr w:val="none" w:sz="0" w:space="0" w:color="auto" w:frame="1"/>
          </w:rPr>
          <w:t>plumber R package</w:t>
        </w:r>
      </w:hyperlink>
    </w:p>
    <w:p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Times New Roman"/>
          <w:color w:val="FF0000"/>
          <w:bdr w:val="none" w:sz="0" w:space="0" w:color="auto" w:frame="1"/>
        </w:rPr>
        <w:t>Yes, already discussed.</w:t>
      </w:r>
    </w:p>
    <w:p>
      <w:pPr>
        <w:shd w:val="clear" w:color="auto" w:fill="FFFFFF"/>
        <w:spacing w:after="0" w:line="240" w:lineRule="auto"/>
        <w:ind w:left="720"/>
        <w:rPr>
          <w:rFonts w:ascii="Calibri" w:eastAsia="Times New Roman" w:hAnsi="Calibri" w:cs="Segoe UI"/>
          <w:color w:val="000000"/>
        </w:rPr>
      </w:pP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Any setup/tools for data cleaning? </w:t>
      </w:r>
      <w:r>
        <w:rPr>
          <w:rFonts w:ascii="Calibri" w:eastAsia="Times New Roman" w:hAnsi="Calibri" w:cs="Segoe UI"/>
          <w:color w:val="4472C4"/>
          <w:bdr w:val="none" w:sz="0" w:space="0" w:color="auto" w:frame="1"/>
        </w:rPr>
        <w:t>Data Preprocessing Utility, version 1 due to be released in 2 -3 weeks depending on the schedule and other priorities. Please note that this extension is not officially supported by PTC, but is being developed by a field team at PTC</w:t>
      </w:r>
    </w:p>
    <w:p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Segoe UI"/>
          <w:color w:val="FF0000"/>
        </w:rPr>
      </w:pPr>
      <w:r>
        <w:rPr>
          <w:rFonts w:ascii="Calibri" w:eastAsia="Times New Roman" w:hAnsi="Calibri" w:cs="Segoe UI"/>
          <w:color w:val="FF0000"/>
          <w:bdr w:val="none" w:sz="0" w:space="0" w:color="auto" w:frame="1"/>
        </w:rPr>
        <w:t xml:space="preserve">Certainly </w:t>
      </w:r>
      <w:bookmarkStart w:id="0" w:name="_GoBack"/>
      <w:bookmarkEnd w:id="0"/>
      <w:r>
        <w:rPr>
          <w:rFonts w:ascii="Calibri" w:eastAsia="Times New Roman" w:hAnsi="Calibri" w:cs="Segoe UI"/>
          <w:color w:val="FF0000"/>
          <w:bdr w:val="none" w:sz="0" w:space="0" w:color="auto" w:frame="1"/>
        </w:rPr>
        <w:t>looking</w:t>
      </w:r>
      <w:r>
        <w:rPr>
          <w:rFonts w:ascii="Calibri" w:eastAsia="Times New Roman" w:hAnsi="Calibri" w:cs="Segoe UI"/>
          <w:color w:val="FF0000"/>
          <w:bdr w:val="none" w:sz="0" w:space="0" w:color="auto" w:frame="1"/>
        </w:rPr>
        <w:t xml:space="preserve"> forward to it.</w:t>
      </w:r>
    </w:p>
    <w:p>
      <w:pPr>
        <w:rPr>
          <w:color w:val="FF0000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2AE"/>
    <w:multiLevelType w:val="multilevel"/>
    <w:tmpl w:val="C6C8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39202B"/>
    <w:multiLevelType w:val="multilevel"/>
    <w:tmpl w:val="7D42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CE6F8B"/>
    <w:multiLevelType w:val="multilevel"/>
    <w:tmpl w:val="F25AE6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A3C41-837D-413A-9A75-067EDA47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community.ptc.com%2Ft5%2FIoT-Tech-Tips%2FUpload-PMML-to-Thingworx-Analytics%2Fm-p%2F593214%23M1238&amp;data=02%7C01%7CBikashNarayan.P%40itcinfotech.com%7C5a5a10af34844162cc2608d819163751%7C622f8cde07b54d16ab2a6dc0c3a66e35%7C0%7C0%7C637286930646665752&amp;sdata=EWwZAiaJJjSZgNL8reHEsVaHTVV0W8CrLo8dcJE1RKk%3D&amp;reserved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c01.safelinks.protection.outlook.com/?url=https%3A%2F%2Fcommunity.ptc.com%2Ft5%2FIoT-Tech-Tips%2FUpload-PMML-to-Thingworx-Analytics%2Fm-p%2F593214%23M1238&amp;data=02%7C01%7CBikashNarayan.P%40itcinfotech.com%7C5a5a10af34844162cc2608d819163751%7C622f8cde07b54d16ab2a6dc0c3a66e35%7C0%7C0%7C637286930646655759&amp;sdata=9C6oulo6RrSdcI0d05up2sr90V85nUpfw7BLHL1KfqU%3D&amp;reserved=0" TargetMode="External"/><Relationship Id="rId12" Type="http://schemas.openxmlformats.org/officeDocument/2006/relationships/hyperlink" Target="https://apc01.safelinks.protection.outlook.com/?url=https%3A%2F%2Frviews.rstudio.com%2F2018%2F07%2F23%2Frest-apis-and-plumber%2F&amp;data=02%7C01%7CBikashNarayan.P%40itcinfotech.com%7C5a5a10af34844162cc2608d819163751%7C622f8cde07b54d16ab2a6dc0c3a66e35%7C0%7C0%7C637286930646685739&amp;sdata=czZEO3gbOYOlUu302yS%2FKGNwSSYFOmv612aDnec%2FybY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c01.safelinks.protection.outlook.com/?url=https%3A%2F%2Fcommunity.ptc.com%2Ft5%2FIoT-Tech-Tips%2FAnalytics-Prediction-Methods-Mashup%2Fm-p%2F656572%23M1580&amp;data=02%7C01%7CBikashNarayan.P%40itcinfotech.com%7C5a5a10af34844162cc2608d819163751%7C622f8cde07b54d16ab2a6dc0c3a66e35%7C0%7C0%7C637286930646655759&amp;sdata=jN9xWwdYqMmWmRD1WDpcnIccMsB%2FsnLc0J6HMP1ARoc%3D&amp;reserved=0" TargetMode="External"/><Relationship Id="rId11" Type="http://schemas.openxmlformats.org/officeDocument/2006/relationships/hyperlink" Target="https://apc01.safelinks.protection.outlook.com/?url=https%3A%2F%2Fsupport.ptc.com%2Fhelp%2Fthingworx%2Fanalytics%2Fr9%2Fen%2F%23page%2Fanalytics%252Fda-overview.html%2523&amp;data=02%7C01%7CBikashNarayan.P%40itcinfotech.com%7C5a5a10af34844162cc2608d819163751%7C622f8cde07b54d16ab2a6dc0c3a66e35%7C0%7C0%7C637286930646675744&amp;sdata=x9Ah%2FFMtYdQ3ydYMcIFSaM8E4YcRNBMui%2Fht7CET%2FUI%3D&amp;reserved=0" TargetMode="External"/><Relationship Id="rId5" Type="http://schemas.openxmlformats.org/officeDocument/2006/relationships/hyperlink" Target="https://apc01.safelinks.protection.outlook.com/?url=https%3A%2F%2Fsupport.ptc.com%2Fhelp%2Fthingworx%2Fanalytics%2Fr9%2Fen%2F%23page%2Fanalytics%252Fda-overview.html%2523&amp;data=02%7C01%7CBikashNarayan.P%40itcinfotech.com%7C5a5a10af34844162cc2608d819163751%7C622f8cde07b54d16ab2a6dc0c3a66e35%7C0%7C0%7C637286930646645765&amp;sdata=mdr6OaGlJQ31k%2BQ22lwr2K85wKp8rPdt%2Fla%2FpXVBcJ0%3D&amp;reserved=0" TargetMode="External"/><Relationship Id="rId10" Type="http://schemas.openxmlformats.org/officeDocument/2006/relationships/hyperlink" Target="https://apc01.safelinks.protection.outlook.com/?url=https%3A%2F%2Fcommunity.ptc.com%2Ft5%2FIoT-Tech-Tips%2FUpload-PMML-to-Thingworx-Analytics%2Fm-p%2F593214%23M1238&amp;data=02%7C01%7CBikashNarayan.P%40itcinfotech.com%7C5a5a10af34844162cc2608d819163751%7C622f8cde07b54d16ab2a6dc0c3a66e35%7C0%7C0%7C637286930646675744&amp;sdata=7EG6Y6A35pvthqE%2B0jADwk%2B9CPw%2FUDJtgAVyZ9thuJE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c01.safelinks.protection.outlook.com/?url=https%3A%2F%2Frviews.rstudio.com%2F2018%2F07%2F23%2Frest-apis-and-plumber%2F&amp;data=02%7C01%7CBikashNarayan.P%40itcinfotech.com%7C5a5a10af34844162cc2608d819163751%7C622f8cde07b54d16ab2a6dc0c3a66e35%7C0%7C0%7C637286930646665752&amp;sdata=S%2BSuhBQqCfn06D%2FW0Kpug6GOfj7ParqagImH573jSeE%3D&amp;reserve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2020-07-03T05:44:00Z</dcterms:created>
  <dcterms:modified xsi:type="dcterms:W3CDTF">2020-07-03T05:52:00Z</dcterms:modified>
</cp:coreProperties>
</file>