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p>
      <w:pPr>
        <w:pStyle w:val="FirstParagraph"/>
      </w:pPr>
      <w:r>
        <w:rPr>
          <w:bCs/>
          <w:b/>
        </w:rPr>
        <w:t xml:space="preserve">Author:</w:t>
      </w:r>
      <w:r>
        <w:t xml:space="preserve"> </w:t>
      </w:r>
      <w:r>
        <w:t xml:space="preserve">Charles J. DiBella</w:t>
      </w:r>
      <w:r>
        <w:br/>
      </w:r>
      <w:r>
        <w:rPr>
          <w:bCs/>
          <w:b/>
        </w:rPr>
        <w:t xml:space="preserve">Affiliation:</w:t>
      </w:r>
      <w:r>
        <w:t xml:space="preserve"> </w:t>
      </w:r>
      <w:r>
        <w:t xml:space="preserve">Independent Scholar</w:t>
      </w:r>
      <w:r>
        <w:br/>
      </w:r>
      <w:r>
        <w:rPr>
          <w:bCs/>
          <w:b/>
        </w:rPr>
        <w:t xml:space="preserve">Contact:</w:t>
      </w:r>
      <w:r>
        <w:t xml:space="preserve"> </w:t>
      </w:r>
      <w:r>
        <w:t xml:space="preserve">bikepaths@duck.com</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(Shilling, 2012).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capstone establishes that mainstream policy designs fail to account for the physical requirements of biological agency under conditions of extreme environmental trauma (Shilling, 2012).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5"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End w:id="35"/>
    <w:bookmarkStart w:id="39" w:name="findings"/>
    <w:p>
      <w:pPr>
        <w:pStyle w:val="Heading2"/>
      </w:pPr>
      <w:r>
        <w:t xml:space="preserve">4. Findings</w:t>
      </w:r>
    </w:p>
    <w:bookmarkStart w:id="36"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6"/>
    <w:bookmarkStart w:id="37"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7"/>
    <w:bookmarkStart w:id="38"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8"/>
    <w:bookmarkEnd w:id="39"/>
    <w:bookmarkStart w:id="43" w:name="discussion"/>
    <w:p>
      <w:pPr>
        <w:pStyle w:val="Heading2"/>
      </w:pPr>
      <w:r>
        <w:t xml:space="preserve">5. Discussion</w:t>
      </w:r>
    </w:p>
    <w:bookmarkStart w:id="40"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0"/>
    <w:bookmarkStart w:id="41"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1"/>
    <w:bookmarkStart w:id="42"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2"/>
    <w:bookmarkEnd w:id="43"/>
    <w:bookmarkStart w:id="46" w:name="conclusion"/>
    <w:p>
      <w:pPr>
        <w:pStyle w:val="Heading2"/>
      </w:pPr>
      <w:r>
        <w:t xml:space="preserve">6. Conclusion</w:t>
      </w:r>
    </w:p>
    <w:bookmarkStart w:id="44"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4"/>
    <w:bookmarkStart w:id="45"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5"/>
    <w:bookmarkEnd w:id="46"/>
    <w:bookmarkStart w:id="50" w:name="declarations"/>
    <w:p>
      <w:pPr>
        <w:pStyle w:val="Heading2"/>
      </w:pPr>
      <w:r>
        <w:t xml:space="preserve">Declarations</w:t>
      </w:r>
    </w:p>
    <w:bookmarkStart w:id="47" w:name="funding"/>
    <w:p>
      <w:pPr>
        <w:pStyle w:val="Heading3"/>
      </w:pPr>
      <w:r>
        <w:t xml:space="preserve">Funding</w:t>
      </w:r>
    </w:p>
    <w:p>
      <w:pPr>
        <w:pStyle w:val="FirstParagraph"/>
      </w:pPr>
      <w:r>
        <w:t xml:space="preserve">This work received no grant from any funding agency in the public, commercial, or not-for-profit sectors.</w:t>
      </w:r>
    </w:p>
    <w:bookmarkEnd w:id="47"/>
    <w:bookmarkStart w:id="48" w:name="disclosure-statement"/>
    <w:p>
      <w:pPr>
        <w:pStyle w:val="Heading3"/>
      </w:pPr>
      <w:r>
        <w:t xml:space="preserve">Disclosure Statement</w:t>
      </w:r>
    </w:p>
    <w:p>
      <w:pPr>
        <w:pStyle w:val="FirstParagraph"/>
      </w:pPr>
      <w:r>
        <w:t xml:space="preserve">No potential conflict of interest was reported by the authors.</w:t>
      </w:r>
    </w:p>
    <w:bookmarkEnd w:id="48"/>
    <w:bookmarkStart w:id="49"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49"/>
    <w:bookmarkEnd w:id="50"/>
    <w:bookmarkStart w:id="51"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2026-06-13T11:55:19Z</dcterms:created>
  <dcterms:modified xsi:type="dcterms:W3CDTF">2026-06-13T11:55:19Z</dcterms:modified>
</cp:coreProperties>
</file>

<file path=docProps/custom.xml><?xml version="1.0" encoding="utf-8"?>
<Properties xmlns="http://schemas.openxmlformats.org/officeDocument/2006/custom-properties" xmlns:vt="http://schemas.openxmlformats.org/officeDocument/2006/docPropsVTypes"/>
</file>