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4770"/>
      </w:tblGrid>
      <w:tr w:rsidR="006F6E0F" w:rsidTr="00214414">
        <w:tc>
          <w:tcPr>
            <w:tcW w:w="1458" w:type="dxa"/>
          </w:tcPr>
          <w:p w:rsidR="006F6E0F" w:rsidRDefault="006F6E0F" w:rsidP="00214414">
            <w:r>
              <w:t>To:</w:t>
            </w:r>
          </w:p>
        </w:tc>
        <w:tc>
          <w:tcPr>
            <w:tcW w:w="4770" w:type="dxa"/>
          </w:tcPr>
          <w:p w:rsidR="006F6E0F" w:rsidRDefault="00EE1D72" w:rsidP="005818F3">
            <w:r>
              <w:t>Daniell</w:t>
            </w:r>
            <w:r w:rsidR="005818F3">
              <w:t>e</w:t>
            </w:r>
            <w:r w:rsidR="006F6E0F">
              <w:t xml:space="preserve">; </w:t>
            </w:r>
            <w:r w:rsidR="005818F3">
              <w:t>CTO</w:t>
            </w:r>
            <w:r w:rsidR="006F6E0F">
              <w:t xml:space="preserve">; </w:t>
            </w:r>
            <w:r>
              <w:t>Blackwell</w:t>
            </w:r>
          </w:p>
        </w:tc>
      </w:tr>
      <w:tr w:rsidR="006F6E0F" w:rsidTr="00214414">
        <w:tc>
          <w:tcPr>
            <w:tcW w:w="1458" w:type="dxa"/>
          </w:tcPr>
          <w:p w:rsidR="006F6E0F" w:rsidRDefault="006F6E0F" w:rsidP="00214414">
            <w:r>
              <w:t>From:</w:t>
            </w:r>
          </w:p>
        </w:tc>
        <w:tc>
          <w:tcPr>
            <w:tcW w:w="4770" w:type="dxa"/>
          </w:tcPr>
          <w:p w:rsidR="006F6E0F" w:rsidRDefault="006F6E0F" w:rsidP="00214414">
            <w:r>
              <w:t>John Enrietto</w:t>
            </w:r>
          </w:p>
        </w:tc>
      </w:tr>
      <w:tr w:rsidR="006F6E0F" w:rsidTr="00214414">
        <w:tc>
          <w:tcPr>
            <w:tcW w:w="1458" w:type="dxa"/>
          </w:tcPr>
          <w:p w:rsidR="006F6E0F" w:rsidRDefault="006F6E0F" w:rsidP="00214414">
            <w:r>
              <w:t>Date:</w:t>
            </w:r>
          </w:p>
        </w:tc>
        <w:tc>
          <w:tcPr>
            <w:tcW w:w="4770" w:type="dxa"/>
          </w:tcPr>
          <w:p w:rsidR="006F6E0F" w:rsidRDefault="00EE1D72" w:rsidP="00EE1D72">
            <w:r>
              <w:t>5</w:t>
            </w:r>
            <w:r w:rsidR="006F6E0F">
              <w:t>/2</w:t>
            </w:r>
            <w:r>
              <w:t>5</w:t>
            </w:r>
            <w:r w:rsidR="006F6E0F">
              <w:t>/22</w:t>
            </w:r>
          </w:p>
        </w:tc>
      </w:tr>
      <w:tr w:rsidR="006F6E0F" w:rsidTr="00214414">
        <w:tc>
          <w:tcPr>
            <w:tcW w:w="1458" w:type="dxa"/>
          </w:tcPr>
          <w:p w:rsidR="006F6E0F" w:rsidRDefault="006F6E0F" w:rsidP="00214414">
            <w:r>
              <w:t>Subject:</w:t>
            </w:r>
          </w:p>
        </w:tc>
        <w:tc>
          <w:tcPr>
            <w:tcW w:w="4770" w:type="dxa"/>
          </w:tcPr>
          <w:p w:rsidR="006F6E0F" w:rsidRDefault="00EE1D72" w:rsidP="00EE1D72">
            <w:r>
              <w:t>Request for analys</w:t>
            </w:r>
            <w:r w:rsidR="00DB41F9">
              <w:t>is an</w:t>
            </w:r>
            <w:r>
              <w:t>d prediction of cars and Iris database</w:t>
            </w:r>
          </w:p>
        </w:tc>
      </w:tr>
    </w:tbl>
    <w:p w:rsidR="00670B3E" w:rsidRDefault="00670B3E" w:rsidP="00801C72">
      <w:pPr>
        <w:spacing w:after="0" w:line="240" w:lineRule="auto"/>
      </w:pPr>
    </w:p>
    <w:p w:rsidR="002E089D" w:rsidRDefault="00670B3E" w:rsidP="00801C72">
      <w:pPr>
        <w:spacing w:after="0" w:line="240" w:lineRule="auto"/>
      </w:pPr>
      <w:r>
        <w:t xml:space="preserve">Per </w:t>
      </w:r>
      <w:r w:rsidR="005818F3">
        <w:t>Daniell</w:t>
      </w:r>
      <w:r w:rsidR="00DB41F9">
        <w:t>e</w:t>
      </w:r>
      <w:r w:rsidR="005818F3">
        <w:t>’s</w:t>
      </w:r>
      <w:r>
        <w:t xml:space="preserve"> request, two different data files were analyzed. </w:t>
      </w:r>
      <w:r w:rsidR="00EA2073">
        <w:t xml:space="preserve">These files were supplied in a zip file titled </w:t>
      </w:r>
      <w:r w:rsidR="00EA2073" w:rsidRPr="00EA2073">
        <w:rPr>
          <w:i/>
        </w:rPr>
        <w:t>R Tutorial Data Sets</w:t>
      </w:r>
      <w:r w:rsidR="00EA2073">
        <w:t xml:space="preserve">. Two files were downloaded: </w:t>
      </w:r>
      <w:proofErr w:type="spellStart"/>
      <w:r w:rsidR="00EA2073">
        <w:t>Cars.cvs</w:t>
      </w:r>
      <w:proofErr w:type="spellEnd"/>
      <w:r w:rsidR="00EA2073">
        <w:t xml:space="preserve"> and </w:t>
      </w:r>
      <w:proofErr w:type="spellStart"/>
      <w:r w:rsidR="00EA2073">
        <w:t>Iris.cvs</w:t>
      </w:r>
      <w:proofErr w:type="spellEnd"/>
      <w:r w:rsidR="00EA2073">
        <w:t xml:space="preserve">. </w:t>
      </w:r>
      <w:r w:rsidR="002E089D">
        <w:t xml:space="preserve"> These files were analyzed in R, using R Studio. Two regre</w:t>
      </w:r>
      <w:r w:rsidR="00801C72">
        <w:t xml:space="preserve">ssion </w:t>
      </w:r>
      <w:proofErr w:type="gramStart"/>
      <w:r w:rsidR="00801C72">
        <w:t>analysis</w:t>
      </w:r>
      <w:proofErr w:type="gramEnd"/>
      <w:r w:rsidR="00801C72">
        <w:t xml:space="preserve"> were developed an</w:t>
      </w:r>
      <w:r w:rsidR="002E089D">
        <w:t>d data listed below.</w:t>
      </w:r>
    </w:p>
    <w:p w:rsidR="00801C72" w:rsidRDefault="00801C72" w:rsidP="00801C72">
      <w:pPr>
        <w:spacing w:after="0" w:line="240" w:lineRule="auto"/>
      </w:pPr>
    </w:p>
    <w:p w:rsidR="00801C72" w:rsidRDefault="002E089D" w:rsidP="0082076E">
      <w:pPr>
        <w:spacing w:after="0" w:line="240" w:lineRule="auto"/>
      </w:pPr>
      <w:r>
        <w:t xml:space="preserve">An R </w:t>
      </w:r>
      <w:proofErr w:type="spellStart"/>
      <w:r>
        <w:t>LinearModel</w:t>
      </w:r>
      <w:proofErr w:type="spellEnd"/>
      <w:r>
        <w:t xml:space="preserve"> (LM) was developed to analysis Cars.csv. The LM output is listed below. A graph </w:t>
      </w:r>
      <w:r w:rsidR="00801C72">
        <w:t>is also copied to show</w:t>
      </w:r>
      <w:r w:rsidR="0082076E">
        <w:t xml:space="preserve"> actual data </w:t>
      </w:r>
      <w:proofErr w:type="spellStart"/>
      <w:r w:rsidR="0082076E">
        <w:t>vs</w:t>
      </w:r>
      <w:proofErr w:type="spellEnd"/>
      <w:r w:rsidR="0082076E">
        <w:t xml:space="preserve"> predict data </w:t>
      </w:r>
      <w:proofErr w:type="spellStart"/>
      <w:r w:rsidR="0082076E">
        <w:t>vs</w:t>
      </w:r>
      <w:proofErr w:type="spellEnd"/>
      <w:r w:rsidR="0082076E">
        <w:t xml:space="preserve"> the linear regression line from lm</w:t>
      </w:r>
      <w:r w:rsidR="00801C72">
        <w:t>. The lm resulted in an Adjusted R-Squared value of 0.92</w:t>
      </w:r>
      <w:r w:rsidR="009A3492">
        <w:t>76</w:t>
      </w:r>
      <w:r w:rsidR="00801C72">
        <w:t>.  This is reasonable, and as shown in the chart, the predicted val</w:t>
      </w:r>
      <w:r w:rsidR="00BE0AA0">
        <w:t>u</w:t>
      </w:r>
      <w:r w:rsidR="00801C72">
        <w:t>es match what looks like the average of the actual values</w:t>
      </w:r>
      <w:r w:rsidR="00BE0AA0">
        <w:t xml:space="preserve">, except at very </w:t>
      </w:r>
      <w:r w:rsidR="009A3492">
        <w:t xml:space="preserve">high and very </w:t>
      </w:r>
      <w:r w:rsidR="00BE0AA0">
        <w:t>low values</w:t>
      </w:r>
      <w:r w:rsidR="009E6BD1">
        <w:t>.</w:t>
      </w:r>
      <w:r w:rsidR="00BE0AA0">
        <w:t xml:space="preserve"> The low p-value (&lt;</w:t>
      </w:r>
      <w:r w:rsidR="00C856C2">
        <w:t>.05) this analysis shows good correlation.</w:t>
      </w:r>
    </w:p>
    <w:p w:rsidR="0082076E" w:rsidRDefault="0082076E" w:rsidP="0082076E">
      <w:pPr>
        <w:spacing w:after="0" w:line="240" w:lineRule="auto"/>
      </w:pPr>
    </w:p>
    <w:tbl>
      <w:tblPr>
        <w:tblStyle w:val="TableGrid"/>
        <w:tblW w:w="0" w:type="auto"/>
        <w:tblLook w:val="04A0" w:firstRow="1" w:lastRow="0" w:firstColumn="1" w:lastColumn="0" w:noHBand="0" w:noVBand="1"/>
      </w:tblPr>
      <w:tblGrid>
        <w:gridCol w:w="9088"/>
      </w:tblGrid>
      <w:tr w:rsidR="00801C72" w:rsidTr="009E6BD1">
        <w:trPr>
          <w:trHeight w:val="3701"/>
        </w:trPr>
        <w:tc>
          <w:tcPr>
            <w:tcW w:w="9088" w:type="dxa"/>
          </w:tcPr>
          <w:p w:rsidR="009A3492" w:rsidRDefault="009A3492" w:rsidP="009A3492">
            <w:r>
              <w:t>Call:</w:t>
            </w:r>
          </w:p>
          <w:p w:rsidR="009A3492" w:rsidRDefault="009A3492" w:rsidP="009A3492">
            <w:r>
              <w:t xml:space="preserve">lm(formula = distance ~ speed, data = </w:t>
            </w:r>
            <w:proofErr w:type="spellStart"/>
            <w:r>
              <w:t>car_df</w:t>
            </w:r>
            <w:proofErr w:type="spellEnd"/>
            <w:r>
              <w:t>)</w:t>
            </w:r>
          </w:p>
          <w:p w:rsidR="009A3492" w:rsidRDefault="009A3492" w:rsidP="009A3492"/>
          <w:p w:rsidR="009A3492" w:rsidRDefault="009A3492" w:rsidP="009A3492">
            <w:r>
              <w:t>Residuals:</w:t>
            </w:r>
          </w:p>
          <w:p w:rsidR="009A3492" w:rsidRDefault="009A3492" w:rsidP="009A3492">
            <w:r>
              <w:t xml:space="preserve">   Min     1Q Median     3Q    Max </w:t>
            </w:r>
          </w:p>
          <w:p w:rsidR="009A3492" w:rsidRDefault="009A3492" w:rsidP="009A3492">
            <w:r>
              <w:t xml:space="preserve">-8.493 -4.472 -1.102  1.929 31.939 </w:t>
            </w:r>
          </w:p>
          <w:p w:rsidR="009A3492" w:rsidRDefault="009A3492" w:rsidP="009A3492"/>
          <w:p w:rsidR="009A3492" w:rsidRDefault="009A3492" w:rsidP="009A3492">
            <w:r>
              <w:t>Coefficients:</w:t>
            </w:r>
          </w:p>
          <w:p w:rsidR="009A3492" w:rsidRDefault="009A3492" w:rsidP="009A3492">
            <w:r>
              <w:t xml:space="preserve">            Estimate Std. Error t value </w:t>
            </w:r>
            <w:proofErr w:type="spellStart"/>
            <w:r>
              <w:t>Pr</w:t>
            </w:r>
            <w:proofErr w:type="spellEnd"/>
            <w:r>
              <w:t xml:space="preserve">(&gt;|t|)    </w:t>
            </w:r>
          </w:p>
          <w:p w:rsidR="009A3492" w:rsidRDefault="009A3492" w:rsidP="009A3492">
            <w:r w:rsidRPr="009A3492">
              <w:rPr>
                <w:highlight w:val="cyan"/>
              </w:rPr>
              <w:t>(Intercept) -29.3371</w:t>
            </w:r>
            <w:r>
              <w:t xml:space="preserve">     3.0606  -9.586 9.94e-13 ***</w:t>
            </w:r>
          </w:p>
          <w:p w:rsidR="009A3492" w:rsidRDefault="009A3492" w:rsidP="009A3492">
            <w:r w:rsidRPr="009A3492">
              <w:rPr>
                <w:highlight w:val="cyan"/>
              </w:rPr>
              <w:t>speed         4.6959</w:t>
            </w:r>
            <w:r>
              <w:t xml:space="preserve">     0.1882  24.956  &lt; 2e-16 ***</w:t>
            </w:r>
          </w:p>
          <w:p w:rsidR="009A3492" w:rsidRDefault="009A3492" w:rsidP="009A3492">
            <w:r>
              <w:t>---</w:t>
            </w:r>
          </w:p>
          <w:p w:rsidR="009A3492" w:rsidRDefault="009A3492" w:rsidP="009A3492">
            <w:proofErr w:type="spellStart"/>
            <w:r>
              <w:t>Signif</w:t>
            </w:r>
            <w:proofErr w:type="spellEnd"/>
            <w:r>
              <w:t xml:space="preserve">. </w:t>
            </w:r>
            <w:proofErr w:type="gramStart"/>
            <w:r>
              <w:t>codes</w:t>
            </w:r>
            <w:proofErr w:type="gramEnd"/>
            <w:r>
              <w:t>:  0 ‘***’ 0.001 ‘**’ 0.01 ‘*’ 0.05 ‘.’ 0.1 ‘ ’ 1</w:t>
            </w:r>
          </w:p>
          <w:p w:rsidR="009A3492" w:rsidRDefault="009A3492" w:rsidP="009A3492"/>
          <w:p w:rsidR="009A3492" w:rsidRDefault="009A3492" w:rsidP="009A3492">
            <w:r>
              <w:t>Residual standard error: 6.965 on 48 degrees of freedom</w:t>
            </w:r>
          </w:p>
          <w:p w:rsidR="009A3492" w:rsidRDefault="009A3492" w:rsidP="009A3492">
            <w:r>
              <w:t>Multiple R-squared:  0.9284,</w:t>
            </w:r>
            <w:r>
              <w:tab/>
            </w:r>
            <w:r w:rsidRPr="009A3492">
              <w:rPr>
                <w:highlight w:val="yellow"/>
              </w:rPr>
              <w:t>Adjusted R-squared:  0.927</w:t>
            </w:r>
            <w:r>
              <w:t xml:space="preserve"> </w:t>
            </w:r>
          </w:p>
          <w:p w:rsidR="00801C72" w:rsidRDefault="009A3492" w:rsidP="009A3492">
            <w:r>
              <w:t>F-statistic: 622.8 on 1 and 48 DF,  p-value: &lt; 2.2e-16</w:t>
            </w:r>
          </w:p>
        </w:tc>
      </w:tr>
    </w:tbl>
    <w:p w:rsidR="0082076E" w:rsidRDefault="0082076E">
      <w:r>
        <w:t xml:space="preserve">  </w:t>
      </w:r>
    </w:p>
    <w:p w:rsidR="009E6BD1" w:rsidRDefault="0082076E">
      <w:r>
        <w:t xml:space="preserve">   </w:t>
      </w:r>
      <w:r>
        <w:rPr>
          <w:noProof/>
        </w:rPr>
        <w:drawing>
          <wp:inline distT="0" distB="0" distL="0" distR="0" wp14:anchorId="6108D591" wp14:editId="3ACCC41F">
            <wp:extent cx="5390707" cy="2169042"/>
            <wp:effectExtent l="0" t="0" r="19685"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A6866" w:rsidRDefault="007A6866" w:rsidP="007A6866">
      <w:pPr>
        <w:spacing w:after="0" w:line="240" w:lineRule="auto"/>
      </w:pPr>
      <w:r>
        <w:lastRenderedPageBreak/>
        <w:t>The same can be seen in the table listed below</w:t>
      </w:r>
      <w:r w:rsidR="005F7956">
        <w:t>, w</w:t>
      </w:r>
      <w:r>
        <w:t xml:space="preserve">hich show </w:t>
      </w:r>
      <w:proofErr w:type="spellStart"/>
      <w:r>
        <w:t>testSet</w:t>
      </w:r>
      <w:proofErr w:type="spellEnd"/>
      <w:r>
        <w:t xml:space="preserve"> data, then a 4</w:t>
      </w:r>
      <w:r w:rsidRPr="007A6866">
        <w:rPr>
          <w:vertAlign w:val="superscript"/>
        </w:rPr>
        <w:t>th</w:t>
      </w:r>
      <w:r>
        <w:t xml:space="preserve"> calculated column (predict) using the Y </w:t>
      </w:r>
      <w:proofErr w:type="spellStart"/>
      <w:r>
        <w:t>int</w:t>
      </w:r>
      <w:proofErr w:type="spellEnd"/>
      <w:r>
        <w:t xml:space="preserve"> and slope of the lm analysis. You can </w:t>
      </w:r>
      <w:r w:rsidR="0065364A">
        <w:t>see data</w:t>
      </w:r>
      <w:r>
        <w:t xml:space="preserve"> does not match very tigh</w:t>
      </w:r>
      <w:r w:rsidR="00880C61">
        <w:t>tly at the two ends of the data.</w:t>
      </w:r>
    </w:p>
    <w:p w:rsidR="00880C61" w:rsidRDefault="00880C61" w:rsidP="007A6866">
      <w:pPr>
        <w:spacing w:after="0" w:line="240" w:lineRule="auto"/>
      </w:pPr>
    </w:p>
    <w:tbl>
      <w:tblPr>
        <w:tblW w:w="4878" w:type="dxa"/>
        <w:tblInd w:w="1440" w:type="dxa"/>
        <w:tblLook w:val="04A0" w:firstRow="1" w:lastRow="0" w:firstColumn="1" w:lastColumn="0" w:noHBand="0" w:noVBand="1"/>
      </w:tblPr>
      <w:tblGrid>
        <w:gridCol w:w="960"/>
        <w:gridCol w:w="960"/>
        <w:gridCol w:w="966"/>
        <w:gridCol w:w="1992"/>
      </w:tblGrid>
      <w:tr w:rsidR="005F7956" w:rsidRPr="007A6866" w:rsidTr="005F7956">
        <w:trPr>
          <w:trHeight w:val="300"/>
        </w:trPr>
        <w:tc>
          <w:tcPr>
            <w:tcW w:w="2886"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5F7956" w:rsidRPr="007A6866" w:rsidRDefault="005F7956" w:rsidP="007A686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testSet</w:t>
            </w:r>
            <w:proofErr w:type="spellEnd"/>
            <w:r>
              <w:rPr>
                <w:rFonts w:ascii="Calibri" w:eastAsia="Times New Roman" w:hAnsi="Calibri" w:cs="Calibri"/>
                <w:color w:val="000000"/>
              </w:rPr>
              <w:t xml:space="preserve"> data</w:t>
            </w:r>
          </w:p>
        </w:tc>
        <w:tc>
          <w:tcPr>
            <w:tcW w:w="1992" w:type="dxa"/>
            <w:tcBorders>
              <w:top w:val="single" w:sz="4" w:space="0" w:color="auto"/>
              <w:left w:val="nil"/>
              <w:bottom w:val="single" w:sz="4" w:space="0" w:color="auto"/>
              <w:right w:val="single" w:sz="4" w:space="0" w:color="auto"/>
            </w:tcBorders>
            <w:shd w:val="clear" w:color="auto" w:fill="auto"/>
            <w:noWrap/>
            <w:vAlign w:val="bottom"/>
          </w:tcPr>
          <w:p w:rsidR="005F7956" w:rsidRPr="007A6866" w:rsidRDefault="005F7956" w:rsidP="005F7956">
            <w:pPr>
              <w:spacing w:after="0" w:line="240" w:lineRule="auto"/>
              <w:jc w:val="center"/>
              <w:rPr>
                <w:rFonts w:ascii="Calibri" w:eastAsia="Times New Roman" w:hAnsi="Calibri" w:cs="Calibri"/>
                <w:color w:val="000000"/>
              </w:rPr>
            </w:pPr>
            <w:r>
              <w:rPr>
                <w:rFonts w:ascii="Calibri" w:eastAsia="Times New Roman" w:hAnsi="Calibri" w:cs="Calibri"/>
                <w:color w:val="000000"/>
              </w:rPr>
              <w:t>Y=4.6</w:t>
            </w:r>
            <w:r w:rsidRPr="005F7956">
              <w:rPr>
                <w:rFonts w:ascii="Calibri" w:eastAsia="Times New Roman" w:hAnsi="Calibri" w:cs="Calibri"/>
                <w:color w:val="000000"/>
              </w:rPr>
              <w:t>6</w:t>
            </w:r>
            <w:r>
              <w:rPr>
                <w:rFonts w:ascii="Calibri" w:eastAsia="Times New Roman" w:hAnsi="Calibri" w:cs="Calibri"/>
                <w:color w:val="000000"/>
              </w:rPr>
              <w:t xml:space="preserve"> X - 29.33</w:t>
            </w:r>
          </w:p>
        </w:tc>
      </w:tr>
      <w:tr w:rsidR="007A6866" w:rsidRPr="007A6866" w:rsidTr="005F795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Index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speed</w:t>
            </w:r>
          </w:p>
        </w:tc>
        <w:tc>
          <w:tcPr>
            <w:tcW w:w="966" w:type="dxa"/>
            <w:tcBorders>
              <w:top w:val="single" w:sz="4" w:space="0" w:color="auto"/>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distance</w:t>
            </w:r>
          </w:p>
        </w:tc>
        <w:tc>
          <w:tcPr>
            <w:tcW w:w="1992" w:type="dxa"/>
            <w:tcBorders>
              <w:top w:val="single" w:sz="4" w:space="0" w:color="auto"/>
              <w:left w:val="nil"/>
              <w:bottom w:val="single" w:sz="4" w:space="0" w:color="auto"/>
              <w:right w:val="single" w:sz="4" w:space="0" w:color="auto"/>
            </w:tcBorders>
            <w:shd w:val="clear" w:color="auto" w:fill="auto"/>
            <w:noWrap/>
            <w:vAlign w:val="bottom"/>
            <w:hideMark/>
          </w:tcPr>
          <w:p w:rsidR="007A6866" w:rsidRPr="007A6866" w:rsidRDefault="003A55C0" w:rsidP="007A6866">
            <w:pPr>
              <w:spacing w:after="0" w:line="240" w:lineRule="auto"/>
              <w:jc w:val="center"/>
              <w:rPr>
                <w:rFonts w:ascii="Calibri" w:eastAsia="Times New Roman" w:hAnsi="Calibri" w:cs="Calibri"/>
                <w:color w:val="000000"/>
              </w:rPr>
            </w:pPr>
            <w:r>
              <w:rPr>
                <w:rFonts w:ascii="Calibri" w:eastAsia="Times New Roman" w:hAnsi="Calibri" w:cs="Calibri"/>
                <w:color w:val="000000"/>
              </w:rPr>
              <w:t>Distance (</w:t>
            </w:r>
            <w:r w:rsidR="007A6866" w:rsidRPr="007A6866">
              <w:rPr>
                <w:rFonts w:ascii="Calibri" w:eastAsia="Times New Roman" w:hAnsi="Calibri" w:cs="Calibri"/>
                <w:color w:val="000000"/>
              </w:rPr>
              <w:t>predict</w:t>
            </w:r>
            <w:r>
              <w:rPr>
                <w:rFonts w:ascii="Calibri" w:eastAsia="Times New Roman" w:hAnsi="Calibri" w:cs="Calibri"/>
                <w:color w:val="000000"/>
              </w:rPr>
              <w:t>)</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4</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-10.6</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7</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10</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3.5</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10</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18</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17.6</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12</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26</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27.0</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13</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26</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31.7</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13</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28</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31.7</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22</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14</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34</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36.4</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18</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50</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55.2</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19</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56</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59.9</w:t>
            </w:r>
          </w:p>
        </w:tc>
      </w:tr>
      <w:tr w:rsidR="007A6866" w:rsidRPr="007A6866" w:rsidTr="005F795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49</w:t>
            </w:r>
          </w:p>
        </w:tc>
        <w:tc>
          <w:tcPr>
            <w:tcW w:w="960"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24</w:t>
            </w:r>
          </w:p>
        </w:tc>
        <w:tc>
          <w:tcPr>
            <w:tcW w:w="966"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93</w:t>
            </w:r>
          </w:p>
        </w:tc>
        <w:tc>
          <w:tcPr>
            <w:tcW w:w="1992" w:type="dxa"/>
            <w:tcBorders>
              <w:top w:val="nil"/>
              <w:left w:val="nil"/>
              <w:bottom w:val="single" w:sz="4" w:space="0" w:color="auto"/>
              <w:right w:val="single" w:sz="4" w:space="0" w:color="auto"/>
            </w:tcBorders>
            <w:shd w:val="clear" w:color="auto" w:fill="auto"/>
            <w:noWrap/>
            <w:vAlign w:val="bottom"/>
            <w:hideMark/>
          </w:tcPr>
          <w:p w:rsidR="007A6866" w:rsidRPr="007A6866" w:rsidRDefault="007A6866" w:rsidP="007A6866">
            <w:pPr>
              <w:spacing w:after="0" w:line="240" w:lineRule="auto"/>
              <w:jc w:val="center"/>
              <w:rPr>
                <w:rFonts w:ascii="Calibri" w:eastAsia="Times New Roman" w:hAnsi="Calibri" w:cs="Calibri"/>
                <w:color w:val="000000"/>
              </w:rPr>
            </w:pPr>
            <w:r w:rsidRPr="007A6866">
              <w:rPr>
                <w:rFonts w:ascii="Calibri" w:eastAsia="Times New Roman" w:hAnsi="Calibri" w:cs="Calibri"/>
                <w:color w:val="000000"/>
              </w:rPr>
              <w:t>83.4</w:t>
            </w:r>
          </w:p>
        </w:tc>
      </w:tr>
    </w:tbl>
    <w:p w:rsidR="009E6BD1" w:rsidRDefault="009E6BD1"/>
    <w:p w:rsidR="006A20CE" w:rsidRDefault="00C856C2" w:rsidP="006A20CE">
      <w:r>
        <w:t>Iris was evaluated next. Supplied code was run and analyzed. The table at the end of this report shows initial code, and corrections made to produce workable code</w:t>
      </w:r>
      <w:r w:rsidR="00E16667">
        <w:t xml:space="preserve"> in R</w:t>
      </w:r>
      <w:r>
        <w:t xml:space="preserve">. </w:t>
      </w:r>
      <w:r w:rsidR="006748FF">
        <w:t xml:space="preserve"> Initial Analysis was to determine if there was any difference in the average size of each of the flower s</w:t>
      </w:r>
      <w:r w:rsidR="00457323">
        <w:t xml:space="preserve">izes, based on the different </w:t>
      </w:r>
      <w:r w:rsidR="006748FF">
        <w:t xml:space="preserve">species. Table below lists the average measurements of the </w:t>
      </w:r>
      <w:r w:rsidR="00377FDD">
        <w:t>different varieties.</w:t>
      </w:r>
    </w:p>
    <w:tbl>
      <w:tblPr>
        <w:tblStyle w:val="TableGrid"/>
        <w:tblW w:w="0" w:type="auto"/>
        <w:tblLook w:val="04A0" w:firstRow="1" w:lastRow="0" w:firstColumn="1" w:lastColumn="0" w:noHBand="0" w:noVBand="1"/>
      </w:tblPr>
      <w:tblGrid>
        <w:gridCol w:w="738"/>
        <w:gridCol w:w="1234"/>
        <w:gridCol w:w="1466"/>
        <w:gridCol w:w="1527"/>
        <w:gridCol w:w="1444"/>
        <w:gridCol w:w="1479"/>
      </w:tblGrid>
      <w:tr w:rsidR="00377FDD" w:rsidTr="00377FDD">
        <w:tc>
          <w:tcPr>
            <w:tcW w:w="738" w:type="dxa"/>
            <w:tcBorders>
              <w:top w:val="nil"/>
              <w:left w:val="nil"/>
              <w:bottom w:val="nil"/>
            </w:tcBorders>
          </w:tcPr>
          <w:p w:rsidR="00377FDD" w:rsidRPr="006748FF" w:rsidRDefault="00377FDD" w:rsidP="006748FF">
            <w:pPr>
              <w:jc w:val="center"/>
              <w:rPr>
                <w:b/>
                <w:sz w:val="28"/>
                <w:szCs w:val="28"/>
              </w:rPr>
            </w:pPr>
          </w:p>
        </w:tc>
        <w:tc>
          <w:tcPr>
            <w:tcW w:w="7150" w:type="dxa"/>
            <w:gridSpan w:val="5"/>
          </w:tcPr>
          <w:p w:rsidR="00377FDD" w:rsidRPr="006748FF" w:rsidRDefault="00377FDD" w:rsidP="006748FF">
            <w:pPr>
              <w:jc w:val="center"/>
              <w:rPr>
                <w:b/>
                <w:sz w:val="28"/>
                <w:szCs w:val="28"/>
              </w:rPr>
            </w:pPr>
            <w:r w:rsidRPr="006748FF">
              <w:rPr>
                <w:b/>
                <w:sz w:val="28"/>
                <w:szCs w:val="28"/>
              </w:rPr>
              <w:t>Average Flower Size</w:t>
            </w:r>
          </w:p>
        </w:tc>
      </w:tr>
      <w:tr w:rsidR="00377FDD" w:rsidTr="00377FDD">
        <w:tc>
          <w:tcPr>
            <w:tcW w:w="738" w:type="dxa"/>
            <w:tcBorders>
              <w:top w:val="nil"/>
              <w:left w:val="nil"/>
              <w:bottom w:val="nil"/>
            </w:tcBorders>
          </w:tcPr>
          <w:p w:rsidR="00377FDD" w:rsidRDefault="00377FDD">
            <w:pPr>
              <w:rPr>
                <w:rFonts w:ascii="Calibri" w:hAnsi="Calibri" w:cs="Calibri"/>
                <w:color w:val="000000"/>
              </w:rPr>
            </w:pPr>
          </w:p>
        </w:tc>
        <w:tc>
          <w:tcPr>
            <w:tcW w:w="1234" w:type="dxa"/>
            <w:vAlign w:val="bottom"/>
          </w:tcPr>
          <w:p w:rsidR="00377FDD" w:rsidRDefault="00377FDD">
            <w:pPr>
              <w:rPr>
                <w:rFonts w:ascii="Calibri" w:hAnsi="Calibri" w:cs="Calibri"/>
                <w:color w:val="000000"/>
              </w:rPr>
            </w:pPr>
            <w:r>
              <w:rPr>
                <w:rFonts w:ascii="Calibri" w:hAnsi="Calibri" w:cs="Calibri"/>
                <w:color w:val="000000"/>
              </w:rPr>
              <w:t>Species</w:t>
            </w:r>
          </w:p>
        </w:tc>
        <w:tc>
          <w:tcPr>
            <w:tcW w:w="1466" w:type="dxa"/>
            <w:vAlign w:val="bottom"/>
          </w:tcPr>
          <w:p w:rsidR="00377FDD" w:rsidRDefault="00AD25B2">
            <w:pPr>
              <w:rPr>
                <w:rFonts w:ascii="Calibri" w:hAnsi="Calibri" w:cs="Calibri"/>
                <w:color w:val="000000"/>
              </w:rPr>
            </w:pPr>
            <w:proofErr w:type="spellStart"/>
            <w:r w:rsidRPr="00AD25B2">
              <w:rPr>
                <w:rFonts w:ascii="Calibri" w:hAnsi="Calibri" w:cs="Calibri"/>
                <w:color w:val="000000"/>
              </w:rPr>
              <w:t>Sep_Len_avg</w:t>
            </w:r>
            <w:proofErr w:type="spellEnd"/>
          </w:p>
        </w:tc>
        <w:tc>
          <w:tcPr>
            <w:tcW w:w="1527" w:type="dxa"/>
            <w:vAlign w:val="bottom"/>
          </w:tcPr>
          <w:p w:rsidR="00377FDD" w:rsidRDefault="00AD25B2">
            <w:pPr>
              <w:rPr>
                <w:rFonts w:ascii="Calibri" w:hAnsi="Calibri" w:cs="Calibri"/>
                <w:color w:val="000000"/>
              </w:rPr>
            </w:pPr>
            <w:proofErr w:type="spellStart"/>
            <w:r w:rsidRPr="00AD25B2">
              <w:rPr>
                <w:rFonts w:ascii="Calibri" w:hAnsi="Calibri" w:cs="Calibri"/>
                <w:color w:val="000000"/>
              </w:rPr>
              <w:t>Sep_Wid_avg</w:t>
            </w:r>
            <w:proofErr w:type="spellEnd"/>
          </w:p>
        </w:tc>
        <w:tc>
          <w:tcPr>
            <w:tcW w:w="1444" w:type="dxa"/>
            <w:vAlign w:val="bottom"/>
          </w:tcPr>
          <w:p w:rsidR="00377FDD" w:rsidRDefault="00AD25B2">
            <w:pPr>
              <w:rPr>
                <w:rFonts w:ascii="Calibri" w:hAnsi="Calibri" w:cs="Calibri"/>
                <w:color w:val="000000"/>
              </w:rPr>
            </w:pPr>
            <w:proofErr w:type="spellStart"/>
            <w:r w:rsidRPr="00AD25B2">
              <w:rPr>
                <w:rFonts w:ascii="Calibri" w:hAnsi="Calibri" w:cs="Calibri"/>
                <w:color w:val="000000"/>
              </w:rPr>
              <w:t>Pet_Len_avg</w:t>
            </w:r>
            <w:proofErr w:type="spellEnd"/>
          </w:p>
        </w:tc>
        <w:tc>
          <w:tcPr>
            <w:tcW w:w="1479" w:type="dxa"/>
            <w:vAlign w:val="bottom"/>
          </w:tcPr>
          <w:p w:rsidR="00377FDD" w:rsidRDefault="00AD25B2">
            <w:pPr>
              <w:rPr>
                <w:rFonts w:ascii="Calibri" w:hAnsi="Calibri" w:cs="Calibri"/>
                <w:color w:val="000000"/>
              </w:rPr>
            </w:pPr>
            <w:proofErr w:type="spellStart"/>
            <w:r w:rsidRPr="00AD25B2">
              <w:rPr>
                <w:rFonts w:ascii="Calibri" w:hAnsi="Calibri" w:cs="Calibri"/>
                <w:color w:val="000000"/>
              </w:rPr>
              <w:t>Pet_Wid_avg</w:t>
            </w:r>
            <w:proofErr w:type="spellEnd"/>
          </w:p>
        </w:tc>
      </w:tr>
      <w:tr w:rsidR="00377FDD" w:rsidTr="00377FDD">
        <w:tc>
          <w:tcPr>
            <w:tcW w:w="738" w:type="dxa"/>
            <w:tcBorders>
              <w:top w:val="nil"/>
              <w:left w:val="nil"/>
              <w:bottom w:val="nil"/>
            </w:tcBorders>
          </w:tcPr>
          <w:p w:rsidR="00377FDD" w:rsidRDefault="00377FDD">
            <w:pPr>
              <w:rPr>
                <w:rFonts w:ascii="Calibri" w:hAnsi="Calibri" w:cs="Calibri"/>
                <w:color w:val="000000"/>
              </w:rPr>
            </w:pPr>
          </w:p>
        </w:tc>
        <w:tc>
          <w:tcPr>
            <w:tcW w:w="1234" w:type="dxa"/>
            <w:vAlign w:val="bottom"/>
          </w:tcPr>
          <w:p w:rsidR="00377FDD" w:rsidRDefault="00377FDD">
            <w:pPr>
              <w:rPr>
                <w:rFonts w:ascii="Calibri" w:hAnsi="Calibri" w:cs="Calibri"/>
                <w:color w:val="000000"/>
              </w:rPr>
            </w:pPr>
            <w:proofErr w:type="spellStart"/>
            <w:r>
              <w:rPr>
                <w:rFonts w:ascii="Calibri" w:hAnsi="Calibri" w:cs="Calibri"/>
                <w:color w:val="000000"/>
              </w:rPr>
              <w:t>setosa</w:t>
            </w:r>
            <w:proofErr w:type="spellEnd"/>
          </w:p>
        </w:tc>
        <w:tc>
          <w:tcPr>
            <w:tcW w:w="1466" w:type="dxa"/>
            <w:vAlign w:val="bottom"/>
          </w:tcPr>
          <w:p w:rsidR="00377FDD" w:rsidRDefault="00377FDD">
            <w:pPr>
              <w:jc w:val="right"/>
              <w:rPr>
                <w:rFonts w:ascii="Calibri" w:hAnsi="Calibri" w:cs="Calibri"/>
                <w:color w:val="000000"/>
              </w:rPr>
            </w:pPr>
            <w:r>
              <w:rPr>
                <w:rFonts w:ascii="Calibri" w:hAnsi="Calibri" w:cs="Calibri"/>
                <w:color w:val="000000"/>
              </w:rPr>
              <w:t>5.006</w:t>
            </w:r>
          </w:p>
        </w:tc>
        <w:tc>
          <w:tcPr>
            <w:tcW w:w="1527" w:type="dxa"/>
            <w:vAlign w:val="bottom"/>
          </w:tcPr>
          <w:p w:rsidR="00377FDD" w:rsidRDefault="00377FDD">
            <w:pPr>
              <w:jc w:val="right"/>
              <w:rPr>
                <w:rFonts w:ascii="Calibri" w:hAnsi="Calibri" w:cs="Calibri"/>
                <w:color w:val="000000"/>
              </w:rPr>
            </w:pPr>
            <w:r>
              <w:rPr>
                <w:rFonts w:ascii="Calibri" w:hAnsi="Calibri" w:cs="Calibri"/>
                <w:color w:val="000000"/>
              </w:rPr>
              <w:t>3.428</w:t>
            </w:r>
          </w:p>
        </w:tc>
        <w:tc>
          <w:tcPr>
            <w:tcW w:w="1444" w:type="dxa"/>
            <w:vAlign w:val="bottom"/>
          </w:tcPr>
          <w:p w:rsidR="00377FDD" w:rsidRDefault="00377FDD">
            <w:pPr>
              <w:jc w:val="right"/>
              <w:rPr>
                <w:rFonts w:ascii="Calibri" w:hAnsi="Calibri" w:cs="Calibri"/>
                <w:color w:val="000000"/>
              </w:rPr>
            </w:pPr>
            <w:r>
              <w:rPr>
                <w:rFonts w:ascii="Calibri" w:hAnsi="Calibri" w:cs="Calibri"/>
                <w:color w:val="000000"/>
              </w:rPr>
              <w:t>1.462</w:t>
            </w:r>
          </w:p>
        </w:tc>
        <w:tc>
          <w:tcPr>
            <w:tcW w:w="1479" w:type="dxa"/>
            <w:vAlign w:val="bottom"/>
          </w:tcPr>
          <w:p w:rsidR="00377FDD" w:rsidRDefault="00377FDD">
            <w:pPr>
              <w:jc w:val="right"/>
              <w:rPr>
                <w:rFonts w:ascii="Calibri" w:hAnsi="Calibri" w:cs="Calibri"/>
                <w:color w:val="000000"/>
              </w:rPr>
            </w:pPr>
            <w:r>
              <w:rPr>
                <w:rFonts w:ascii="Calibri" w:hAnsi="Calibri" w:cs="Calibri"/>
                <w:color w:val="000000"/>
              </w:rPr>
              <w:t>0.246</w:t>
            </w:r>
          </w:p>
        </w:tc>
      </w:tr>
      <w:tr w:rsidR="00377FDD" w:rsidTr="00377FDD">
        <w:tc>
          <w:tcPr>
            <w:tcW w:w="738" w:type="dxa"/>
            <w:tcBorders>
              <w:top w:val="nil"/>
              <w:left w:val="nil"/>
              <w:bottom w:val="nil"/>
            </w:tcBorders>
          </w:tcPr>
          <w:p w:rsidR="00377FDD" w:rsidRDefault="00377FDD">
            <w:pPr>
              <w:rPr>
                <w:rFonts w:ascii="Calibri" w:hAnsi="Calibri" w:cs="Calibri"/>
                <w:color w:val="000000"/>
              </w:rPr>
            </w:pPr>
          </w:p>
        </w:tc>
        <w:tc>
          <w:tcPr>
            <w:tcW w:w="1234" w:type="dxa"/>
            <w:vAlign w:val="bottom"/>
          </w:tcPr>
          <w:p w:rsidR="00377FDD" w:rsidRDefault="00377FDD">
            <w:pPr>
              <w:rPr>
                <w:rFonts w:ascii="Calibri" w:hAnsi="Calibri" w:cs="Calibri"/>
                <w:color w:val="000000"/>
              </w:rPr>
            </w:pPr>
            <w:proofErr w:type="spellStart"/>
            <w:r>
              <w:rPr>
                <w:rFonts w:ascii="Calibri" w:hAnsi="Calibri" w:cs="Calibri"/>
                <w:color w:val="000000"/>
              </w:rPr>
              <w:t>versicolor</w:t>
            </w:r>
            <w:proofErr w:type="spellEnd"/>
          </w:p>
        </w:tc>
        <w:tc>
          <w:tcPr>
            <w:tcW w:w="1466" w:type="dxa"/>
            <w:vAlign w:val="bottom"/>
          </w:tcPr>
          <w:p w:rsidR="00377FDD" w:rsidRDefault="00377FDD">
            <w:pPr>
              <w:jc w:val="right"/>
              <w:rPr>
                <w:rFonts w:ascii="Calibri" w:hAnsi="Calibri" w:cs="Calibri"/>
                <w:color w:val="000000"/>
              </w:rPr>
            </w:pPr>
            <w:r>
              <w:rPr>
                <w:rFonts w:ascii="Calibri" w:hAnsi="Calibri" w:cs="Calibri"/>
                <w:color w:val="000000"/>
              </w:rPr>
              <w:t>5.936</w:t>
            </w:r>
          </w:p>
        </w:tc>
        <w:tc>
          <w:tcPr>
            <w:tcW w:w="1527" w:type="dxa"/>
            <w:vAlign w:val="bottom"/>
          </w:tcPr>
          <w:p w:rsidR="00377FDD" w:rsidRDefault="00377FDD">
            <w:pPr>
              <w:jc w:val="right"/>
              <w:rPr>
                <w:rFonts w:ascii="Calibri" w:hAnsi="Calibri" w:cs="Calibri"/>
                <w:color w:val="000000"/>
              </w:rPr>
            </w:pPr>
            <w:r>
              <w:rPr>
                <w:rFonts w:ascii="Calibri" w:hAnsi="Calibri" w:cs="Calibri"/>
                <w:color w:val="000000"/>
              </w:rPr>
              <w:t>2.77</w:t>
            </w:r>
          </w:p>
        </w:tc>
        <w:tc>
          <w:tcPr>
            <w:tcW w:w="1444" w:type="dxa"/>
            <w:vAlign w:val="bottom"/>
          </w:tcPr>
          <w:p w:rsidR="00377FDD" w:rsidRDefault="00377FDD">
            <w:pPr>
              <w:jc w:val="right"/>
              <w:rPr>
                <w:rFonts w:ascii="Calibri" w:hAnsi="Calibri" w:cs="Calibri"/>
                <w:color w:val="000000"/>
              </w:rPr>
            </w:pPr>
            <w:r>
              <w:rPr>
                <w:rFonts w:ascii="Calibri" w:hAnsi="Calibri" w:cs="Calibri"/>
                <w:color w:val="000000"/>
              </w:rPr>
              <w:t>4.26</w:t>
            </w:r>
          </w:p>
        </w:tc>
        <w:tc>
          <w:tcPr>
            <w:tcW w:w="1479" w:type="dxa"/>
            <w:vAlign w:val="bottom"/>
          </w:tcPr>
          <w:p w:rsidR="00377FDD" w:rsidRDefault="00377FDD">
            <w:pPr>
              <w:jc w:val="right"/>
              <w:rPr>
                <w:rFonts w:ascii="Calibri" w:hAnsi="Calibri" w:cs="Calibri"/>
                <w:color w:val="000000"/>
              </w:rPr>
            </w:pPr>
            <w:r>
              <w:rPr>
                <w:rFonts w:ascii="Calibri" w:hAnsi="Calibri" w:cs="Calibri"/>
                <w:color w:val="000000"/>
              </w:rPr>
              <w:t>1.326</w:t>
            </w:r>
          </w:p>
        </w:tc>
      </w:tr>
      <w:tr w:rsidR="00377FDD" w:rsidTr="00377FDD">
        <w:tc>
          <w:tcPr>
            <w:tcW w:w="738" w:type="dxa"/>
            <w:tcBorders>
              <w:top w:val="nil"/>
              <w:left w:val="nil"/>
              <w:bottom w:val="nil"/>
            </w:tcBorders>
          </w:tcPr>
          <w:p w:rsidR="00377FDD" w:rsidRDefault="00377FDD">
            <w:pPr>
              <w:rPr>
                <w:rFonts w:ascii="Calibri" w:hAnsi="Calibri" w:cs="Calibri"/>
                <w:color w:val="000000"/>
              </w:rPr>
            </w:pPr>
          </w:p>
        </w:tc>
        <w:tc>
          <w:tcPr>
            <w:tcW w:w="1234" w:type="dxa"/>
            <w:vAlign w:val="bottom"/>
          </w:tcPr>
          <w:p w:rsidR="00377FDD" w:rsidRDefault="00377FDD">
            <w:pPr>
              <w:rPr>
                <w:rFonts w:ascii="Calibri" w:hAnsi="Calibri" w:cs="Calibri"/>
                <w:color w:val="000000"/>
              </w:rPr>
            </w:pPr>
            <w:proofErr w:type="spellStart"/>
            <w:r>
              <w:rPr>
                <w:rFonts w:ascii="Calibri" w:hAnsi="Calibri" w:cs="Calibri"/>
                <w:color w:val="000000"/>
              </w:rPr>
              <w:t>virginica</w:t>
            </w:r>
            <w:proofErr w:type="spellEnd"/>
          </w:p>
        </w:tc>
        <w:tc>
          <w:tcPr>
            <w:tcW w:w="1466" w:type="dxa"/>
            <w:vAlign w:val="bottom"/>
          </w:tcPr>
          <w:p w:rsidR="00377FDD" w:rsidRDefault="00377FDD">
            <w:pPr>
              <w:jc w:val="right"/>
              <w:rPr>
                <w:rFonts w:ascii="Calibri" w:hAnsi="Calibri" w:cs="Calibri"/>
                <w:color w:val="000000"/>
              </w:rPr>
            </w:pPr>
            <w:r>
              <w:rPr>
                <w:rFonts w:ascii="Calibri" w:hAnsi="Calibri" w:cs="Calibri"/>
                <w:color w:val="000000"/>
              </w:rPr>
              <w:t>6.588</w:t>
            </w:r>
          </w:p>
        </w:tc>
        <w:tc>
          <w:tcPr>
            <w:tcW w:w="1527" w:type="dxa"/>
            <w:vAlign w:val="bottom"/>
          </w:tcPr>
          <w:p w:rsidR="00377FDD" w:rsidRDefault="00377FDD">
            <w:pPr>
              <w:jc w:val="right"/>
              <w:rPr>
                <w:rFonts w:ascii="Calibri" w:hAnsi="Calibri" w:cs="Calibri"/>
                <w:color w:val="000000"/>
              </w:rPr>
            </w:pPr>
            <w:r>
              <w:rPr>
                <w:rFonts w:ascii="Calibri" w:hAnsi="Calibri" w:cs="Calibri"/>
                <w:color w:val="000000"/>
              </w:rPr>
              <w:t>2.974</w:t>
            </w:r>
          </w:p>
        </w:tc>
        <w:tc>
          <w:tcPr>
            <w:tcW w:w="1444" w:type="dxa"/>
            <w:vAlign w:val="bottom"/>
          </w:tcPr>
          <w:p w:rsidR="00377FDD" w:rsidRDefault="00377FDD">
            <w:pPr>
              <w:jc w:val="right"/>
              <w:rPr>
                <w:rFonts w:ascii="Calibri" w:hAnsi="Calibri" w:cs="Calibri"/>
                <w:color w:val="000000"/>
              </w:rPr>
            </w:pPr>
            <w:r>
              <w:rPr>
                <w:rFonts w:ascii="Calibri" w:hAnsi="Calibri" w:cs="Calibri"/>
                <w:color w:val="000000"/>
              </w:rPr>
              <w:t>5.552</w:t>
            </w:r>
          </w:p>
        </w:tc>
        <w:tc>
          <w:tcPr>
            <w:tcW w:w="1479" w:type="dxa"/>
            <w:vAlign w:val="bottom"/>
          </w:tcPr>
          <w:p w:rsidR="00377FDD" w:rsidRDefault="00377FDD">
            <w:pPr>
              <w:jc w:val="right"/>
              <w:rPr>
                <w:rFonts w:ascii="Calibri" w:hAnsi="Calibri" w:cs="Calibri"/>
                <w:color w:val="000000"/>
              </w:rPr>
            </w:pPr>
            <w:r>
              <w:rPr>
                <w:rFonts w:ascii="Calibri" w:hAnsi="Calibri" w:cs="Calibri"/>
                <w:color w:val="000000"/>
              </w:rPr>
              <w:t>2.026</w:t>
            </w:r>
          </w:p>
        </w:tc>
      </w:tr>
    </w:tbl>
    <w:p w:rsidR="00377FDD" w:rsidRDefault="00377FDD" w:rsidP="00377FDD"/>
    <w:p w:rsidR="00377FDD" w:rsidRDefault="00377FDD" w:rsidP="00377FDD"/>
    <w:p w:rsidR="00377FDD" w:rsidRDefault="00377FDD" w:rsidP="00377FDD">
      <w:r>
        <w:t xml:space="preserve">Like the cars file, Iris data was also analyzed using an R – LM in an attempt to develop a model to </w:t>
      </w:r>
      <w:r w:rsidRPr="0030059A">
        <w:t>predict a petal's length using the petal’s width</w:t>
      </w:r>
      <w:r>
        <w:t xml:space="preserve"> as an independent variable.  </w:t>
      </w:r>
      <w:r w:rsidR="00AD3E9B">
        <w:t xml:space="preserve">Although the three different species show some differences, all three do follow the same trend line as shown below in the visualization. </w:t>
      </w:r>
      <w:r>
        <w:t>The LM output is listed below and a graph is shown to give a visualization of the predicted data fit.</w:t>
      </w:r>
    </w:p>
    <w:p w:rsidR="005E1644" w:rsidRDefault="005E1644" w:rsidP="00377FDD">
      <w:r>
        <w:t>With the Linear Model, our objective is to get a linear fit of the data using a y-mx + b line. The coefficients give us this best fit model, with the intercept of our model being 1.08246, and the sloe of the line is 2.22203. With a large t value, and extremely low</w:t>
      </w:r>
      <w:r w:rsidR="00D00CAE">
        <w:t xml:space="preserve"> </w:t>
      </w:r>
      <w:proofErr w:type="spellStart"/>
      <w:r w:rsidR="00D00CAE">
        <w:t>Pr</w:t>
      </w:r>
      <w:proofErr w:type="spellEnd"/>
      <w:r w:rsidR="00D00CAE">
        <w:t xml:space="preserve">, we can be confident this data will accurately represent the actual plant data. The residual standard error of .5064 says that although the line may fit well on average, any individual point may be off by 0.5064 on average, With an average petal length of 2.2, being off by 0.5, may be considered larger than desired. Overall though, with the .92 R-Squared </w:t>
      </w:r>
      <w:proofErr w:type="gramStart"/>
      <w:r w:rsidR="00D00CAE">
        <w:t>value</w:t>
      </w:r>
      <w:proofErr w:type="gramEnd"/>
      <w:r w:rsidR="00D00CAE">
        <w:t xml:space="preserve">, the linear projection does a decent job of fitting our projection to the data. This can be seen in the curve below. </w:t>
      </w:r>
    </w:p>
    <w:tbl>
      <w:tblPr>
        <w:tblStyle w:val="TableGrid"/>
        <w:tblW w:w="0" w:type="auto"/>
        <w:tblLook w:val="04A0" w:firstRow="1" w:lastRow="0" w:firstColumn="1" w:lastColumn="0" w:noHBand="0" w:noVBand="1"/>
      </w:tblPr>
      <w:tblGrid>
        <w:gridCol w:w="10296"/>
      </w:tblGrid>
      <w:tr w:rsidR="005E1644" w:rsidTr="005E1644">
        <w:tc>
          <w:tcPr>
            <w:tcW w:w="10296" w:type="dxa"/>
          </w:tcPr>
          <w:p w:rsidR="005E1644" w:rsidRDefault="005E1644" w:rsidP="005E1644">
            <w:r>
              <w:lastRenderedPageBreak/>
              <w:t>Call:</w:t>
            </w:r>
          </w:p>
          <w:p w:rsidR="005E1644" w:rsidRDefault="005E1644" w:rsidP="005E1644">
            <w:r>
              <w:t xml:space="preserve">lm(formula = </w:t>
            </w:r>
            <w:proofErr w:type="spellStart"/>
            <w:r>
              <w:t>Petal.Length</w:t>
            </w:r>
            <w:proofErr w:type="spellEnd"/>
            <w:r>
              <w:t xml:space="preserve"> ~ </w:t>
            </w:r>
            <w:proofErr w:type="spellStart"/>
            <w:r>
              <w:t>Petal.Width</w:t>
            </w:r>
            <w:proofErr w:type="spellEnd"/>
            <w:r>
              <w:t xml:space="preserve">, data = </w:t>
            </w:r>
            <w:proofErr w:type="spellStart"/>
            <w:r>
              <w:t>trainSet</w:t>
            </w:r>
            <w:proofErr w:type="spellEnd"/>
            <w:r>
              <w:t>)</w:t>
            </w:r>
          </w:p>
          <w:p w:rsidR="005E1644" w:rsidRDefault="005E1644" w:rsidP="005E1644"/>
          <w:p w:rsidR="005E1644" w:rsidRDefault="005E1644" w:rsidP="005E1644">
            <w:r>
              <w:t>Residuals:</w:t>
            </w:r>
          </w:p>
          <w:p w:rsidR="005E1644" w:rsidRDefault="005E1644" w:rsidP="005E1644">
            <w:r>
              <w:t xml:space="preserve">     Min       1Q   Median       3Q      Max </w:t>
            </w:r>
          </w:p>
          <w:p w:rsidR="005E1644" w:rsidRDefault="005E1644" w:rsidP="005E1644">
            <w:r>
              <w:t xml:space="preserve">-1.31533 -0.32661 -0.02686  0.27611  1.40670 </w:t>
            </w:r>
          </w:p>
          <w:p w:rsidR="005E1644" w:rsidRDefault="005E1644" w:rsidP="005E1644"/>
          <w:p w:rsidR="005E1644" w:rsidRDefault="005E1644" w:rsidP="005E1644">
            <w:r>
              <w:t>Coefficients:</w:t>
            </w:r>
          </w:p>
          <w:p w:rsidR="005E1644" w:rsidRDefault="005E1644" w:rsidP="005E1644">
            <w:r>
              <w:t xml:space="preserve">            Estimate Std. Error t value </w:t>
            </w:r>
            <w:proofErr w:type="spellStart"/>
            <w:r>
              <w:t>Pr</w:t>
            </w:r>
            <w:proofErr w:type="spellEnd"/>
            <w:r>
              <w:t xml:space="preserve">(&gt;|t|)    </w:t>
            </w:r>
          </w:p>
          <w:p w:rsidR="005E1644" w:rsidRDefault="005E1644" w:rsidP="005E1644">
            <w:r>
              <w:t>(Intercept)  1.08246    0.08689   12.46   &lt;2e-16 ***</w:t>
            </w:r>
          </w:p>
          <w:p w:rsidR="005E1644" w:rsidRDefault="005E1644" w:rsidP="005E1644">
            <w:proofErr w:type="spellStart"/>
            <w:r>
              <w:t>Petal.Width</w:t>
            </w:r>
            <w:proofErr w:type="spellEnd"/>
            <w:r>
              <w:t xml:space="preserve">  2.22203    0.05994   37.07   &lt;2e-16 ***</w:t>
            </w:r>
          </w:p>
          <w:p w:rsidR="005E1644" w:rsidRDefault="005E1644" w:rsidP="005E1644">
            <w:r>
              <w:t>---</w:t>
            </w:r>
          </w:p>
          <w:p w:rsidR="005E1644" w:rsidRDefault="005E1644" w:rsidP="005E1644">
            <w:proofErr w:type="spellStart"/>
            <w:r>
              <w:t>Signif</w:t>
            </w:r>
            <w:proofErr w:type="spellEnd"/>
            <w:r>
              <w:t xml:space="preserve">. </w:t>
            </w:r>
            <w:proofErr w:type="gramStart"/>
            <w:r>
              <w:t>codes</w:t>
            </w:r>
            <w:proofErr w:type="gramEnd"/>
            <w:r>
              <w:t>:  0 ‘***’ 0.001 ‘**’ 0.01 ‘*’ 0.05 ‘.’ 0.1 ‘ ’ 1</w:t>
            </w:r>
          </w:p>
          <w:p w:rsidR="005E1644" w:rsidRDefault="005E1644" w:rsidP="005E1644"/>
          <w:p w:rsidR="005E1644" w:rsidRDefault="005E1644" w:rsidP="005E1644">
            <w:r>
              <w:t>Residual standard error: 0.5064 on 118 degrees of freedom</w:t>
            </w:r>
          </w:p>
          <w:p w:rsidR="005E1644" w:rsidRDefault="005E1644" w:rsidP="005E1644">
            <w:r>
              <w:t>Multiple R-squared:  0.9209,</w:t>
            </w:r>
            <w:r>
              <w:tab/>
              <w:t xml:space="preserve">Adjusted R-squared:  0.9203 </w:t>
            </w:r>
          </w:p>
          <w:p w:rsidR="005E1644" w:rsidRDefault="005E1644" w:rsidP="005E1644">
            <w:r>
              <w:t>F-statistic:  1374 on 1 and 118 DF,  p-value: &lt; 2.2e-16</w:t>
            </w:r>
          </w:p>
        </w:tc>
      </w:tr>
    </w:tbl>
    <w:p w:rsidR="002D3FDE" w:rsidRDefault="002D3FDE" w:rsidP="006748FF">
      <w:pPr>
        <w:spacing w:after="0" w:line="240" w:lineRule="auto"/>
      </w:pPr>
    </w:p>
    <w:p w:rsidR="005E1644" w:rsidRDefault="005E1644" w:rsidP="006748FF">
      <w:pPr>
        <w:spacing w:after="0" w:line="240" w:lineRule="auto"/>
      </w:pPr>
    </w:p>
    <w:p w:rsidR="005E1644" w:rsidRDefault="001A299E" w:rsidP="006748FF">
      <w:pPr>
        <w:spacing w:after="0" w:line="240" w:lineRule="auto"/>
      </w:pPr>
      <w:r>
        <w:rPr>
          <w:noProof/>
        </w:rPr>
        <w:drawing>
          <wp:inline distT="0" distB="0" distL="0" distR="0" wp14:anchorId="230FA7E6" wp14:editId="2AA8F67A">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299E" w:rsidRDefault="001A299E" w:rsidP="006748FF">
      <w:pPr>
        <w:spacing w:after="0" w:line="240" w:lineRule="auto"/>
      </w:pPr>
    </w:p>
    <w:p w:rsidR="001A299E" w:rsidRDefault="001A299E" w:rsidP="006748FF">
      <w:pPr>
        <w:spacing w:after="0" w:line="240" w:lineRule="auto"/>
      </w:pPr>
    </w:p>
    <w:p w:rsidR="001A299E" w:rsidRDefault="001A299E" w:rsidP="006748FF">
      <w:pPr>
        <w:spacing w:after="0" w:line="240" w:lineRule="auto"/>
        <w:sectPr w:rsidR="001A299E" w:rsidSect="0082076E">
          <w:pgSz w:w="12240" w:h="15840"/>
          <w:pgMar w:top="1440" w:right="1080" w:bottom="1440" w:left="1080" w:header="720" w:footer="720" w:gutter="0"/>
          <w:cols w:space="720"/>
          <w:docGrid w:linePitch="360"/>
        </w:sectPr>
      </w:pPr>
      <w:r>
        <w:t xml:space="preserve">Questions were raised about the effectiveness of R and R studio. Overall the editing </w:t>
      </w:r>
      <w:r w:rsidR="00594CB8">
        <w:t>capabilities</w:t>
      </w:r>
      <w:r>
        <w:t xml:space="preserve"> were very good, but with caution. Multiple script windows open at the same time can cause errors and confusion. If variables are shared between two script windows, and not refreshed when </w:t>
      </w:r>
      <w:r w:rsidR="00594CB8">
        <w:t>switching</w:t>
      </w:r>
      <w:r>
        <w:t xml:space="preserve"> between windows, it can cause confusion</w:t>
      </w:r>
      <w:r w:rsidR="00AD3E9B">
        <w:t xml:space="preserve"> and inaccurate re</w:t>
      </w:r>
      <w:r w:rsidR="00BE69DC">
        <w:t>s</w:t>
      </w:r>
      <w:r w:rsidR="00AD3E9B">
        <w:t>ults</w:t>
      </w:r>
      <w:r>
        <w:t xml:space="preserve">. This needs careful attention by the user. There were some </w:t>
      </w:r>
      <w:r w:rsidR="00594CB8">
        <w:t xml:space="preserve">questions that needed </w:t>
      </w:r>
      <w:proofErr w:type="gramStart"/>
      <w:r w:rsidR="00594CB8">
        <w:t>raised</w:t>
      </w:r>
      <w:proofErr w:type="gramEnd"/>
      <w:r w:rsidR="00594CB8">
        <w:t xml:space="preserve"> during the programming, and it showed confusion on my part between different information sites which needed raised to other group members to resolve. This was confusing at times, but typical with open source </w:t>
      </w:r>
      <w:r w:rsidR="00AD3E9B">
        <w:t xml:space="preserve">type code </w:t>
      </w:r>
      <w:r w:rsidR="00594CB8">
        <w:t>instructions.</w:t>
      </w:r>
      <w:bookmarkStart w:id="0" w:name="_GoBack"/>
      <w:bookmarkEnd w:id="0"/>
    </w:p>
    <w:tbl>
      <w:tblPr>
        <w:tblStyle w:val="TableGrid"/>
        <w:tblW w:w="13788" w:type="dxa"/>
        <w:tblLook w:val="04A0" w:firstRow="1" w:lastRow="0" w:firstColumn="1" w:lastColumn="0" w:noHBand="0" w:noVBand="1"/>
      </w:tblPr>
      <w:tblGrid>
        <w:gridCol w:w="6318"/>
        <w:gridCol w:w="7470"/>
      </w:tblGrid>
      <w:tr w:rsidR="00C856C2" w:rsidRPr="00C41141" w:rsidTr="00BF4FBA">
        <w:tc>
          <w:tcPr>
            <w:tcW w:w="13788" w:type="dxa"/>
            <w:gridSpan w:val="2"/>
          </w:tcPr>
          <w:p w:rsidR="00C856C2" w:rsidRDefault="00C856C2" w:rsidP="00C41141">
            <w:pPr>
              <w:jc w:val="center"/>
            </w:pPr>
            <w:r w:rsidRPr="00C856C2">
              <w:rPr>
                <w:b/>
                <w:sz w:val="32"/>
                <w:szCs w:val="32"/>
              </w:rPr>
              <w:lastRenderedPageBreak/>
              <w:t>Supplied code analysis and corrections</w:t>
            </w:r>
            <w:r>
              <w:t>.</w:t>
            </w:r>
          </w:p>
        </w:tc>
      </w:tr>
      <w:tr w:rsidR="00C41141" w:rsidRPr="00C41141" w:rsidTr="00265304">
        <w:tc>
          <w:tcPr>
            <w:tcW w:w="6318" w:type="dxa"/>
          </w:tcPr>
          <w:p w:rsidR="00C41141" w:rsidRPr="00C41141" w:rsidRDefault="00C41141" w:rsidP="00C41141">
            <w:pPr>
              <w:jc w:val="center"/>
            </w:pPr>
            <w:r>
              <w:t>Original Code</w:t>
            </w:r>
          </w:p>
        </w:tc>
        <w:tc>
          <w:tcPr>
            <w:tcW w:w="7470" w:type="dxa"/>
          </w:tcPr>
          <w:p w:rsidR="00C41141" w:rsidRPr="00C41141" w:rsidRDefault="00C41141" w:rsidP="00C41141">
            <w:pPr>
              <w:jc w:val="center"/>
            </w:pPr>
            <w:r>
              <w:t>Corrected Code</w:t>
            </w:r>
          </w:p>
        </w:tc>
      </w:tr>
      <w:tr w:rsidR="00C41141" w:rsidRPr="00C41141" w:rsidTr="00265304">
        <w:tc>
          <w:tcPr>
            <w:tcW w:w="6318" w:type="dxa"/>
          </w:tcPr>
          <w:p w:rsidR="00C41141" w:rsidRPr="00C41141" w:rsidRDefault="00C41141" w:rsidP="00517096">
            <w:proofErr w:type="spellStart"/>
            <w:r w:rsidRPr="00C41141">
              <w:t>install.packages</w:t>
            </w:r>
            <w:proofErr w:type="spellEnd"/>
            <w:r w:rsidRPr="00C41141">
              <w:t>(</w:t>
            </w:r>
            <w:proofErr w:type="spellStart"/>
            <w:r w:rsidRPr="00C41141">
              <w:t>readr</w:t>
            </w:r>
            <w:proofErr w:type="spellEnd"/>
            <w:r w:rsidRPr="00C41141">
              <w:t>)</w:t>
            </w:r>
          </w:p>
        </w:tc>
        <w:tc>
          <w:tcPr>
            <w:tcW w:w="7470" w:type="dxa"/>
          </w:tcPr>
          <w:p w:rsidR="00C41141" w:rsidRPr="00C41141" w:rsidRDefault="00C41141" w:rsidP="00517096"/>
        </w:tc>
      </w:tr>
      <w:tr w:rsidR="00C41141" w:rsidRPr="00C41141" w:rsidTr="00265304">
        <w:tc>
          <w:tcPr>
            <w:tcW w:w="6318" w:type="dxa"/>
          </w:tcPr>
          <w:p w:rsidR="00C41141" w:rsidRPr="00C41141" w:rsidRDefault="00C41141" w:rsidP="00517096">
            <w:r w:rsidRPr="00C41141">
              <w:t>library("</w:t>
            </w:r>
            <w:proofErr w:type="spellStart"/>
            <w:r w:rsidRPr="00C41141">
              <w:t>readr</w:t>
            </w:r>
            <w:proofErr w:type="spellEnd"/>
            <w:r w:rsidRPr="00C41141">
              <w:t>")</w:t>
            </w:r>
          </w:p>
        </w:tc>
        <w:tc>
          <w:tcPr>
            <w:tcW w:w="7470" w:type="dxa"/>
          </w:tcPr>
          <w:p w:rsidR="00C41141" w:rsidRPr="00C41141" w:rsidRDefault="00C41141" w:rsidP="00517096"/>
        </w:tc>
      </w:tr>
      <w:tr w:rsidR="00C41141" w:rsidRPr="00C41141" w:rsidTr="00265304">
        <w:tc>
          <w:tcPr>
            <w:tcW w:w="6318" w:type="dxa"/>
          </w:tcPr>
          <w:p w:rsidR="00C41141" w:rsidRDefault="00C41141" w:rsidP="00517096">
            <w:proofErr w:type="spellStart"/>
            <w:r w:rsidRPr="00C41141">
              <w:t>IrisDataset</w:t>
            </w:r>
            <w:proofErr w:type="spellEnd"/>
            <w:r w:rsidRPr="00C41141">
              <w:t xml:space="preserve"> &lt;- read.csv("C:\\Users\\</w:t>
            </w:r>
            <w:proofErr w:type="spellStart"/>
            <w:r w:rsidRPr="00C41141">
              <w:t>johne</w:t>
            </w:r>
            <w:proofErr w:type="spellEnd"/>
            <w:r w:rsidRPr="00C41141">
              <w:t>\\Documents\\</w:t>
            </w:r>
          </w:p>
          <w:p w:rsidR="00C41141" w:rsidRPr="00C41141" w:rsidRDefault="00C41141" w:rsidP="00517096">
            <w:r>
              <w:t xml:space="preserve">          </w:t>
            </w:r>
            <w:r w:rsidRPr="00C41141">
              <w:t xml:space="preserve">Purdue DA\\C3 </w:t>
            </w:r>
            <w:proofErr w:type="spellStart"/>
            <w:r w:rsidRPr="00C41141">
              <w:t>rstudio</w:t>
            </w:r>
            <w:proofErr w:type="spellEnd"/>
            <w:r w:rsidRPr="00C41141">
              <w:t>\\</w:t>
            </w:r>
            <w:proofErr w:type="spellStart"/>
            <w:r w:rsidRPr="00C41141">
              <w:t>RTutorialDataSets</w:t>
            </w:r>
            <w:proofErr w:type="spellEnd"/>
            <w:r w:rsidRPr="00C41141">
              <w:t>\\iris.csv")</w:t>
            </w:r>
          </w:p>
        </w:tc>
        <w:tc>
          <w:tcPr>
            <w:tcW w:w="7470" w:type="dxa"/>
          </w:tcPr>
          <w:p w:rsidR="00C41141" w:rsidRPr="00C41141" w:rsidRDefault="00C41141" w:rsidP="00517096">
            <w:r>
              <w:t>Updated for local drive location</w:t>
            </w:r>
          </w:p>
        </w:tc>
      </w:tr>
      <w:tr w:rsidR="00C41141" w:rsidRPr="00C41141" w:rsidTr="00265304">
        <w:tc>
          <w:tcPr>
            <w:tcW w:w="6318" w:type="dxa"/>
          </w:tcPr>
          <w:p w:rsidR="00C41141" w:rsidRPr="00C41141" w:rsidRDefault="00C41141" w:rsidP="00517096">
            <w:r w:rsidRPr="00C41141">
              <w:t>attributes(</w:t>
            </w:r>
            <w:proofErr w:type="spellStart"/>
            <w:r w:rsidRPr="00C41141">
              <w:t>IrisDataset</w:t>
            </w:r>
            <w:proofErr w:type="spellEnd"/>
            <w:r w:rsidRPr="00C41141">
              <w:t>)</w:t>
            </w:r>
          </w:p>
        </w:tc>
        <w:tc>
          <w:tcPr>
            <w:tcW w:w="7470" w:type="dxa"/>
          </w:tcPr>
          <w:p w:rsidR="00C41141" w:rsidRPr="00C41141" w:rsidRDefault="007F6BD7" w:rsidP="00517096">
            <w:r>
              <w:t>OK</w:t>
            </w:r>
          </w:p>
        </w:tc>
      </w:tr>
      <w:tr w:rsidR="00C41141" w:rsidRPr="00C41141" w:rsidTr="00265304">
        <w:tc>
          <w:tcPr>
            <w:tcW w:w="6318" w:type="dxa"/>
          </w:tcPr>
          <w:p w:rsidR="00C41141" w:rsidRPr="00C41141" w:rsidRDefault="00C41141" w:rsidP="00517096">
            <w:r w:rsidRPr="00C41141">
              <w:t>summary(</w:t>
            </w:r>
            <w:proofErr w:type="spellStart"/>
            <w:r w:rsidRPr="00C41141">
              <w:t>risDataset</w:t>
            </w:r>
            <w:proofErr w:type="spellEnd"/>
            <w:r w:rsidRPr="00C41141">
              <w:t xml:space="preserve">) </w:t>
            </w:r>
          </w:p>
        </w:tc>
        <w:tc>
          <w:tcPr>
            <w:tcW w:w="7470" w:type="dxa"/>
          </w:tcPr>
          <w:p w:rsidR="00C41141" w:rsidRPr="00C41141" w:rsidRDefault="007F6BD7" w:rsidP="007F6BD7">
            <w:r>
              <w:t>Spelling(I)</w:t>
            </w:r>
          </w:p>
        </w:tc>
      </w:tr>
      <w:tr w:rsidR="00C41141" w:rsidRPr="00C41141" w:rsidTr="00265304">
        <w:tc>
          <w:tcPr>
            <w:tcW w:w="6318" w:type="dxa"/>
          </w:tcPr>
          <w:p w:rsidR="00C41141" w:rsidRPr="00C41141" w:rsidRDefault="007F6BD7" w:rsidP="00517096">
            <w:proofErr w:type="spellStart"/>
            <w:r>
              <w:t>str</w:t>
            </w:r>
            <w:proofErr w:type="spellEnd"/>
            <w:r>
              <w:t>(</w:t>
            </w:r>
            <w:proofErr w:type="spellStart"/>
            <w:r>
              <w:t>IrisDatasets</w:t>
            </w:r>
            <w:proofErr w:type="spellEnd"/>
            <w:r w:rsidR="00C41141" w:rsidRPr="00C41141">
              <w:t>)</w:t>
            </w:r>
          </w:p>
        </w:tc>
        <w:tc>
          <w:tcPr>
            <w:tcW w:w="7470" w:type="dxa"/>
          </w:tcPr>
          <w:p w:rsidR="00C41141" w:rsidRPr="00C41141" w:rsidRDefault="007F6BD7" w:rsidP="00517096">
            <w:r>
              <w:t>Spelling (s)</w:t>
            </w:r>
          </w:p>
        </w:tc>
      </w:tr>
      <w:tr w:rsidR="00C41141" w:rsidRPr="00C41141" w:rsidTr="00265304">
        <w:tc>
          <w:tcPr>
            <w:tcW w:w="6318" w:type="dxa"/>
          </w:tcPr>
          <w:p w:rsidR="00C41141" w:rsidRPr="00C41141" w:rsidRDefault="00C41141" w:rsidP="00517096">
            <w:r w:rsidRPr="00C41141">
              <w:t>names(</w:t>
            </w:r>
            <w:proofErr w:type="spellStart"/>
            <w:r w:rsidRPr="00C41141">
              <w:t>IrisDataset</w:t>
            </w:r>
            <w:proofErr w:type="spellEnd"/>
            <w:r w:rsidRPr="00C41141">
              <w:t>)</w:t>
            </w:r>
          </w:p>
        </w:tc>
        <w:tc>
          <w:tcPr>
            <w:tcW w:w="7470" w:type="dxa"/>
          </w:tcPr>
          <w:p w:rsidR="00C41141" w:rsidRPr="00C41141" w:rsidRDefault="007F6BD7" w:rsidP="00517096">
            <w:r>
              <w:t>OK</w:t>
            </w:r>
          </w:p>
        </w:tc>
      </w:tr>
      <w:tr w:rsidR="00C41141" w:rsidRPr="00C41141" w:rsidTr="00265304">
        <w:tc>
          <w:tcPr>
            <w:tcW w:w="6318" w:type="dxa"/>
          </w:tcPr>
          <w:p w:rsidR="00C41141" w:rsidRPr="00C41141" w:rsidRDefault="00C41141" w:rsidP="00517096">
            <w:proofErr w:type="spellStart"/>
            <w:r w:rsidRPr="00C41141">
              <w:t>hist</w:t>
            </w:r>
            <w:proofErr w:type="spellEnd"/>
            <w:r w:rsidRPr="00C41141">
              <w:t>(</w:t>
            </w:r>
            <w:proofErr w:type="spellStart"/>
            <w:r w:rsidRPr="00C41141">
              <w:t>IrisDataset$Species</w:t>
            </w:r>
            <w:proofErr w:type="spellEnd"/>
            <w:r w:rsidRPr="00C41141">
              <w:t>)</w:t>
            </w:r>
          </w:p>
        </w:tc>
        <w:tc>
          <w:tcPr>
            <w:tcW w:w="7470" w:type="dxa"/>
          </w:tcPr>
          <w:p w:rsidR="00C41141" w:rsidRPr="00C41141" w:rsidRDefault="00142F98" w:rsidP="00517096">
            <w:r>
              <w:t>Variable (species) must be numeric. Commented out</w:t>
            </w:r>
          </w:p>
        </w:tc>
      </w:tr>
      <w:tr w:rsidR="00C41141" w:rsidRPr="00C41141" w:rsidTr="00265304">
        <w:tc>
          <w:tcPr>
            <w:tcW w:w="6318" w:type="dxa"/>
          </w:tcPr>
          <w:p w:rsidR="00C41141" w:rsidRPr="00C41141" w:rsidRDefault="00C41141" w:rsidP="00517096">
            <w:r w:rsidRPr="00C41141">
              <w:t>plot(</w:t>
            </w:r>
            <w:proofErr w:type="spellStart"/>
            <w:r w:rsidRPr="00C41141">
              <w:t>IrisDataset$Sepal.Length</w:t>
            </w:r>
            <w:proofErr w:type="spellEnd"/>
          </w:p>
        </w:tc>
        <w:tc>
          <w:tcPr>
            <w:tcW w:w="7470" w:type="dxa"/>
          </w:tcPr>
          <w:p w:rsidR="00C41141" w:rsidRPr="00C41141" w:rsidRDefault="00142F98" w:rsidP="00517096">
            <w:r>
              <w:t>Missing parentheses</w:t>
            </w:r>
          </w:p>
        </w:tc>
      </w:tr>
      <w:tr w:rsidR="00C41141" w:rsidRPr="00C41141" w:rsidTr="00265304">
        <w:tc>
          <w:tcPr>
            <w:tcW w:w="6318" w:type="dxa"/>
          </w:tcPr>
          <w:p w:rsidR="00C41141" w:rsidRPr="00C41141" w:rsidRDefault="00C41141" w:rsidP="00517096">
            <w:proofErr w:type="spellStart"/>
            <w:r w:rsidRPr="00C41141">
              <w:t>qqnorm</w:t>
            </w:r>
            <w:proofErr w:type="spellEnd"/>
            <w:r w:rsidRPr="00C41141">
              <w:t>(</w:t>
            </w:r>
            <w:proofErr w:type="spellStart"/>
            <w:r w:rsidRPr="00C41141">
              <w:t>IrisDataset</w:t>
            </w:r>
            <w:proofErr w:type="spellEnd"/>
            <w:r w:rsidRPr="00C41141">
              <w:t>)</w:t>
            </w:r>
          </w:p>
        </w:tc>
        <w:tc>
          <w:tcPr>
            <w:tcW w:w="7470" w:type="dxa"/>
          </w:tcPr>
          <w:p w:rsidR="00C41141" w:rsidRPr="00C41141" w:rsidRDefault="00D735DA" w:rsidP="00517096">
            <w:r>
              <w:t xml:space="preserve">Must be numeric variable(s). … </w:t>
            </w:r>
            <w:proofErr w:type="spellStart"/>
            <w:r w:rsidRPr="00D735DA">
              <w:t>qqnorm</w:t>
            </w:r>
            <w:proofErr w:type="spellEnd"/>
            <w:r w:rsidRPr="00D735DA">
              <w:t>(</w:t>
            </w:r>
            <w:proofErr w:type="spellStart"/>
            <w:r w:rsidRPr="00D735DA">
              <w:t>IrisDataset$Sepal.Length</w:t>
            </w:r>
            <w:proofErr w:type="spellEnd"/>
            <w:r w:rsidRPr="00D735DA">
              <w:t>)</w:t>
            </w:r>
          </w:p>
        </w:tc>
      </w:tr>
      <w:tr w:rsidR="00C41141" w:rsidRPr="00C41141" w:rsidTr="00265304">
        <w:tc>
          <w:tcPr>
            <w:tcW w:w="6318" w:type="dxa"/>
          </w:tcPr>
          <w:p w:rsidR="00C41141" w:rsidRPr="00C41141" w:rsidRDefault="00C41141" w:rsidP="00517096">
            <w:proofErr w:type="spellStart"/>
            <w:r w:rsidRPr="00C41141">
              <w:t>IrisDataset$Species</w:t>
            </w:r>
            <w:proofErr w:type="spellEnd"/>
            <w:r w:rsidRPr="00C41141">
              <w:t xml:space="preserve">&lt;- </w:t>
            </w:r>
            <w:proofErr w:type="spellStart"/>
            <w:r w:rsidRPr="00C41141">
              <w:t>as.numeric</w:t>
            </w:r>
            <w:proofErr w:type="spellEnd"/>
            <w:r w:rsidRPr="00C41141">
              <w:t>(</w:t>
            </w:r>
            <w:proofErr w:type="spellStart"/>
            <w:r w:rsidRPr="00C41141">
              <w:t>IrisDataset$Species</w:t>
            </w:r>
            <w:proofErr w:type="spellEnd"/>
            <w:r w:rsidRPr="00C41141">
              <w:t xml:space="preserve">) </w:t>
            </w:r>
          </w:p>
        </w:tc>
        <w:tc>
          <w:tcPr>
            <w:tcW w:w="7470" w:type="dxa"/>
          </w:tcPr>
          <w:p w:rsidR="00D735DA" w:rsidRDefault="00D735DA" w:rsidP="00D735DA">
            <w:r>
              <w:t>Warning message:</w:t>
            </w:r>
          </w:p>
          <w:p w:rsidR="00265304" w:rsidRDefault="00D735DA" w:rsidP="00DA1019">
            <w:r>
              <w:t>NAs introduced by coercion</w:t>
            </w:r>
            <w:r w:rsidR="00DA1019">
              <w:t xml:space="preserve"> </w:t>
            </w:r>
          </w:p>
          <w:p w:rsidR="00C41141" w:rsidRDefault="00DA1019" w:rsidP="00DA1019">
            <w:r>
              <w:t>“Species” is string, cannot be converted to numeric.</w:t>
            </w:r>
            <w:r w:rsidR="00265304">
              <w:t xml:space="preserve"> Add categorical variable</w:t>
            </w:r>
          </w:p>
          <w:p w:rsidR="00265304" w:rsidRDefault="00265304" w:rsidP="00265304">
            <w:proofErr w:type="spellStart"/>
            <w:r>
              <w:t>IrisDataset$Species</w:t>
            </w:r>
            <w:proofErr w:type="spellEnd"/>
            <w:r>
              <w:t xml:space="preserve"> &lt;- </w:t>
            </w:r>
            <w:proofErr w:type="spellStart"/>
            <w:r>
              <w:t>as.factor</w:t>
            </w:r>
            <w:proofErr w:type="spellEnd"/>
            <w:r>
              <w:t>(</w:t>
            </w:r>
            <w:proofErr w:type="spellStart"/>
            <w:r>
              <w:t>ifelse</w:t>
            </w:r>
            <w:proofErr w:type="spellEnd"/>
            <w:r>
              <w:t>(</w:t>
            </w:r>
            <w:proofErr w:type="spellStart"/>
            <w:r>
              <w:t>IrisDataset$Species</w:t>
            </w:r>
            <w:proofErr w:type="spellEnd"/>
            <w:r>
              <w:t xml:space="preserve"> == "</w:t>
            </w:r>
            <w:proofErr w:type="spellStart"/>
            <w:r>
              <w:t>setosa</w:t>
            </w:r>
            <w:proofErr w:type="spellEnd"/>
            <w:r>
              <w:t>", 1,</w:t>
            </w:r>
          </w:p>
          <w:p w:rsidR="00265304" w:rsidRDefault="00265304" w:rsidP="00265304">
            <w:r>
              <w:t xml:space="preserve">                                 </w:t>
            </w:r>
            <w:proofErr w:type="spellStart"/>
            <w:r>
              <w:t>ifelse</w:t>
            </w:r>
            <w:proofErr w:type="spellEnd"/>
            <w:r>
              <w:t>(</w:t>
            </w:r>
            <w:proofErr w:type="spellStart"/>
            <w:r>
              <w:t>IrisDataset$Species</w:t>
            </w:r>
            <w:proofErr w:type="spellEnd"/>
            <w:r>
              <w:t xml:space="preserve"> == "</w:t>
            </w:r>
            <w:proofErr w:type="spellStart"/>
            <w:r>
              <w:t>versicolor</w:t>
            </w:r>
            <w:proofErr w:type="spellEnd"/>
            <w:r>
              <w:t xml:space="preserve">", 2, </w:t>
            </w:r>
          </w:p>
          <w:p w:rsidR="00265304" w:rsidRPr="00C41141" w:rsidRDefault="00265304" w:rsidP="00265304">
            <w:r>
              <w:t xml:space="preserve">                                 </w:t>
            </w:r>
            <w:proofErr w:type="spellStart"/>
            <w:r>
              <w:t>ifelse</w:t>
            </w:r>
            <w:proofErr w:type="spellEnd"/>
            <w:r>
              <w:t>(</w:t>
            </w:r>
            <w:proofErr w:type="spellStart"/>
            <w:r>
              <w:t>IrisDataset$Species</w:t>
            </w:r>
            <w:proofErr w:type="spellEnd"/>
            <w:r>
              <w:t xml:space="preserve"> == "</w:t>
            </w:r>
            <w:proofErr w:type="spellStart"/>
            <w:r>
              <w:t>virginica</w:t>
            </w:r>
            <w:proofErr w:type="spellEnd"/>
            <w:r>
              <w:t>", 3, 0))))</w:t>
            </w:r>
          </w:p>
        </w:tc>
      </w:tr>
      <w:tr w:rsidR="00C41141" w:rsidRPr="00C41141" w:rsidTr="00265304">
        <w:tc>
          <w:tcPr>
            <w:tcW w:w="6318" w:type="dxa"/>
          </w:tcPr>
          <w:p w:rsidR="00C41141" w:rsidRPr="00C41141" w:rsidRDefault="00C41141" w:rsidP="00517096">
            <w:proofErr w:type="spellStart"/>
            <w:r w:rsidRPr="00C41141">
              <w:t>set.seed</w:t>
            </w:r>
            <w:proofErr w:type="spellEnd"/>
            <w:r w:rsidRPr="00C41141">
              <w:t>(123)</w:t>
            </w:r>
          </w:p>
        </w:tc>
        <w:tc>
          <w:tcPr>
            <w:tcW w:w="7470" w:type="dxa"/>
          </w:tcPr>
          <w:p w:rsidR="00C41141" w:rsidRPr="00C41141" w:rsidRDefault="00265304" w:rsidP="00517096">
            <w:r>
              <w:t>OK</w:t>
            </w:r>
          </w:p>
        </w:tc>
      </w:tr>
      <w:tr w:rsidR="00C41141" w:rsidRPr="00C41141" w:rsidTr="00265304">
        <w:tc>
          <w:tcPr>
            <w:tcW w:w="6318" w:type="dxa"/>
          </w:tcPr>
          <w:p w:rsidR="00C41141" w:rsidRPr="00C41141" w:rsidRDefault="00C41141" w:rsidP="00517096">
            <w:proofErr w:type="spellStart"/>
            <w:r w:rsidRPr="00C41141">
              <w:t>trainSize</w:t>
            </w:r>
            <w:proofErr w:type="spellEnd"/>
            <w:r w:rsidRPr="00C41141">
              <w:t xml:space="preserve"> &lt;- round(</w:t>
            </w:r>
            <w:proofErr w:type="spellStart"/>
            <w:r w:rsidRPr="00C41141">
              <w:t>nrow</w:t>
            </w:r>
            <w:proofErr w:type="spellEnd"/>
            <w:r w:rsidRPr="00C41141">
              <w:t>(</w:t>
            </w:r>
            <w:proofErr w:type="spellStart"/>
            <w:r w:rsidRPr="00C41141">
              <w:t>IrisDataset</w:t>
            </w:r>
            <w:proofErr w:type="spellEnd"/>
            <w:r w:rsidRPr="00C41141">
              <w:t>) * 0.2)</w:t>
            </w:r>
          </w:p>
        </w:tc>
        <w:tc>
          <w:tcPr>
            <w:tcW w:w="7470" w:type="dxa"/>
          </w:tcPr>
          <w:p w:rsidR="00C41141" w:rsidRPr="00C41141" w:rsidRDefault="00265304" w:rsidP="00517096">
            <w:r>
              <w:t>Train should be ~.7 - .8</w:t>
            </w:r>
          </w:p>
        </w:tc>
      </w:tr>
      <w:tr w:rsidR="00C41141" w:rsidRPr="00C41141" w:rsidTr="00265304">
        <w:tc>
          <w:tcPr>
            <w:tcW w:w="6318" w:type="dxa"/>
          </w:tcPr>
          <w:p w:rsidR="00C41141" w:rsidRPr="00C41141" w:rsidRDefault="00C41141" w:rsidP="00517096">
            <w:proofErr w:type="spellStart"/>
            <w:r w:rsidRPr="00C41141">
              <w:t>testSize</w:t>
            </w:r>
            <w:proofErr w:type="spellEnd"/>
            <w:r w:rsidRPr="00C41141">
              <w:t xml:space="preserve"> &lt;- </w:t>
            </w:r>
            <w:proofErr w:type="spellStart"/>
            <w:r w:rsidRPr="00C41141">
              <w:t>nrow</w:t>
            </w:r>
            <w:proofErr w:type="spellEnd"/>
            <w:r w:rsidRPr="00C41141">
              <w:t>(</w:t>
            </w:r>
            <w:proofErr w:type="spellStart"/>
            <w:r w:rsidRPr="00C41141">
              <w:t>IrisDataset</w:t>
            </w:r>
            <w:proofErr w:type="spellEnd"/>
            <w:r w:rsidRPr="00C41141">
              <w:t xml:space="preserve">) - </w:t>
            </w:r>
            <w:proofErr w:type="spellStart"/>
            <w:r w:rsidRPr="00C41141">
              <w:t>trainSet</w:t>
            </w:r>
            <w:proofErr w:type="spellEnd"/>
          </w:p>
        </w:tc>
        <w:tc>
          <w:tcPr>
            <w:tcW w:w="7470" w:type="dxa"/>
          </w:tcPr>
          <w:p w:rsidR="00C41141" w:rsidRPr="00C41141" w:rsidRDefault="00F532BE" w:rsidP="00517096">
            <w:proofErr w:type="spellStart"/>
            <w:r>
              <w:t>Trainset</w:t>
            </w:r>
            <w:proofErr w:type="spellEnd"/>
            <w:r>
              <w:t xml:space="preserve"> is not correct</w:t>
            </w:r>
            <w:r w:rsidR="00065EEB">
              <w:t xml:space="preserve"> </w:t>
            </w:r>
            <w:r>
              <w:t>variable: Train Size</w:t>
            </w:r>
          </w:p>
        </w:tc>
      </w:tr>
      <w:tr w:rsidR="00C41141" w:rsidRPr="00C41141" w:rsidTr="00265304">
        <w:tc>
          <w:tcPr>
            <w:tcW w:w="6318" w:type="dxa"/>
          </w:tcPr>
          <w:p w:rsidR="00C41141" w:rsidRPr="00C41141" w:rsidRDefault="00C41141" w:rsidP="00517096">
            <w:proofErr w:type="spellStart"/>
            <w:r w:rsidRPr="00C41141">
              <w:t>trainSizes</w:t>
            </w:r>
            <w:proofErr w:type="spellEnd"/>
          </w:p>
        </w:tc>
        <w:tc>
          <w:tcPr>
            <w:tcW w:w="7470" w:type="dxa"/>
          </w:tcPr>
          <w:p w:rsidR="00C41141" w:rsidRPr="00C41141" w:rsidRDefault="00F532BE" w:rsidP="00517096">
            <w:r>
              <w:t>Spelling (s)</w:t>
            </w:r>
          </w:p>
        </w:tc>
      </w:tr>
      <w:tr w:rsidR="00C41141" w:rsidRPr="00C41141" w:rsidTr="00265304">
        <w:tc>
          <w:tcPr>
            <w:tcW w:w="6318" w:type="dxa"/>
          </w:tcPr>
          <w:p w:rsidR="00C41141" w:rsidRPr="00C41141" w:rsidRDefault="00C41141" w:rsidP="00517096">
            <w:proofErr w:type="spellStart"/>
            <w:r w:rsidRPr="00C41141">
              <w:t>testSize</w:t>
            </w:r>
            <w:proofErr w:type="spellEnd"/>
          </w:p>
        </w:tc>
        <w:tc>
          <w:tcPr>
            <w:tcW w:w="7470" w:type="dxa"/>
          </w:tcPr>
          <w:p w:rsidR="00C41141" w:rsidRPr="00C41141" w:rsidRDefault="00F532BE" w:rsidP="00517096">
            <w:r>
              <w:t>OK</w:t>
            </w:r>
          </w:p>
        </w:tc>
      </w:tr>
      <w:tr w:rsidR="00C41141" w:rsidRPr="00C41141" w:rsidTr="00265304">
        <w:tc>
          <w:tcPr>
            <w:tcW w:w="6318" w:type="dxa"/>
          </w:tcPr>
          <w:p w:rsidR="00C41141" w:rsidRPr="00C41141" w:rsidRDefault="00C41141" w:rsidP="00517096">
            <w:proofErr w:type="spellStart"/>
            <w:r w:rsidRPr="00C41141">
              <w:t>trainSet</w:t>
            </w:r>
            <w:proofErr w:type="spellEnd"/>
            <w:r w:rsidRPr="00C41141">
              <w:t xml:space="preserve"> &lt;- </w:t>
            </w:r>
            <w:proofErr w:type="spellStart"/>
            <w:r w:rsidRPr="00C41141">
              <w:t>IrisDataset</w:t>
            </w:r>
            <w:proofErr w:type="spellEnd"/>
            <w:r w:rsidRPr="00C41141">
              <w:t>[</w:t>
            </w:r>
            <w:proofErr w:type="spellStart"/>
            <w:r w:rsidRPr="00C41141">
              <w:t>training_indices</w:t>
            </w:r>
            <w:proofErr w:type="spellEnd"/>
            <w:r w:rsidRPr="00C41141">
              <w:t>, ]</w:t>
            </w:r>
          </w:p>
        </w:tc>
        <w:tc>
          <w:tcPr>
            <w:tcW w:w="7470" w:type="dxa"/>
          </w:tcPr>
          <w:p w:rsidR="00C41141" w:rsidRPr="00C41141" w:rsidRDefault="00F532BE" w:rsidP="00517096">
            <w:r>
              <w:t xml:space="preserve">Missing line to assign </w:t>
            </w:r>
            <w:proofErr w:type="spellStart"/>
            <w:r>
              <w:t>training_indices</w:t>
            </w:r>
            <w:proofErr w:type="spellEnd"/>
            <w:r>
              <w:t>, inserted</w:t>
            </w:r>
            <w:r w:rsidR="003119BB">
              <w:t xml:space="preserve">. </w:t>
            </w:r>
            <w:proofErr w:type="spellStart"/>
            <w:r w:rsidR="003119BB">
              <w:t>TrainSet</w:t>
            </w:r>
            <w:proofErr w:type="spellEnd"/>
            <w:r w:rsidR="003119BB">
              <w:t xml:space="preserve"> OK</w:t>
            </w:r>
          </w:p>
        </w:tc>
      </w:tr>
      <w:tr w:rsidR="00C41141" w:rsidRPr="00C41141" w:rsidTr="00265304">
        <w:tc>
          <w:tcPr>
            <w:tcW w:w="6318" w:type="dxa"/>
          </w:tcPr>
          <w:p w:rsidR="00C41141" w:rsidRPr="00C41141" w:rsidRDefault="00C41141" w:rsidP="00517096">
            <w:proofErr w:type="spellStart"/>
            <w:r w:rsidRPr="00C41141">
              <w:t>testSet</w:t>
            </w:r>
            <w:proofErr w:type="spellEnd"/>
            <w:r w:rsidRPr="00C41141">
              <w:t xml:space="preserve"> &lt;- </w:t>
            </w:r>
            <w:proofErr w:type="spellStart"/>
            <w:r w:rsidRPr="00C41141">
              <w:t>IrisDataset</w:t>
            </w:r>
            <w:proofErr w:type="spellEnd"/>
            <w:r w:rsidRPr="00C41141">
              <w:t>[-</w:t>
            </w:r>
            <w:proofErr w:type="spellStart"/>
            <w:r w:rsidRPr="00C41141">
              <w:t>training_indices</w:t>
            </w:r>
            <w:proofErr w:type="spellEnd"/>
            <w:r w:rsidRPr="00C41141">
              <w:t>, ]</w:t>
            </w:r>
          </w:p>
        </w:tc>
        <w:tc>
          <w:tcPr>
            <w:tcW w:w="7470" w:type="dxa"/>
          </w:tcPr>
          <w:p w:rsidR="00C41141" w:rsidRPr="00C41141" w:rsidRDefault="003119BB" w:rsidP="00517096">
            <w:r>
              <w:t>OK</w:t>
            </w:r>
          </w:p>
        </w:tc>
      </w:tr>
      <w:tr w:rsidR="00C41141" w:rsidRPr="00C41141" w:rsidTr="00265304">
        <w:tc>
          <w:tcPr>
            <w:tcW w:w="6318" w:type="dxa"/>
          </w:tcPr>
          <w:p w:rsidR="00C41141" w:rsidRPr="00C41141" w:rsidRDefault="00C41141" w:rsidP="00517096">
            <w:proofErr w:type="spellStart"/>
            <w:r w:rsidRPr="00C41141">
              <w:t>set.seed</w:t>
            </w:r>
            <w:proofErr w:type="spellEnd"/>
            <w:r w:rsidRPr="00C41141">
              <w:t>(405)</w:t>
            </w:r>
          </w:p>
        </w:tc>
        <w:tc>
          <w:tcPr>
            <w:tcW w:w="7470" w:type="dxa"/>
          </w:tcPr>
          <w:p w:rsidR="00C41141" w:rsidRPr="00C41141" w:rsidRDefault="00065EEB" w:rsidP="00517096">
            <w:r>
              <w:t xml:space="preserve">Commented out. Duplicate analysis, run second set before reassigning </w:t>
            </w:r>
          </w:p>
        </w:tc>
      </w:tr>
      <w:tr w:rsidR="00C41141" w:rsidRPr="00C41141" w:rsidTr="00265304">
        <w:tc>
          <w:tcPr>
            <w:tcW w:w="6318" w:type="dxa"/>
          </w:tcPr>
          <w:p w:rsidR="00C41141" w:rsidRPr="00C41141" w:rsidRDefault="00C41141" w:rsidP="00517096">
            <w:proofErr w:type="spellStart"/>
            <w:r w:rsidRPr="00C41141">
              <w:t>trainSet</w:t>
            </w:r>
            <w:proofErr w:type="spellEnd"/>
            <w:r w:rsidRPr="00C41141">
              <w:t xml:space="preserve"> &lt;- </w:t>
            </w:r>
            <w:proofErr w:type="spellStart"/>
            <w:r w:rsidRPr="00C41141">
              <w:t>IrisDataset</w:t>
            </w:r>
            <w:proofErr w:type="spellEnd"/>
            <w:r w:rsidRPr="00C41141">
              <w:t>[</w:t>
            </w:r>
            <w:proofErr w:type="spellStart"/>
            <w:r w:rsidRPr="00C41141">
              <w:t>training_indices</w:t>
            </w:r>
            <w:proofErr w:type="spellEnd"/>
            <w:r w:rsidRPr="00C41141">
              <w:t>, ]</w:t>
            </w:r>
          </w:p>
        </w:tc>
        <w:tc>
          <w:tcPr>
            <w:tcW w:w="7470" w:type="dxa"/>
          </w:tcPr>
          <w:p w:rsidR="00C41141" w:rsidRPr="00C41141" w:rsidRDefault="00065EEB" w:rsidP="00517096">
            <w:r>
              <w:t>Commented out. Duplicate analysis, run second set before reassigning</w:t>
            </w:r>
          </w:p>
        </w:tc>
      </w:tr>
      <w:tr w:rsidR="00C41141" w:rsidRPr="00C41141" w:rsidTr="00265304">
        <w:tc>
          <w:tcPr>
            <w:tcW w:w="6318" w:type="dxa"/>
          </w:tcPr>
          <w:p w:rsidR="00C41141" w:rsidRPr="00C41141" w:rsidRDefault="00C41141" w:rsidP="00517096">
            <w:proofErr w:type="spellStart"/>
            <w:r w:rsidRPr="00C41141">
              <w:t>testSet</w:t>
            </w:r>
            <w:proofErr w:type="spellEnd"/>
            <w:r w:rsidRPr="00C41141">
              <w:t xml:space="preserve"> &lt;- </w:t>
            </w:r>
            <w:proofErr w:type="spellStart"/>
            <w:r w:rsidRPr="00C41141">
              <w:t>IrisDataset</w:t>
            </w:r>
            <w:proofErr w:type="spellEnd"/>
            <w:r w:rsidRPr="00C41141">
              <w:t>[-</w:t>
            </w:r>
            <w:proofErr w:type="spellStart"/>
            <w:r w:rsidRPr="00C41141">
              <w:t>training_indices</w:t>
            </w:r>
            <w:proofErr w:type="spellEnd"/>
            <w:r w:rsidRPr="00C41141">
              <w:t>, ]</w:t>
            </w:r>
          </w:p>
        </w:tc>
        <w:tc>
          <w:tcPr>
            <w:tcW w:w="7470" w:type="dxa"/>
          </w:tcPr>
          <w:p w:rsidR="00C41141" w:rsidRPr="00C41141" w:rsidRDefault="00065EEB" w:rsidP="00517096">
            <w:r>
              <w:t>Commented out. Duplicate analysis, run second set before reassigning</w:t>
            </w:r>
          </w:p>
        </w:tc>
      </w:tr>
      <w:tr w:rsidR="00C41141" w:rsidRPr="00C41141" w:rsidTr="00265304">
        <w:tc>
          <w:tcPr>
            <w:tcW w:w="6318" w:type="dxa"/>
          </w:tcPr>
          <w:p w:rsidR="00C41141" w:rsidRPr="00C41141" w:rsidRDefault="00C41141" w:rsidP="00517096">
            <w:proofErr w:type="spellStart"/>
            <w:r w:rsidRPr="00C41141">
              <w:t>LinearModel</w:t>
            </w:r>
            <w:proofErr w:type="spellEnd"/>
            <w:r w:rsidRPr="00C41141">
              <w:t>&lt;- lm(</w:t>
            </w:r>
            <w:proofErr w:type="spellStart"/>
            <w:r w:rsidRPr="00C41141">
              <w:t>trainSet$Petal.Width</w:t>
            </w:r>
            <w:proofErr w:type="spellEnd"/>
            <w:r w:rsidRPr="00C41141">
              <w:t xml:space="preserve"> ~ </w:t>
            </w:r>
            <w:proofErr w:type="spellStart"/>
            <w:r w:rsidRPr="00C41141">
              <w:t>testingSet$Petal.Length</w:t>
            </w:r>
            <w:proofErr w:type="spellEnd"/>
            <w:r w:rsidRPr="00C41141">
              <w:t>)</w:t>
            </w:r>
          </w:p>
        </w:tc>
        <w:tc>
          <w:tcPr>
            <w:tcW w:w="7470" w:type="dxa"/>
          </w:tcPr>
          <w:p w:rsidR="00C41141" w:rsidRPr="00C41141" w:rsidRDefault="003119BB" w:rsidP="00517096">
            <w:r>
              <w:t xml:space="preserve">Wrong variable: </w:t>
            </w:r>
            <w:proofErr w:type="spellStart"/>
            <w:r>
              <w:t>testingSet</w:t>
            </w:r>
            <w:proofErr w:type="spellEnd"/>
            <w:r>
              <w:t xml:space="preserve">$... changed to </w:t>
            </w:r>
            <w:proofErr w:type="spellStart"/>
            <w:r>
              <w:t>trainSet</w:t>
            </w:r>
            <w:proofErr w:type="spellEnd"/>
            <w:r>
              <w:t xml:space="preserve">$... </w:t>
            </w:r>
          </w:p>
        </w:tc>
      </w:tr>
      <w:tr w:rsidR="00C41141" w:rsidRPr="00C41141" w:rsidTr="00265304">
        <w:tc>
          <w:tcPr>
            <w:tcW w:w="6318" w:type="dxa"/>
          </w:tcPr>
          <w:p w:rsidR="00C41141" w:rsidRPr="00C41141" w:rsidRDefault="00C41141" w:rsidP="00517096">
            <w:r w:rsidRPr="00C41141">
              <w:t>summary(</w:t>
            </w:r>
            <w:proofErr w:type="spellStart"/>
            <w:r w:rsidRPr="00C41141">
              <w:t>LinearModel</w:t>
            </w:r>
            <w:proofErr w:type="spellEnd"/>
            <w:r w:rsidRPr="00C41141">
              <w:t>)</w:t>
            </w:r>
          </w:p>
        </w:tc>
        <w:tc>
          <w:tcPr>
            <w:tcW w:w="7470" w:type="dxa"/>
          </w:tcPr>
          <w:p w:rsidR="00C41141" w:rsidRPr="00C41141" w:rsidRDefault="003119BB" w:rsidP="00517096">
            <w:r>
              <w:t>OK</w:t>
            </w:r>
          </w:p>
        </w:tc>
      </w:tr>
      <w:tr w:rsidR="00C41141" w:rsidRPr="00C41141" w:rsidTr="00265304">
        <w:tc>
          <w:tcPr>
            <w:tcW w:w="6318" w:type="dxa"/>
          </w:tcPr>
          <w:p w:rsidR="00C41141" w:rsidRPr="00C41141" w:rsidRDefault="00C41141" w:rsidP="00517096">
            <w:r w:rsidRPr="00C41141">
              <w:t>prediction&lt;-predict(</w:t>
            </w:r>
            <w:proofErr w:type="spellStart"/>
            <w:r w:rsidRPr="00C41141">
              <w:t>LinearModeltestSet</w:t>
            </w:r>
            <w:proofErr w:type="spellEnd"/>
            <w:r w:rsidRPr="00C41141">
              <w:t>)</w:t>
            </w:r>
          </w:p>
        </w:tc>
        <w:tc>
          <w:tcPr>
            <w:tcW w:w="7470" w:type="dxa"/>
          </w:tcPr>
          <w:p w:rsidR="00C41141" w:rsidRPr="00C41141" w:rsidRDefault="000E673F" w:rsidP="00517096">
            <w:r>
              <w:t>Missing comma</w:t>
            </w:r>
          </w:p>
        </w:tc>
      </w:tr>
      <w:tr w:rsidR="00C41141" w:rsidTr="00265304">
        <w:tc>
          <w:tcPr>
            <w:tcW w:w="6318" w:type="dxa"/>
          </w:tcPr>
          <w:p w:rsidR="00C41141" w:rsidRDefault="00C41141" w:rsidP="00517096">
            <w:r w:rsidRPr="00C41141">
              <w:t>predictions</w:t>
            </w:r>
          </w:p>
        </w:tc>
        <w:tc>
          <w:tcPr>
            <w:tcW w:w="7470" w:type="dxa"/>
          </w:tcPr>
          <w:p w:rsidR="00C41141" w:rsidRPr="00C41141" w:rsidRDefault="000E673F" w:rsidP="00517096">
            <w:r>
              <w:t>Spelling (s)</w:t>
            </w:r>
          </w:p>
        </w:tc>
      </w:tr>
    </w:tbl>
    <w:p w:rsidR="000A2DED" w:rsidRDefault="000A2DED" w:rsidP="006F6E0F"/>
    <w:sectPr w:rsidR="000A2DED" w:rsidSect="00C856C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58F"/>
    <w:rsid w:val="00065EEB"/>
    <w:rsid w:val="000A2DED"/>
    <w:rsid w:val="000E673F"/>
    <w:rsid w:val="00142F98"/>
    <w:rsid w:val="001A299E"/>
    <w:rsid w:val="00265304"/>
    <w:rsid w:val="002D3FDE"/>
    <w:rsid w:val="002E089D"/>
    <w:rsid w:val="0030059A"/>
    <w:rsid w:val="003119BB"/>
    <w:rsid w:val="00377FDD"/>
    <w:rsid w:val="003A55C0"/>
    <w:rsid w:val="00457323"/>
    <w:rsid w:val="004F2D37"/>
    <w:rsid w:val="005078D1"/>
    <w:rsid w:val="00580BEC"/>
    <w:rsid w:val="005818F3"/>
    <w:rsid w:val="00594CB8"/>
    <w:rsid w:val="005E1644"/>
    <w:rsid w:val="005F7956"/>
    <w:rsid w:val="0065364A"/>
    <w:rsid w:val="00670B3E"/>
    <w:rsid w:val="006748FF"/>
    <w:rsid w:val="006A20CE"/>
    <w:rsid w:val="006F18E7"/>
    <w:rsid w:val="006F6E0F"/>
    <w:rsid w:val="00720AFE"/>
    <w:rsid w:val="007A6866"/>
    <w:rsid w:val="007F6BD7"/>
    <w:rsid w:val="00801C72"/>
    <w:rsid w:val="0082076E"/>
    <w:rsid w:val="00880C61"/>
    <w:rsid w:val="009A3492"/>
    <w:rsid w:val="009E6BD1"/>
    <w:rsid w:val="009F5DA6"/>
    <w:rsid w:val="00AD25B2"/>
    <w:rsid w:val="00AD3E9B"/>
    <w:rsid w:val="00B5558F"/>
    <w:rsid w:val="00BE0AA0"/>
    <w:rsid w:val="00BE69DC"/>
    <w:rsid w:val="00C41141"/>
    <w:rsid w:val="00C856C2"/>
    <w:rsid w:val="00D00CAE"/>
    <w:rsid w:val="00D735DA"/>
    <w:rsid w:val="00DA1019"/>
    <w:rsid w:val="00DB41F9"/>
    <w:rsid w:val="00E16667"/>
    <w:rsid w:val="00EA2073"/>
    <w:rsid w:val="00EE1D72"/>
    <w:rsid w:val="00EE2E87"/>
    <w:rsid w:val="00F5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1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C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41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ohne\Documents\Purdue%20DA\C3%20RStudio\RTutorialDataSets\carspredic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hne\Documents\Purdue%20DA\C3%20RStudio\RTutorialDataSets\carspredi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Cars</a:t>
            </a:r>
            <a:r>
              <a:rPr lang="en-US" baseline="0"/>
              <a:t> actual vs predicted visualization</a:t>
            </a:r>
            <a:endParaRPr lang="en-US"/>
          </a:p>
        </c:rich>
      </c:tx>
      <c:overlay val="0"/>
    </c:title>
    <c:autoTitleDeleted val="0"/>
    <c:plotArea>
      <c:layout/>
      <c:scatterChart>
        <c:scatterStyle val="smoothMarker"/>
        <c:varyColors val="0"/>
        <c:ser>
          <c:idx val="0"/>
          <c:order val="0"/>
          <c:tx>
            <c:strRef>
              <c:f>carspredict!$F$2</c:f>
              <c:strCache>
                <c:ptCount val="1"/>
                <c:pt idx="0">
                  <c:v>Original data from Cars</c:v>
                </c:pt>
              </c:strCache>
            </c:strRef>
          </c:tx>
          <c:xVal>
            <c:numRef>
              <c:f>carspredict!$E$3:$E$52</c:f>
              <c:numCache>
                <c:formatCode>General</c:formatCode>
                <c:ptCount val="50"/>
                <c:pt idx="0">
                  <c:v>4</c:v>
                </c:pt>
                <c:pt idx="1">
                  <c:v>7</c:v>
                </c:pt>
                <c:pt idx="2">
                  <c:v>8</c:v>
                </c:pt>
                <c:pt idx="3">
                  <c:v>9</c:v>
                </c:pt>
                <c:pt idx="4">
                  <c:v>10</c:v>
                </c:pt>
                <c:pt idx="5">
                  <c:v>10</c:v>
                </c:pt>
                <c:pt idx="6">
                  <c:v>11</c:v>
                </c:pt>
                <c:pt idx="7">
                  <c:v>11</c:v>
                </c:pt>
                <c:pt idx="8">
                  <c:v>12</c:v>
                </c:pt>
                <c:pt idx="9">
                  <c:v>12</c:v>
                </c:pt>
                <c:pt idx="10">
                  <c:v>12</c:v>
                </c:pt>
                <c:pt idx="11">
                  <c:v>13</c:v>
                </c:pt>
                <c:pt idx="12">
                  <c:v>13</c:v>
                </c:pt>
                <c:pt idx="13">
                  <c:v>14</c:v>
                </c:pt>
                <c:pt idx="14">
                  <c:v>14</c:v>
                </c:pt>
                <c:pt idx="15">
                  <c:v>14</c:v>
                </c:pt>
                <c:pt idx="16">
                  <c:v>15</c:v>
                </c:pt>
                <c:pt idx="17">
                  <c:v>15</c:v>
                </c:pt>
                <c:pt idx="18">
                  <c:v>15</c:v>
                </c:pt>
                <c:pt idx="19">
                  <c:v>16</c:v>
                </c:pt>
                <c:pt idx="20">
                  <c:v>16</c:v>
                </c:pt>
                <c:pt idx="21">
                  <c:v>17</c:v>
                </c:pt>
                <c:pt idx="22">
                  <c:v>17</c:v>
                </c:pt>
                <c:pt idx="23">
                  <c:v>17</c:v>
                </c:pt>
                <c:pt idx="24">
                  <c:v>18</c:v>
                </c:pt>
                <c:pt idx="25">
                  <c:v>18</c:v>
                </c:pt>
                <c:pt idx="26">
                  <c:v>18</c:v>
                </c:pt>
                <c:pt idx="27">
                  <c:v>19</c:v>
                </c:pt>
                <c:pt idx="28">
                  <c:v>19</c:v>
                </c:pt>
                <c:pt idx="29">
                  <c:v>20</c:v>
                </c:pt>
                <c:pt idx="30">
                  <c:v>20</c:v>
                </c:pt>
                <c:pt idx="31">
                  <c:v>20</c:v>
                </c:pt>
                <c:pt idx="32">
                  <c:v>20</c:v>
                </c:pt>
                <c:pt idx="33">
                  <c:v>20</c:v>
                </c:pt>
                <c:pt idx="34">
                  <c:v>22</c:v>
                </c:pt>
                <c:pt idx="35">
                  <c:v>23</c:v>
                </c:pt>
                <c:pt idx="36">
                  <c:v>24</c:v>
                </c:pt>
                <c:pt idx="37">
                  <c:v>24</c:v>
                </c:pt>
                <c:pt idx="38">
                  <c:v>24</c:v>
                </c:pt>
                <c:pt idx="39">
                  <c:v>25</c:v>
                </c:pt>
              </c:numCache>
            </c:numRef>
          </c:xVal>
          <c:yVal>
            <c:numRef>
              <c:f>carspredict!$F$3:$F$52</c:f>
              <c:numCache>
                <c:formatCode>General</c:formatCode>
                <c:ptCount val="50"/>
                <c:pt idx="0">
                  <c:v>4</c:v>
                </c:pt>
                <c:pt idx="1">
                  <c:v>10</c:v>
                </c:pt>
                <c:pt idx="2">
                  <c:v>14</c:v>
                </c:pt>
                <c:pt idx="3">
                  <c:v>16</c:v>
                </c:pt>
                <c:pt idx="4">
                  <c:v>20</c:v>
                </c:pt>
                <c:pt idx="5">
                  <c:v>17</c:v>
                </c:pt>
                <c:pt idx="6">
                  <c:v>20</c:v>
                </c:pt>
                <c:pt idx="7">
                  <c:v>22</c:v>
                </c:pt>
                <c:pt idx="8">
                  <c:v>24</c:v>
                </c:pt>
                <c:pt idx="9">
                  <c:v>26</c:v>
                </c:pt>
                <c:pt idx="10">
                  <c:v>26</c:v>
                </c:pt>
                <c:pt idx="11">
                  <c:v>32</c:v>
                </c:pt>
                <c:pt idx="12">
                  <c:v>28</c:v>
                </c:pt>
                <c:pt idx="13">
                  <c:v>34</c:v>
                </c:pt>
                <c:pt idx="14">
                  <c:v>32</c:v>
                </c:pt>
                <c:pt idx="15">
                  <c:v>32</c:v>
                </c:pt>
                <c:pt idx="16">
                  <c:v>36</c:v>
                </c:pt>
                <c:pt idx="17">
                  <c:v>34</c:v>
                </c:pt>
                <c:pt idx="18">
                  <c:v>36</c:v>
                </c:pt>
                <c:pt idx="19">
                  <c:v>40</c:v>
                </c:pt>
                <c:pt idx="20">
                  <c:v>40</c:v>
                </c:pt>
                <c:pt idx="21">
                  <c:v>46</c:v>
                </c:pt>
                <c:pt idx="22">
                  <c:v>42</c:v>
                </c:pt>
                <c:pt idx="23">
                  <c:v>46</c:v>
                </c:pt>
                <c:pt idx="24">
                  <c:v>52</c:v>
                </c:pt>
                <c:pt idx="25">
                  <c:v>54</c:v>
                </c:pt>
                <c:pt idx="26">
                  <c:v>48</c:v>
                </c:pt>
                <c:pt idx="27">
                  <c:v>56</c:v>
                </c:pt>
                <c:pt idx="28">
                  <c:v>54</c:v>
                </c:pt>
                <c:pt idx="29">
                  <c:v>64</c:v>
                </c:pt>
                <c:pt idx="30">
                  <c:v>66</c:v>
                </c:pt>
                <c:pt idx="31">
                  <c:v>60</c:v>
                </c:pt>
                <c:pt idx="32">
                  <c:v>68</c:v>
                </c:pt>
                <c:pt idx="33">
                  <c:v>70</c:v>
                </c:pt>
                <c:pt idx="34">
                  <c:v>76</c:v>
                </c:pt>
                <c:pt idx="35">
                  <c:v>80</c:v>
                </c:pt>
                <c:pt idx="36">
                  <c:v>92</c:v>
                </c:pt>
                <c:pt idx="37">
                  <c:v>85</c:v>
                </c:pt>
                <c:pt idx="38">
                  <c:v>84</c:v>
                </c:pt>
                <c:pt idx="39">
                  <c:v>120</c:v>
                </c:pt>
              </c:numCache>
            </c:numRef>
          </c:yVal>
          <c:smooth val="1"/>
        </c:ser>
        <c:ser>
          <c:idx val="1"/>
          <c:order val="1"/>
          <c:tx>
            <c:strRef>
              <c:f>carspredict!$B$1</c:f>
              <c:strCache>
                <c:ptCount val="1"/>
                <c:pt idx="0">
                  <c:v>Test Set data</c:v>
                </c:pt>
              </c:strCache>
            </c:strRef>
          </c:tx>
          <c:xVal>
            <c:numRef>
              <c:f>carspredict!$A$2:$A$13</c:f>
              <c:numCache>
                <c:formatCode>General</c:formatCode>
                <c:ptCount val="12"/>
                <c:pt idx="0">
                  <c:v>4</c:v>
                </c:pt>
                <c:pt idx="1">
                  <c:v>7</c:v>
                </c:pt>
                <c:pt idx="2">
                  <c:v>10</c:v>
                </c:pt>
                <c:pt idx="3">
                  <c:v>12</c:v>
                </c:pt>
                <c:pt idx="4">
                  <c:v>13</c:v>
                </c:pt>
                <c:pt idx="5">
                  <c:v>13</c:v>
                </c:pt>
                <c:pt idx="6">
                  <c:v>14</c:v>
                </c:pt>
                <c:pt idx="7">
                  <c:v>18</c:v>
                </c:pt>
                <c:pt idx="8">
                  <c:v>19</c:v>
                </c:pt>
                <c:pt idx="9">
                  <c:v>24</c:v>
                </c:pt>
              </c:numCache>
            </c:numRef>
          </c:xVal>
          <c:yVal>
            <c:numRef>
              <c:f>carspredict!$B$2:$B$13</c:f>
              <c:numCache>
                <c:formatCode>General</c:formatCode>
                <c:ptCount val="12"/>
                <c:pt idx="0">
                  <c:v>2</c:v>
                </c:pt>
                <c:pt idx="1">
                  <c:v>10</c:v>
                </c:pt>
                <c:pt idx="2">
                  <c:v>18</c:v>
                </c:pt>
                <c:pt idx="3">
                  <c:v>26</c:v>
                </c:pt>
                <c:pt idx="4">
                  <c:v>26</c:v>
                </c:pt>
                <c:pt idx="5">
                  <c:v>28</c:v>
                </c:pt>
                <c:pt idx="6">
                  <c:v>34</c:v>
                </c:pt>
                <c:pt idx="7">
                  <c:v>50</c:v>
                </c:pt>
                <c:pt idx="8">
                  <c:v>56</c:v>
                </c:pt>
                <c:pt idx="9">
                  <c:v>93</c:v>
                </c:pt>
              </c:numCache>
            </c:numRef>
          </c:yVal>
          <c:smooth val="1"/>
        </c:ser>
        <c:ser>
          <c:idx val="2"/>
          <c:order val="2"/>
          <c:tx>
            <c:strRef>
              <c:f>carspredict!$A$15</c:f>
              <c:strCache>
                <c:ptCount val="1"/>
                <c:pt idx="0">
                  <c:v>Y=4.6569 X - 29.3317</c:v>
                </c:pt>
              </c:strCache>
            </c:strRef>
          </c:tx>
          <c:xVal>
            <c:numRef>
              <c:f>carspredict!$A$16:$A$20</c:f>
              <c:numCache>
                <c:formatCode>General</c:formatCode>
                <c:ptCount val="5"/>
                <c:pt idx="0">
                  <c:v>0</c:v>
                </c:pt>
                <c:pt idx="1">
                  <c:v>10</c:v>
                </c:pt>
                <c:pt idx="2">
                  <c:v>20</c:v>
                </c:pt>
                <c:pt idx="3">
                  <c:v>30</c:v>
                </c:pt>
              </c:numCache>
            </c:numRef>
          </c:xVal>
          <c:yVal>
            <c:numRef>
              <c:f>carspredict!$B$16:$B$20</c:f>
              <c:numCache>
                <c:formatCode>General</c:formatCode>
                <c:ptCount val="5"/>
                <c:pt idx="0">
                  <c:v>-29.3371</c:v>
                </c:pt>
                <c:pt idx="1">
                  <c:v>17.621900000000004</c:v>
                </c:pt>
                <c:pt idx="2">
                  <c:v>64.580900000000014</c:v>
                </c:pt>
                <c:pt idx="3">
                  <c:v>111.53990000000002</c:v>
                </c:pt>
              </c:numCache>
            </c:numRef>
          </c:yVal>
          <c:smooth val="1"/>
        </c:ser>
        <c:dLbls>
          <c:showLegendKey val="0"/>
          <c:showVal val="0"/>
          <c:showCatName val="0"/>
          <c:showSerName val="0"/>
          <c:showPercent val="0"/>
          <c:showBubbleSize val="0"/>
        </c:dLbls>
        <c:axId val="15218176"/>
        <c:axId val="15219712"/>
      </c:scatterChart>
      <c:valAx>
        <c:axId val="15218176"/>
        <c:scaling>
          <c:orientation val="minMax"/>
        </c:scaling>
        <c:delete val="0"/>
        <c:axPos val="b"/>
        <c:numFmt formatCode="General" sourceLinked="1"/>
        <c:majorTickMark val="out"/>
        <c:minorTickMark val="none"/>
        <c:tickLblPos val="nextTo"/>
        <c:crossAx val="15219712"/>
        <c:crosses val="autoZero"/>
        <c:crossBetween val="midCat"/>
      </c:valAx>
      <c:valAx>
        <c:axId val="15219712"/>
        <c:scaling>
          <c:orientation val="minMax"/>
        </c:scaling>
        <c:delete val="0"/>
        <c:axPos val="l"/>
        <c:majorGridlines/>
        <c:numFmt formatCode="General" sourceLinked="1"/>
        <c:majorTickMark val="out"/>
        <c:minorTickMark val="none"/>
        <c:tickLblPos val="nextTo"/>
        <c:crossAx val="1521817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Iris prediction</a:t>
            </a:r>
            <a:r>
              <a:rPr lang="en-US" baseline="0"/>
              <a:t> data</a:t>
            </a:r>
            <a:endParaRPr lang="en-US"/>
          </a:p>
        </c:rich>
      </c:tx>
      <c:overlay val="0"/>
    </c:title>
    <c:autoTitleDeleted val="0"/>
    <c:plotArea>
      <c:layout/>
      <c:scatterChart>
        <c:scatterStyle val="lineMarker"/>
        <c:varyColors val="0"/>
        <c:ser>
          <c:idx val="0"/>
          <c:order val="0"/>
          <c:tx>
            <c:strRef>
              <c:f>Irispredict!$W$4</c:f>
              <c:strCache>
                <c:ptCount val="1"/>
                <c:pt idx="0">
                  <c:v>Predicted Petal Length</c:v>
                </c:pt>
              </c:strCache>
            </c:strRef>
          </c:tx>
          <c:spPr>
            <a:ln w="28575">
              <a:solidFill>
                <a:schemeClr val="accent1"/>
              </a:solidFill>
            </a:ln>
          </c:spPr>
          <c:xVal>
            <c:numRef>
              <c:f>Irispredict!$U$5:$U$34</c:f>
              <c:numCache>
                <c:formatCode>General</c:formatCode>
                <c:ptCount val="30"/>
                <c:pt idx="0">
                  <c:v>0.2</c:v>
                </c:pt>
                <c:pt idx="1">
                  <c:v>0.2</c:v>
                </c:pt>
                <c:pt idx="2">
                  <c:v>0.2</c:v>
                </c:pt>
                <c:pt idx="3">
                  <c:v>0.2</c:v>
                </c:pt>
                <c:pt idx="4">
                  <c:v>0.3</c:v>
                </c:pt>
                <c:pt idx="5">
                  <c:v>0.3</c:v>
                </c:pt>
                <c:pt idx="6">
                  <c:v>0.2</c:v>
                </c:pt>
                <c:pt idx="7">
                  <c:v>0.1</c:v>
                </c:pt>
                <c:pt idx="8">
                  <c:v>0.2</c:v>
                </c:pt>
                <c:pt idx="9">
                  <c:v>0.2</c:v>
                </c:pt>
                <c:pt idx="10">
                  <c:v>1.5</c:v>
                </c:pt>
                <c:pt idx="11">
                  <c:v>1.3</c:v>
                </c:pt>
                <c:pt idx="12">
                  <c:v>1.6</c:v>
                </c:pt>
                <c:pt idx="13">
                  <c:v>1</c:v>
                </c:pt>
                <c:pt idx="14">
                  <c:v>1.3</c:v>
                </c:pt>
                <c:pt idx="15">
                  <c:v>1</c:v>
                </c:pt>
                <c:pt idx="16">
                  <c:v>1.5</c:v>
                </c:pt>
                <c:pt idx="17">
                  <c:v>1.3</c:v>
                </c:pt>
                <c:pt idx="18">
                  <c:v>1.4</c:v>
                </c:pt>
                <c:pt idx="19">
                  <c:v>1.1000000000000001</c:v>
                </c:pt>
                <c:pt idx="20">
                  <c:v>1.4</c:v>
                </c:pt>
                <c:pt idx="21">
                  <c:v>1.2</c:v>
                </c:pt>
                <c:pt idx="22">
                  <c:v>1.6</c:v>
                </c:pt>
                <c:pt idx="23">
                  <c:v>1.3</c:v>
                </c:pt>
                <c:pt idx="24">
                  <c:v>1.3</c:v>
                </c:pt>
                <c:pt idx="25">
                  <c:v>2.2000000000000002</c:v>
                </c:pt>
                <c:pt idx="26">
                  <c:v>2.1</c:v>
                </c:pt>
                <c:pt idx="27">
                  <c:v>2.1</c:v>
                </c:pt>
                <c:pt idx="28">
                  <c:v>1.9</c:v>
                </c:pt>
                <c:pt idx="29">
                  <c:v>2.4</c:v>
                </c:pt>
              </c:numCache>
            </c:numRef>
          </c:xVal>
          <c:yVal>
            <c:numRef>
              <c:f>Irispredict!$W$5:$W$34</c:f>
              <c:numCache>
                <c:formatCode>General</c:formatCode>
                <c:ptCount val="30"/>
                <c:pt idx="0">
                  <c:v>1.5268619999999999</c:v>
                </c:pt>
                <c:pt idx="1">
                  <c:v>1.5268619999999999</c:v>
                </c:pt>
                <c:pt idx="2">
                  <c:v>1.5268619999999999</c:v>
                </c:pt>
                <c:pt idx="3">
                  <c:v>1.5268619999999999</c:v>
                </c:pt>
                <c:pt idx="4">
                  <c:v>1.7490650000000001</c:v>
                </c:pt>
                <c:pt idx="5">
                  <c:v>1.7490650000000001</c:v>
                </c:pt>
                <c:pt idx="6">
                  <c:v>1.5268619999999999</c:v>
                </c:pt>
                <c:pt idx="7">
                  <c:v>1.304659</c:v>
                </c:pt>
                <c:pt idx="8">
                  <c:v>1.5268619999999999</c:v>
                </c:pt>
                <c:pt idx="9">
                  <c:v>1.5268619999999999</c:v>
                </c:pt>
                <c:pt idx="10">
                  <c:v>4.4155040000000003</c:v>
                </c:pt>
                <c:pt idx="11">
                  <c:v>3.9710969999999999</c:v>
                </c:pt>
                <c:pt idx="12">
                  <c:v>4.6377069999999998</c:v>
                </c:pt>
                <c:pt idx="13">
                  <c:v>3.3044880000000001</c:v>
                </c:pt>
                <c:pt idx="14">
                  <c:v>3.9710969999999999</c:v>
                </c:pt>
                <c:pt idx="15">
                  <c:v>3.3044880000000001</c:v>
                </c:pt>
                <c:pt idx="16">
                  <c:v>4.4155040000000003</c:v>
                </c:pt>
                <c:pt idx="17">
                  <c:v>3.9710969999999999</c:v>
                </c:pt>
                <c:pt idx="18">
                  <c:v>4.1933009999999999</c:v>
                </c:pt>
                <c:pt idx="19">
                  <c:v>3.526691</c:v>
                </c:pt>
                <c:pt idx="20">
                  <c:v>4.1933009999999999</c:v>
                </c:pt>
                <c:pt idx="21">
                  <c:v>3.7488939999999999</c:v>
                </c:pt>
                <c:pt idx="22">
                  <c:v>4.6377069999999998</c:v>
                </c:pt>
                <c:pt idx="23">
                  <c:v>3.9710969999999999</c:v>
                </c:pt>
                <c:pt idx="24">
                  <c:v>3.9710969999999999</c:v>
                </c:pt>
                <c:pt idx="25">
                  <c:v>5.9709260000000004</c:v>
                </c:pt>
                <c:pt idx="26">
                  <c:v>5.748723</c:v>
                </c:pt>
                <c:pt idx="27">
                  <c:v>5.748723</c:v>
                </c:pt>
                <c:pt idx="28">
                  <c:v>5.3043170000000002</c:v>
                </c:pt>
                <c:pt idx="29">
                  <c:v>6.4153330000000004</c:v>
                </c:pt>
              </c:numCache>
            </c:numRef>
          </c:yVal>
          <c:smooth val="0"/>
        </c:ser>
        <c:ser>
          <c:idx val="1"/>
          <c:order val="1"/>
          <c:tx>
            <c:strRef>
              <c:f>Irispredict!$T$4</c:f>
              <c:strCache>
                <c:ptCount val="1"/>
                <c:pt idx="0">
                  <c:v>Measured Petal Length from testSet</c:v>
                </c:pt>
              </c:strCache>
            </c:strRef>
          </c:tx>
          <c:spPr>
            <a:ln>
              <a:noFill/>
            </a:ln>
          </c:spPr>
          <c:xVal>
            <c:numRef>
              <c:f>Irispredict!$U$5:$U$34</c:f>
              <c:numCache>
                <c:formatCode>General</c:formatCode>
                <c:ptCount val="30"/>
                <c:pt idx="0">
                  <c:v>0.2</c:v>
                </c:pt>
                <c:pt idx="1">
                  <c:v>0.2</c:v>
                </c:pt>
                <c:pt idx="2">
                  <c:v>0.2</c:v>
                </c:pt>
                <c:pt idx="3">
                  <c:v>0.2</c:v>
                </c:pt>
                <c:pt idx="4">
                  <c:v>0.3</c:v>
                </c:pt>
                <c:pt idx="5">
                  <c:v>0.3</c:v>
                </c:pt>
                <c:pt idx="6">
                  <c:v>0.2</c:v>
                </c:pt>
                <c:pt idx="7">
                  <c:v>0.1</c:v>
                </c:pt>
                <c:pt idx="8">
                  <c:v>0.2</c:v>
                </c:pt>
                <c:pt idx="9">
                  <c:v>0.2</c:v>
                </c:pt>
                <c:pt idx="10">
                  <c:v>1.5</c:v>
                </c:pt>
                <c:pt idx="11">
                  <c:v>1.3</c:v>
                </c:pt>
                <c:pt idx="12">
                  <c:v>1.6</c:v>
                </c:pt>
                <c:pt idx="13">
                  <c:v>1</c:v>
                </c:pt>
                <c:pt idx="14">
                  <c:v>1.3</c:v>
                </c:pt>
                <c:pt idx="15">
                  <c:v>1</c:v>
                </c:pt>
                <c:pt idx="16">
                  <c:v>1.5</c:v>
                </c:pt>
                <c:pt idx="17">
                  <c:v>1.3</c:v>
                </c:pt>
                <c:pt idx="18">
                  <c:v>1.4</c:v>
                </c:pt>
                <c:pt idx="19">
                  <c:v>1.1000000000000001</c:v>
                </c:pt>
                <c:pt idx="20">
                  <c:v>1.4</c:v>
                </c:pt>
                <c:pt idx="21">
                  <c:v>1.2</c:v>
                </c:pt>
                <c:pt idx="22">
                  <c:v>1.6</c:v>
                </c:pt>
                <c:pt idx="23">
                  <c:v>1.3</c:v>
                </c:pt>
                <c:pt idx="24">
                  <c:v>1.3</c:v>
                </c:pt>
                <c:pt idx="25">
                  <c:v>2.2000000000000002</c:v>
                </c:pt>
                <c:pt idx="26">
                  <c:v>2.1</c:v>
                </c:pt>
                <c:pt idx="27">
                  <c:v>2.1</c:v>
                </c:pt>
                <c:pt idx="28">
                  <c:v>1.9</c:v>
                </c:pt>
                <c:pt idx="29">
                  <c:v>2.4</c:v>
                </c:pt>
              </c:numCache>
            </c:numRef>
          </c:xVal>
          <c:yVal>
            <c:numRef>
              <c:f>Irispredict!$T$5:$T$34</c:f>
              <c:numCache>
                <c:formatCode>General</c:formatCode>
                <c:ptCount val="30"/>
                <c:pt idx="0">
                  <c:v>1.4</c:v>
                </c:pt>
                <c:pt idx="1">
                  <c:v>1.4</c:v>
                </c:pt>
                <c:pt idx="2">
                  <c:v>1.3</c:v>
                </c:pt>
                <c:pt idx="3">
                  <c:v>1.5</c:v>
                </c:pt>
                <c:pt idx="4">
                  <c:v>1.4</c:v>
                </c:pt>
                <c:pt idx="5">
                  <c:v>1.7</c:v>
                </c:pt>
                <c:pt idx="6">
                  <c:v>1.5</c:v>
                </c:pt>
                <c:pt idx="7">
                  <c:v>1.5</c:v>
                </c:pt>
                <c:pt idx="8">
                  <c:v>1.2</c:v>
                </c:pt>
                <c:pt idx="9">
                  <c:v>1.4</c:v>
                </c:pt>
                <c:pt idx="10">
                  <c:v>4.5999999999999996</c:v>
                </c:pt>
                <c:pt idx="11">
                  <c:v>4.5</c:v>
                </c:pt>
                <c:pt idx="12">
                  <c:v>4.7</c:v>
                </c:pt>
                <c:pt idx="13">
                  <c:v>3.3</c:v>
                </c:pt>
                <c:pt idx="14">
                  <c:v>4.5999999999999996</c:v>
                </c:pt>
                <c:pt idx="15">
                  <c:v>3.5</c:v>
                </c:pt>
                <c:pt idx="16">
                  <c:v>4.2</c:v>
                </c:pt>
                <c:pt idx="17">
                  <c:v>3.6</c:v>
                </c:pt>
                <c:pt idx="18">
                  <c:v>4.4000000000000004</c:v>
                </c:pt>
                <c:pt idx="19">
                  <c:v>3.9</c:v>
                </c:pt>
                <c:pt idx="20">
                  <c:v>4.8</c:v>
                </c:pt>
                <c:pt idx="21">
                  <c:v>3.9</c:v>
                </c:pt>
                <c:pt idx="22">
                  <c:v>5.0999999999999996</c:v>
                </c:pt>
                <c:pt idx="23">
                  <c:v>4.3</c:v>
                </c:pt>
                <c:pt idx="24">
                  <c:v>4.0999999999999996</c:v>
                </c:pt>
                <c:pt idx="25">
                  <c:v>5.8</c:v>
                </c:pt>
                <c:pt idx="26">
                  <c:v>5.5</c:v>
                </c:pt>
                <c:pt idx="27">
                  <c:v>5.7</c:v>
                </c:pt>
                <c:pt idx="28">
                  <c:v>6.1</c:v>
                </c:pt>
                <c:pt idx="29">
                  <c:v>5.6</c:v>
                </c:pt>
              </c:numCache>
            </c:numRef>
          </c:yVal>
          <c:smooth val="0"/>
        </c:ser>
        <c:ser>
          <c:idx val="2"/>
          <c:order val="2"/>
          <c:tx>
            <c:strRef>
              <c:f>Irispredict!$I$3</c:f>
              <c:strCache>
                <c:ptCount val="1"/>
                <c:pt idx="0">
                  <c:v>Iris trainSet data</c:v>
                </c:pt>
              </c:strCache>
            </c:strRef>
          </c:tx>
          <c:spPr>
            <a:ln>
              <a:noFill/>
            </a:ln>
          </c:spPr>
          <c:marker>
            <c:spPr>
              <a:solidFill>
                <a:srgbClr val="00B050"/>
              </a:solidFill>
              <a:ln>
                <a:noFill/>
              </a:ln>
            </c:spPr>
          </c:marker>
          <c:xVal>
            <c:numRef>
              <c:f>Irispredict!$M$5:$M$124</c:f>
              <c:numCache>
                <c:formatCode>General</c:formatCode>
                <c:ptCount val="120"/>
                <c:pt idx="0">
                  <c:v>0.1</c:v>
                </c:pt>
                <c:pt idx="1">
                  <c:v>0.2</c:v>
                </c:pt>
                <c:pt idx="2">
                  <c:v>2.2000000000000002</c:v>
                </c:pt>
                <c:pt idx="3">
                  <c:v>0.2</c:v>
                </c:pt>
                <c:pt idx="4">
                  <c:v>1.8</c:v>
                </c:pt>
                <c:pt idx="5">
                  <c:v>2</c:v>
                </c:pt>
                <c:pt idx="6">
                  <c:v>1.3</c:v>
                </c:pt>
                <c:pt idx="7">
                  <c:v>1.2</c:v>
                </c:pt>
                <c:pt idx="8">
                  <c:v>1.9</c:v>
                </c:pt>
                <c:pt idx="9">
                  <c:v>1.4</c:v>
                </c:pt>
                <c:pt idx="10">
                  <c:v>2.4</c:v>
                </c:pt>
                <c:pt idx="11">
                  <c:v>1.1000000000000001</c:v>
                </c:pt>
                <c:pt idx="12">
                  <c:v>1.3</c:v>
                </c:pt>
                <c:pt idx="13">
                  <c:v>0.2</c:v>
                </c:pt>
                <c:pt idx="14">
                  <c:v>0.3</c:v>
                </c:pt>
                <c:pt idx="15">
                  <c:v>1.7</c:v>
                </c:pt>
                <c:pt idx="16">
                  <c:v>1.1000000000000001</c:v>
                </c:pt>
                <c:pt idx="17">
                  <c:v>1.9</c:v>
                </c:pt>
                <c:pt idx="18">
                  <c:v>2.1</c:v>
                </c:pt>
                <c:pt idx="19">
                  <c:v>1.8</c:v>
                </c:pt>
                <c:pt idx="20">
                  <c:v>1.4</c:v>
                </c:pt>
                <c:pt idx="21">
                  <c:v>0.4</c:v>
                </c:pt>
                <c:pt idx="22">
                  <c:v>2.1</c:v>
                </c:pt>
                <c:pt idx="23">
                  <c:v>1.8</c:v>
                </c:pt>
                <c:pt idx="24">
                  <c:v>2.2999999999999998</c:v>
                </c:pt>
                <c:pt idx="25">
                  <c:v>0.2</c:v>
                </c:pt>
                <c:pt idx="26">
                  <c:v>0.3</c:v>
                </c:pt>
                <c:pt idx="27">
                  <c:v>1.2</c:v>
                </c:pt>
                <c:pt idx="28">
                  <c:v>0.2</c:v>
                </c:pt>
                <c:pt idx="29">
                  <c:v>0.4</c:v>
                </c:pt>
                <c:pt idx="30">
                  <c:v>1.4</c:v>
                </c:pt>
                <c:pt idx="31">
                  <c:v>1.5</c:v>
                </c:pt>
                <c:pt idx="32">
                  <c:v>1.8</c:v>
                </c:pt>
                <c:pt idx="33">
                  <c:v>2.2999999999999998</c:v>
                </c:pt>
                <c:pt idx="34">
                  <c:v>2.2999999999999998</c:v>
                </c:pt>
                <c:pt idx="35">
                  <c:v>1.2</c:v>
                </c:pt>
                <c:pt idx="36">
                  <c:v>0.1</c:v>
                </c:pt>
                <c:pt idx="37">
                  <c:v>1.3</c:v>
                </c:pt>
                <c:pt idx="38">
                  <c:v>0.2</c:v>
                </c:pt>
                <c:pt idx="39">
                  <c:v>1.2</c:v>
                </c:pt>
                <c:pt idx="40">
                  <c:v>1.5</c:v>
                </c:pt>
                <c:pt idx="41">
                  <c:v>1.8</c:v>
                </c:pt>
                <c:pt idx="42">
                  <c:v>1.6</c:v>
                </c:pt>
                <c:pt idx="43">
                  <c:v>1</c:v>
                </c:pt>
                <c:pt idx="44">
                  <c:v>0.1</c:v>
                </c:pt>
                <c:pt idx="45">
                  <c:v>1</c:v>
                </c:pt>
                <c:pt idx="46">
                  <c:v>1.3</c:v>
                </c:pt>
                <c:pt idx="47">
                  <c:v>2.2999999999999998</c:v>
                </c:pt>
                <c:pt idx="48">
                  <c:v>0.2</c:v>
                </c:pt>
                <c:pt idx="49">
                  <c:v>2</c:v>
                </c:pt>
                <c:pt idx="50">
                  <c:v>0.2</c:v>
                </c:pt>
                <c:pt idx="51">
                  <c:v>1.5</c:v>
                </c:pt>
                <c:pt idx="52">
                  <c:v>1.8</c:v>
                </c:pt>
                <c:pt idx="53">
                  <c:v>0.2</c:v>
                </c:pt>
                <c:pt idx="54">
                  <c:v>2.2999999999999998</c:v>
                </c:pt>
                <c:pt idx="55">
                  <c:v>1.5</c:v>
                </c:pt>
                <c:pt idx="56">
                  <c:v>0.4</c:v>
                </c:pt>
                <c:pt idx="57">
                  <c:v>0.4</c:v>
                </c:pt>
                <c:pt idx="58">
                  <c:v>1.8</c:v>
                </c:pt>
                <c:pt idx="59">
                  <c:v>1.6</c:v>
                </c:pt>
                <c:pt idx="60">
                  <c:v>2</c:v>
                </c:pt>
                <c:pt idx="61">
                  <c:v>0.2</c:v>
                </c:pt>
                <c:pt idx="62">
                  <c:v>0.2</c:v>
                </c:pt>
                <c:pt idx="63">
                  <c:v>1.5</c:v>
                </c:pt>
                <c:pt idx="64">
                  <c:v>2.2999999999999998</c:v>
                </c:pt>
                <c:pt idx="65">
                  <c:v>1.9</c:v>
                </c:pt>
                <c:pt idx="66">
                  <c:v>0.2</c:v>
                </c:pt>
                <c:pt idx="67">
                  <c:v>1.8</c:v>
                </c:pt>
                <c:pt idx="68">
                  <c:v>2.5</c:v>
                </c:pt>
                <c:pt idx="69">
                  <c:v>1.9</c:v>
                </c:pt>
                <c:pt idx="70">
                  <c:v>1.5</c:v>
                </c:pt>
                <c:pt idx="71">
                  <c:v>0.4</c:v>
                </c:pt>
                <c:pt idx="72">
                  <c:v>2.1</c:v>
                </c:pt>
                <c:pt idx="73">
                  <c:v>1.5</c:v>
                </c:pt>
                <c:pt idx="74">
                  <c:v>0.2</c:v>
                </c:pt>
                <c:pt idx="75">
                  <c:v>0.2</c:v>
                </c:pt>
                <c:pt idx="76">
                  <c:v>0.2</c:v>
                </c:pt>
                <c:pt idx="77">
                  <c:v>0.2</c:v>
                </c:pt>
                <c:pt idx="78">
                  <c:v>1.3</c:v>
                </c:pt>
                <c:pt idx="79">
                  <c:v>2</c:v>
                </c:pt>
                <c:pt idx="80">
                  <c:v>1.4</c:v>
                </c:pt>
                <c:pt idx="81">
                  <c:v>2.2999999999999998</c:v>
                </c:pt>
                <c:pt idx="82">
                  <c:v>1.5</c:v>
                </c:pt>
                <c:pt idx="83">
                  <c:v>2</c:v>
                </c:pt>
                <c:pt idx="84">
                  <c:v>0.2</c:v>
                </c:pt>
                <c:pt idx="85">
                  <c:v>0.2</c:v>
                </c:pt>
                <c:pt idx="86">
                  <c:v>1.4</c:v>
                </c:pt>
                <c:pt idx="87">
                  <c:v>0.1</c:v>
                </c:pt>
                <c:pt idx="88">
                  <c:v>2.4</c:v>
                </c:pt>
                <c:pt idx="89">
                  <c:v>0.3</c:v>
                </c:pt>
                <c:pt idx="90">
                  <c:v>0.6</c:v>
                </c:pt>
                <c:pt idx="91">
                  <c:v>1.5</c:v>
                </c:pt>
                <c:pt idx="92">
                  <c:v>1.7</c:v>
                </c:pt>
                <c:pt idx="93">
                  <c:v>1.8</c:v>
                </c:pt>
                <c:pt idx="94">
                  <c:v>1.5</c:v>
                </c:pt>
                <c:pt idx="95">
                  <c:v>0.3</c:v>
                </c:pt>
                <c:pt idx="96">
                  <c:v>0.3</c:v>
                </c:pt>
                <c:pt idx="97">
                  <c:v>0.4</c:v>
                </c:pt>
                <c:pt idx="98">
                  <c:v>1.3</c:v>
                </c:pt>
                <c:pt idx="99">
                  <c:v>1.8</c:v>
                </c:pt>
                <c:pt idx="100">
                  <c:v>1.3</c:v>
                </c:pt>
                <c:pt idx="101">
                  <c:v>1</c:v>
                </c:pt>
                <c:pt idx="102">
                  <c:v>1.8</c:v>
                </c:pt>
                <c:pt idx="103">
                  <c:v>0.2</c:v>
                </c:pt>
                <c:pt idx="104">
                  <c:v>0.5</c:v>
                </c:pt>
                <c:pt idx="105">
                  <c:v>1</c:v>
                </c:pt>
                <c:pt idx="106">
                  <c:v>2.2000000000000002</c:v>
                </c:pt>
                <c:pt idx="107">
                  <c:v>2.5</c:v>
                </c:pt>
                <c:pt idx="108">
                  <c:v>0.2</c:v>
                </c:pt>
                <c:pt idx="109">
                  <c:v>1.8</c:v>
                </c:pt>
                <c:pt idx="110">
                  <c:v>0.4</c:v>
                </c:pt>
                <c:pt idx="111">
                  <c:v>2.1</c:v>
                </c:pt>
                <c:pt idx="112">
                  <c:v>2.5</c:v>
                </c:pt>
                <c:pt idx="113">
                  <c:v>1.4</c:v>
                </c:pt>
                <c:pt idx="114">
                  <c:v>1.3</c:v>
                </c:pt>
                <c:pt idx="115">
                  <c:v>2.2999999999999998</c:v>
                </c:pt>
                <c:pt idx="116">
                  <c:v>0.2</c:v>
                </c:pt>
                <c:pt idx="117">
                  <c:v>2</c:v>
                </c:pt>
                <c:pt idx="118">
                  <c:v>1</c:v>
                </c:pt>
                <c:pt idx="119">
                  <c:v>0.2</c:v>
                </c:pt>
              </c:numCache>
            </c:numRef>
          </c:xVal>
          <c:yVal>
            <c:numRef>
              <c:f>Irispredict!$L$5:$L$124</c:f>
              <c:numCache>
                <c:formatCode>General</c:formatCode>
                <c:ptCount val="120"/>
                <c:pt idx="0">
                  <c:v>1.1000000000000001</c:v>
                </c:pt>
                <c:pt idx="1">
                  <c:v>1.4</c:v>
                </c:pt>
                <c:pt idx="2">
                  <c:v>6.7</c:v>
                </c:pt>
                <c:pt idx="3">
                  <c:v>1.3</c:v>
                </c:pt>
                <c:pt idx="4">
                  <c:v>5.0999999999999996</c:v>
                </c:pt>
                <c:pt idx="5">
                  <c:v>5.2</c:v>
                </c:pt>
                <c:pt idx="6">
                  <c:v>4</c:v>
                </c:pt>
                <c:pt idx="7">
                  <c:v>4.4000000000000004</c:v>
                </c:pt>
                <c:pt idx="8">
                  <c:v>5.0999999999999996</c:v>
                </c:pt>
                <c:pt idx="9">
                  <c:v>4.5999999999999996</c:v>
                </c:pt>
                <c:pt idx="10">
                  <c:v>5.6</c:v>
                </c:pt>
                <c:pt idx="11">
                  <c:v>3</c:v>
                </c:pt>
                <c:pt idx="12">
                  <c:v>4</c:v>
                </c:pt>
                <c:pt idx="13">
                  <c:v>1.6</c:v>
                </c:pt>
                <c:pt idx="14">
                  <c:v>1.4</c:v>
                </c:pt>
                <c:pt idx="15">
                  <c:v>5</c:v>
                </c:pt>
                <c:pt idx="16">
                  <c:v>3.8</c:v>
                </c:pt>
                <c:pt idx="17">
                  <c:v>5</c:v>
                </c:pt>
                <c:pt idx="18">
                  <c:v>5.9</c:v>
                </c:pt>
                <c:pt idx="19">
                  <c:v>5.5</c:v>
                </c:pt>
                <c:pt idx="20">
                  <c:v>4.4000000000000004</c:v>
                </c:pt>
                <c:pt idx="21">
                  <c:v>1.5</c:v>
                </c:pt>
                <c:pt idx="22">
                  <c:v>6.6</c:v>
                </c:pt>
                <c:pt idx="23">
                  <c:v>5.8</c:v>
                </c:pt>
                <c:pt idx="24">
                  <c:v>6.1</c:v>
                </c:pt>
                <c:pt idx="25">
                  <c:v>1.4</c:v>
                </c:pt>
                <c:pt idx="26">
                  <c:v>1.3</c:v>
                </c:pt>
                <c:pt idx="27">
                  <c:v>4.7</c:v>
                </c:pt>
                <c:pt idx="28">
                  <c:v>1</c:v>
                </c:pt>
                <c:pt idx="29">
                  <c:v>1.6</c:v>
                </c:pt>
                <c:pt idx="30">
                  <c:v>3.9</c:v>
                </c:pt>
                <c:pt idx="31">
                  <c:v>4.9000000000000004</c:v>
                </c:pt>
                <c:pt idx="32">
                  <c:v>6</c:v>
                </c:pt>
                <c:pt idx="33">
                  <c:v>6.9</c:v>
                </c:pt>
                <c:pt idx="34">
                  <c:v>5.7</c:v>
                </c:pt>
                <c:pt idx="35">
                  <c:v>4.2</c:v>
                </c:pt>
                <c:pt idx="36">
                  <c:v>1.4</c:v>
                </c:pt>
                <c:pt idx="37">
                  <c:v>4.0999999999999996</c:v>
                </c:pt>
                <c:pt idx="38">
                  <c:v>1.4</c:v>
                </c:pt>
                <c:pt idx="39">
                  <c:v>4</c:v>
                </c:pt>
                <c:pt idx="40">
                  <c:v>4.5</c:v>
                </c:pt>
                <c:pt idx="41">
                  <c:v>5.5</c:v>
                </c:pt>
                <c:pt idx="42">
                  <c:v>5.8</c:v>
                </c:pt>
                <c:pt idx="43">
                  <c:v>4</c:v>
                </c:pt>
                <c:pt idx="44">
                  <c:v>1.4</c:v>
                </c:pt>
                <c:pt idx="45">
                  <c:v>3.7</c:v>
                </c:pt>
                <c:pt idx="46">
                  <c:v>4.2</c:v>
                </c:pt>
                <c:pt idx="47">
                  <c:v>5.0999999999999996</c:v>
                </c:pt>
                <c:pt idx="48">
                  <c:v>1.9</c:v>
                </c:pt>
                <c:pt idx="49">
                  <c:v>5</c:v>
                </c:pt>
                <c:pt idx="50">
                  <c:v>1.7</c:v>
                </c:pt>
                <c:pt idx="51">
                  <c:v>4.5</c:v>
                </c:pt>
                <c:pt idx="52">
                  <c:v>4.9000000000000004</c:v>
                </c:pt>
                <c:pt idx="53">
                  <c:v>1.6</c:v>
                </c:pt>
                <c:pt idx="54">
                  <c:v>5.9</c:v>
                </c:pt>
                <c:pt idx="55">
                  <c:v>5</c:v>
                </c:pt>
                <c:pt idx="56">
                  <c:v>1.5</c:v>
                </c:pt>
                <c:pt idx="57">
                  <c:v>1.7</c:v>
                </c:pt>
                <c:pt idx="58">
                  <c:v>4.8</c:v>
                </c:pt>
                <c:pt idx="59">
                  <c:v>4.5</c:v>
                </c:pt>
                <c:pt idx="60">
                  <c:v>6.4</c:v>
                </c:pt>
                <c:pt idx="61">
                  <c:v>1.3</c:v>
                </c:pt>
                <c:pt idx="62">
                  <c:v>1.6</c:v>
                </c:pt>
                <c:pt idx="63">
                  <c:v>5.0999999999999996</c:v>
                </c:pt>
                <c:pt idx="64">
                  <c:v>5.4</c:v>
                </c:pt>
                <c:pt idx="65">
                  <c:v>5.3</c:v>
                </c:pt>
                <c:pt idx="66">
                  <c:v>1.5</c:v>
                </c:pt>
                <c:pt idx="67">
                  <c:v>4.9000000000000004</c:v>
                </c:pt>
                <c:pt idx="68">
                  <c:v>6.1</c:v>
                </c:pt>
                <c:pt idx="69">
                  <c:v>5.0999999999999996</c:v>
                </c:pt>
                <c:pt idx="70">
                  <c:v>4.5</c:v>
                </c:pt>
                <c:pt idx="71">
                  <c:v>1.5</c:v>
                </c:pt>
                <c:pt idx="72">
                  <c:v>5.6</c:v>
                </c:pt>
                <c:pt idx="73">
                  <c:v>4.7</c:v>
                </c:pt>
                <c:pt idx="74">
                  <c:v>1.5</c:v>
                </c:pt>
                <c:pt idx="75">
                  <c:v>1.5</c:v>
                </c:pt>
                <c:pt idx="76">
                  <c:v>1.6</c:v>
                </c:pt>
                <c:pt idx="77">
                  <c:v>1.6</c:v>
                </c:pt>
                <c:pt idx="78">
                  <c:v>4.4000000000000004</c:v>
                </c:pt>
                <c:pt idx="79">
                  <c:v>6.7</c:v>
                </c:pt>
                <c:pt idx="80">
                  <c:v>4.7</c:v>
                </c:pt>
                <c:pt idx="81">
                  <c:v>5.2</c:v>
                </c:pt>
                <c:pt idx="82">
                  <c:v>4.5</c:v>
                </c:pt>
                <c:pt idx="83">
                  <c:v>4.9000000000000004</c:v>
                </c:pt>
                <c:pt idx="84">
                  <c:v>1.3</c:v>
                </c:pt>
                <c:pt idx="85">
                  <c:v>1.5</c:v>
                </c:pt>
                <c:pt idx="86">
                  <c:v>4.7</c:v>
                </c:pt>
                <c:pt idx="87">
                  <c:v>1.5</c:v>
                </c:pt>
                <c:pt idx="88">
                  <c:v>5.0999999999999996</c:v>
                </c:pt>
                <c:pt idx="89">
                  <c:v>1.3</c:v>
                </c:pt>
                <c:pt idx="90">
                  <c:v>1.6</c:v>
                </c:pt>
                <c:pt idx="91">
                  <c:v>4.5</c:v>
                </c:pt>
                <c:pt idx="92">
                  <c:v>4.5</c:v>
                </c:pt>
                <c:pt idx="93">
                  <c:v>4.8</c:v>
                </c:pt>
                <c:pt idx="94">
                  <c:v>4.9000000000000004</c:v>
                </c:pt>
                <c:pt idx="95">
                  <c:v>1.5</c:v>
                </c:pt>
                <c:pt idx="96">
                  <c:v>1.4</c:v>
                </c:pt>
                <c:pt idx="97">
                  <c:v>1.3</c:v>
                </c:pt>
                <c:pt idx="98">
                  <c:v>4</c:v>
                </c:pt>
                <c:pt idx="99">
                  <c:v>6.3</c:v>
                </c:pt>
                <c:pt idx="100">
                  <c:v>4.3</c:v>
                </c:pt>
                <c:pt idx="101">
                  <c:v>3.5</c:v>
                </c:pt>
                <c:pt idx="102">
                  <c:v>4.8</c:v>
                </c:pt>
                <c:pt idx="103">
                  <c:v>1.2</c:v>
                </c:pt>
                <c:pt idx="104">
                  <c:v>1.7</c:v>
                </c:pt>
                <c:pt idx="105">
                  <c:v>4.0999999999999996</c:v>
                </c:pt>
                <c:pt idx="106">
                  <c:v>5.6</c:v>
                </c:pt>
                <c:pt idx="107">
                  <c:v>5.7</c:v>
                </c:pt>
                <c:pt idx="108">
                  <c:v>1.4</c:v>
                </c:pt>
                <c:pt idx="109">
                  <c:v>5.6</c:v>
                </c:pt>
                <c:pt idx="110">
                  <c:v>1.9</c:v>
                </c:pt>
                <c:pt idx="111">
                  <c:v>5.4</c:v>
                </c:pt>
                <c:pt idx="112">
                  <c:v>6</c:v>
                </c:pt>
                <c:pt idx="113">
                  <c:v>5.6</c:v>
                </c:pt>
                <c:pt idx="114">
                  <c:v>4.2</c:v>
                </c:pt>
                <c:pt idx="115">
                  <c:v>5.3</c:v>
                </c:pt>
                <c:pt idx="116">
                  <c:v>1.4</c:v>
                </c:pt>
                <c:pt idx="117">
                  <c:v>5.0999999999999996</c:v>
                </c:pt>
                <c:pt idx="118">
                  <c:v>3.3</c:v>
                </c:pt>
                <c:pt idx="119">
                  <c:v>1.5</c:v>
                </c:pt>
              </c:numCache>
            </c:numRef>
          </c:yVal>
          <c:smooth val="0"/>
        </c:ser>
        <c:dLbls>
          <c:showLegendKey val="0"/>
          <c:showVal val="0"/>
          <c:showCatName val="0"/>
          <c:showSerName val="0"/>
          <c:showPercent val="0"/>
          <c:showBubbleSize val="0"/>
        </c:dLbls>
        <c:axId val="46145920"/>
        <c:axId val="46147840"/>
      </c:scatterChart>
      <c:valAx>
        <c:axId val="46145920"/>
        <c:scaling>
          <c:orientation val="minMax"/>
        </c:scaling>
        <c:delete val="0"/>
        <c:axPos val="b"/>
        <c:numFmt formatCode="General" sourceLinked="1"/>
        <c:majorTickMark val="out"/>
        <c:minorTickMark val="none"/>
        <c:tickLblPos val="nextTo"/>
        <c:crossAx val="46147840"/>
        <c:crosses val="autoZero"/>
        <c:crossBetween val="midCat"/>
      </c:valAx>
      <c:valAx>
        <c:axId val="46147840"/>
        <c:scaling>
          <c:orientation val="minMax"/>
        </c:scaling>
        <c:delete val="0"/>
        <c:axPos val="l"/>
        <c:majorGridlines/>
        <c:numFmt formatCode="General" sourceLinked="1"/>
        <c:majorTickMark val="out"/>
        <c:minorTickMark val="none"/>
        <c:tickLblPos val="nextTo"/>
        <c:crossAx val="461459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6248</TotalTime>
  <Pages>4</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john.enrietto</dc:creator>
  <cp:lastModifiedBy>john.enrietto</cp:lastModifiedBy>
  <cp:revision>12</cp:revision>
  <dcterms:created xsi:type="dcterms:W3CDTF">2022-05-24T23:59:00Z</dcterms:created>
  <dcterms:modified xsi:type="dcterms:W3CDTF">2022-05-30T12:12:00Z</dcterms:modified>
</cp:coreProperties>
</file>