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4770"/>
      </w:tblGrid>
      <w:tr w:rsidR="00B6021E" w:rsidTr="001E74F0">
        <w:tc>
          <w:tcPr>
            <w:tcW w:w="1458" w:type="dxa"/>
          </w:tcPr>
          <w:p w:rsidR="00B6021E" w:rsidRDefault="00B6021E">
            <w:r>
              <w:t>To:</w:t>
            </w:r>
          </w:p>
        </w:tc>
        <w:tc>
          <w:tcPr>
            <w:tcW w:w="4770" w:type="dxa"/>
          </w:tcPr>
          <w:p w:rsidR="00B6021E" w:rsidRDefault="00A444E5" w:rsidP="001E74F0">
            <w:r>
              <w:t xml:space="preserve">Guido </w:t>
            </w:r>
            <w:proofErr w:type="spellStart"/>
            <w:r>
              <w:t>Rossum</w:t>
            </w:r>
            <w:proofErr w:type="spellEnd"/>
            <w:r w:rsidR="001E74F0">
              <w:t xml:space="preserve">; </w:t>
            </w:r>
            <w:r>
              <w:t>Senior Data Scientist</w:t>
            </w:r>
            <w:r w:rsidR="001E74F0">
              <w:t xml:space="preserve">; </w:t>
            </w:r>
            <w:r>
              <w:t>Credit</w:t>
            </w:r>
            <w:r w:rsidR="001E74F0">
              <w:t xml:space="preserve"> </w:t>
            </w:r>
            <w:r>
              <w:t>One</w:t>
            </w:r>
          </w:p>
        </w:tc>
      </w:tr>
      <w:tr w:rsidR="00B6021E" w:rsidTr="001E74F0">
        <w:tc>
          <w:tcPr>
            <w:tcW w:w="1458" w:type="dxa"/>
          </w:tcPr>
          <w:p w:rsidR="00B6021E" w:rsidRDefault="00B6021E">
            <w:r>
              <w:t>From:</w:t>
            </w:r>
          </w:p>
        </w:tc>
        <w:tc>
          <w:tcPr>
            <w:tcW w:w="4770" w:type="dxa"/>
          </w:tcPr>
          <w:p w:rsidR="00B6021E" w:rsidRDefault="00B6021E">
            <w:r>
              <w:t>John Enrietto</w:t>
            </w:r>
          </w:p>
        </w:tc>
      </w:tr>
      <w:tr w:rsidR="00B6021E" w:rsidTr="001E74F0">
        <w:tc>
          <w:tcPr>
            <w:tcW w:w="1458" w:type="dxa"/>
          </w:tcPr>
          <w:p w:rsidR="00B6021E" w:rsidRDefault="00B6021E">
            <w:r>
              <w:t>Date:</w:t>
            </w:r>
          </w:p>
        </w:tc>
        <w:tc>
          <w:tcPr>
            <w:tcW w:w="4770" w:type="dxa"/>
          </w:tcPr>
          <w:p w:rsidR="00B6021E" w:rsidRDefault="00133B11" w:rsidP="001D1958">
            <w:r>
              <w:t>4</w:t>
            </w:r>
            <w:r w:rsidR="00B6021E">
              <w:t>/2</w:t>
            </w:r>
            <w:r w:rsidR="001D1958">
              <w:t>6</w:t>
            </w:r>
            <w:r w:rsidR="00B6021E">
              <w:t>/22</w:t>
            </w:r>
          </w:p>
        </w:tc>
      </w:tr>
      <w:tr w:rsidR="00B6021E" w:rsidTr="001E74F0">
        <w:tc>
          <w:tcPr>
            <w:tcW w:w="1458" w:type="dxa"/>
          </w:tcPr>
          <w:p w:rsidR="00B6021E" w:rsidRDefault="00B6021E">
            <w:r>
              <w:t>Subject:</w:t>
            </w:r>
          </w:p>
        </w:tc>
        <w:tc>
          <w:tcPr>
            <w:tcW w:w="4770" w:type="dxa"/>
          </w:tcPr>
          <w:p w:rsidR="00B6021E" w:rsidRDefault="001E74F0" w:rsidP="00AD260C">
            <w:r>
              <w:t>Request for analysis of Credit one increase of default creditors</w:t>
            </w:r>
          </w:p>
        </w:tc>
      </w:tr>
    </w:tbl>
    <w:p w:rsidR="003C430C" w:rsidRDefault="003C430C"/>
    <w:p w:rsidR="001E74F0" w:rsidRDefault="001E74F0">
      <w:r>
        <w:t xml:space="preserve">This summary is to review data generated by reviewing data submitted by Guido </w:t>
      </w:r>
      <w:proofErr w:type="spellStart"/>
      <w:r>
        <w:t>Rossum</w:t>
      </w:r>
      <w:proofErr w:type="spellEnd"/>
      <w:r>
        <w:t xml:space="preserve"> regarding an increase in default accounts seen by Credit One of their customers. For analysis, </w:t>
      </w:r>
      <w:proofErr w:type="spellStart"/>
      <w:r>
        <w:t>Mr</w:t>
      </w:r>
      <w:proofErr w:type="spellEnd"/>
      <w:r>
        <w:t xml:space="preserve"> </w:t>
      </w:r>
      <w:proofErr w:type="spellStart"/>
      <w:r>
        <w:t>Rossum</w:t>
      </w:r>
      <w:proofErr w:type="spellEnd"/>
      <w:r>
        <w:t xml:space="preserve"> supplied an SQL database at </w:t>
      </w:r>
      <w:r w:rsidRPr="001E74F0">
        <w:t>deepanalytics:Sqltask1234!@34.73.222.197/</w:t>
      </w:r>
      <w:proofErr w:type="spellStart"/>
      <w:r w:rsidRPr="001E74F0">
        <w:t>deepanalytics</w:t>
      </w:r>
      <w:proofErr w:type="spellEnd"/>
      <w:r>
        <w:t xml:space="preserve">. The information was downloaded to a local machine on </w:t>
      </w:r>
      <w:r w:rsidR="00240861">
        <w:t>4/5/2022.</w:t>
      </w:r>
      <w:r>
        <w:t xml:space="preserve"> </w:t>
      </w:r>
      <w:r w:rsidR="007A1F25">
        <w:t xml:space="preserve"> </w:t>
      </w:r>
      <w:bookmarkStart w:id="0" w:name="_GoBack"/>
      <w:bookmarkEnd w:id="0"/>
    </w:p>
    <w:p w:rsidR="001E74F0" w:rsidRDefault="00240861">
      <w:r>
        <w:t xml:space="preserve">After download, data was loaded into </w:t>
      </w:r>
      <w:r w:rsidR="00641C4E">
        <w:t>a</w:t>
      </w:r>
      <w:r>
        <w:t xml:space="preserve"> datafield and cleaned to remove duplicate and erroneous data. The datafield was then reduced to 2996</w:t>
      </w:r>
      <w:r w:rsidR="00641C4E">
        <w:t>5</w:t>
      </w:r>
      <w:r>
        <w:t xml:space="preserve"> field</w:t>
      </w:r>
      <w:r w:rsidR="00641C4E">
        <w:t>s</w:t>
      </w:r>
      <w:r>
        <w:t xml:space="preserve"> (discrete customer accounts)</w:t>
      </w:r>
      <w:r w:rsidR="00641C4E">
        <w:t>,</w:t>
      </w:r>
      <w:r>
        <w:t xml:space="preserve"> by 24 features</w:t>
      </w:r>
      <w:r w:rsidR="00641C4E">
        <w:t xml:space="preserve"> for analysis</w:t>
      </w:r>
      <w:r>
        <w:t xml:space="preserve">. The </w:t>
      </w:r>
      <w:r w:rsidR="00641C4E">
        <w:t xml:space="preserve">24 </w:t>
      </w:r>
      <w:r>
        <w:t xml:space="preserve">features are defined as follows: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278"/>
        <w:gridCol w:w="8370"/>
      </w:tblGrid>
      <w:tr w:rsidR="00641C4E" w:rsidRPr="00240861" w:rsidTr="00641C4E">
        <w:trPr>
          <w:trHeight w:val="440"/>
        </w:trPr>
        <w:tc>
          <w:tcPr>
            <w:tcW w:w="1278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X1</w:t>
            </w:r>
          </w:p>
        </w:tc>
        <w:tc>
          <w:tcPr>
            <w:tcW w:w="8370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X1: Amount of the given credit (NT dollar): it includes both the individual consumer credit and his/her family (supplementary) credit.</w:t>
            </w:r>
          </w:p>
        </w:tc>
      </w:tr>
      <w:tr w:rsidR="00641C4E" w:rsidRPr="00240861" w:rsidTr="00641C4E">
        <w:tc>
          <w:tcPr>
            <w:tcW w:w="1278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X2</w:t>
            </w:r>
          </w:p>
        </w:tc>
        <w:tc>
          <w:tcPr>
            <w:tcW w:w="8370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X2: Gender (1 = male; 2 = female).</w:t>
            </w:r>
          </w:p>
        </w:tc>
      </w:tr>
      <w:tr w:rsidR="00641C4E" w:rsidRPr="00240861" w:rsidTr="00641C4E">
        <w:tc>
          <w:tcPr>
            <w:tcW w:w="1278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X3</w:t>
            </w:r>
          </w:p>
        </w:tc>
        <w:tc>
          <w:tcPr>
            <w:tcW w:w="8370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X3: Education (1 = graduate school; 2 = university; 3 = high school; 0, 4, 5, 6 = others).</w:t>
            </w:r>
          </w:p>
        </w:tc>
      </w:tr>
      <w:tr w:rsidR="00641C4E" w:rsidRPr="00240861" w:rsidTr="00641C4E">
        <w:tc>
          <w:tcPr>
            <w:tcW w:w="1278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X4</w:t>
            </w:r>
          </w:p>
        </w:tc>
        <w:tc>
          <w:tcPr>
            <w:tcW w:w="8370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X4: Marital status (1 = married; 2 = single; 3 = divorce; 0=others).</w:t>
            </w:r>
          </w:p>
        </w:tc>
      </w:tr>
      <w:tr w:rsidR="00641C4E" w:rsidRPr="00240861" w:rsidTr="00641C4E">
        <w:tc>
          <w:tcPr>
            <w:tcW w:w="1278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X5</w:t>
            </w:r>
          </w:p>
        </w:tc>
        <w:tc>
          <w:tcPr>
            <w:tcW w:w="8370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X5: Age (year).</w:t>
            </w:r>
          </w:p>
        </w:tc>
      </w:tr>
      <w:tr w:rsidR="00641C4E" w:rsidRPr="00240861" w:rsidTr="00641C4E">
        <w:trPr>
          <w:trHeight w:val="1610"/>
        </w:trPr>
        <w:tc>
          <w:tcPr>
            <w:tcW w:w="1278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X6-X11</w:t>
            </w:r>
          </w:p>
        </w:tc>
        <w:tc>
          <w:tcPr>
            <w:tcW w:w="8370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X6 - X11: History of past payment. We tracked the past monthly payment records (from</w:t>
            </w:r>
          </w:p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April to September, 2005) as follows: X6 = the repayment status in September, 2005; X7</w:t>
            </w:r>
          </w:p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= the repayment status in August, 2005; . . .</w:t>
            </w:r>
            <w:proofErr w:type="gramStart"/>
            <w:r w:rsidRPr="00240861">
              <w:rPr>
                <w:rFonts w:ascii="Times-Roman" w:hAnsi="Times-Roman" w:cs="Times-Roman"/>
                <w:sz w:val="20"/>
                <w:szCs w:val="20"/>
              </w:rPr>
              <w:t>;X11</w:t>
            </w:r>
            <w:proofErr w:type="gramEnd"/>
            <w:r w:rsidRPr="00240861">
              <w:rPr>
                <w:rFonts w:ascii="Times-Roman" w:hAnsi="Times-Roman" w:cs="Times-Roman"/>
                <w:sz w:val="20"/>
                <w:szCs w:val="20"/>
              </w:rPr>
              <w:t xml:space="preserve"> = the repayment status in April, 2005.</w:t>
            </w:r>
          </w:p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The measurement scale for the repayment status is:</w:t>
            </w:r>
          </w:p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-2: No consumption; -1: Paid in full; 0: The use of revolving credit; 1 = payment delay</w:t>
            </w:r>
          </w:p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for one month; 2 = payment delay for two months; . . .; 8 = payment delay for eight</w:t>
            </w:r>
          </w:p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proofErr w:type="gramStart"/>
            <w:r w:rsidRPr="00240861">
              <w:rPr>
                <w:rFonts w:ascii="Times-Roman" w:hAnsi="Times-Roman" w:cs="Times-Roman"/>
                <w:sz w:val="20"/>
                <w:szCs w:val="20"/>
              </w:rPr>
              <w:t>months</w:t>
            </w:r>
            <w:proofErr w:type="gramEnd"/>
            <w:r w:rsidRPr="00240861">
              <w:rPr>
                <w:rFonts w:ascii="Times-Roman" w:hAnsi="Times-Roman" w:cs="Times-Roman"/>
                <w:sz w:val="20"/>
                <w:szCs w:val="20"/>
              </w:rPr>
              <w:t>; 9 = payment delay for nine months and above.</w:t>
            </w:r>
          </w:p>
        </w:tc>
      </w:tr>
      <w:tr w:rsidR="00641C4E" w:rsidRPr="00240861" w:rsidTr="00641C4E">
        <w:trPr>
          <w:trHeight w:val="710"/>
        </w:trPr>
        <w:tc>
          <w:tcPr>
            <w:tcW w:w="1278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X12-X17</w:t>
            </w:r>
          </w:p>
        </w:tc>
        <w:tc>
          <w:tcPr>
            <w:tcW w:w="8370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X12-X17: Amount of bill statement (NT dollar). X12 = amount of bill statement in</w:t>
            </w:r>
          </w:p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September, 2005; X13 = amount of bill statement in August, 2005; . . .; X17 = amount of</w:t>
            </w:r>
          </w:p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proofErr w:type="gramStart"/>
            <w:r w:rsidRPr="00240861">
              <w:rPr>
                <w:rFonts w:ascii="Times-Roman" w:hAnsi="Times-Roman" w:cs="Times-Roman"/>
                <w:sz w:val="20"/>
                <w:szCs w:val="20"/>
              </w:rPr>
              <w:t>bill</w:t>
            </w:r>
            <w:proofErr w:type="gramEnd"/>
            <w:r w:rsidRPr="00240861">
              <w:rPr>
                <w:rFonts w:ascii="Times-Roman" w:hAnsi="Times-Roman" w:cs="Times-Roman"/>
                <w:sz w:val="20"/>
                <w:szCs w:val="20"/>
              </w:rPr>
              <w:t xml:space="preserve"> statement in April, 2005.</w:t>
            </w:r>
          </w:p>
        </w:tc>
      </w:tr>
      <w:tr w:rsidR="00641C4E" w:rsidRPr="00240861" w:rsidTr="00641C4E">
        <w:trPr>
          <w:trHeight w:val="350"/>
        </w:trPr>
        <w:tc>
          <w:tcPr>
            <w:tcW w:w="1278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X18-X23</w:t>
            </w:r>
          </w:p>
        </w:tc>
        <w:tc>
          <w:tcPr>
            <w:tcW w:w="8370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X18-X23: Amount of previous payment (NT dollar). X18 = amount paid in September, 2005; X19 = amount paid in August, 2005; . . .</w:t>
            </w:r>
            <w:proofErr w:type="gramStart"/>
            <w:r w:rsidRPr="00240861">
              <w:rPr>
                <w:rFonts w:ascii="Times-Roman" w:hAnsi="Times-Roman" w:cs="Times-Roman"/>
                <w:sz w:val="20"/>
                <w:szCs w:val="20"/>
              </w:rPr>
              <w:t>;X23</w:t>
            </w:r>
            <w:proofErr w:type="gramEnd"/>
            <w:r w:rsidRPr="00240861">
              <w:rPr>
                <w:rFonts w:ascii="Times-Roman" w:hAnsi="Times-Roman" w:cs="Times-Roman"/>
                <w:sz w:val="20"/>
                <w:szCs w:val="20"/>
              </w:rPr>
              <w:t xml:space="preserve"> = amount paid in April, 2005.</w:t>
            </w:r>
          </w:p>
        </w:tc>
      </w:tr>
      <w:tr w:rsidR="00641C4E" w:rsidRPr="00240861" w:rsidTr="00641C4E">
        <w:trPr>
          <w:trHeight w:val="470"/>
        </w:trPr>
        <w:tc>
          <w:tcPr>
            <w:tcW w:w="1278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X19</w:t>
            </w:r>
          </w:p>
        </w:tc>
        <w:tc>
          <w:tcPr>
            <w:tcW w:w="8370" w:type="dxa"/>
          </w:tcPr>
          <w:p w:rsidR="00641C4E" w:rsidRPr="00240861" w:rsidRDefault="00641C4E" w:rsidP="008D075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</w:p>
          <w:p w:rsidR="00641C4E" w:rsidRPr="00240861" w:rsidRDefault="00641C4E" w:rsidP="008D0757">
            <w:pPr>
              <w:rPr>
                <w:rFonts w:ascii="Times-Roman" w:hAnsi="Times-Roman" w:cs="Times-Roman"/>
                <w:sz w:val="20"/>
                <w:szCs w:val="20"/>
              </w:rPr>
            </w:pPr>
            <w:r w:rsidRPr="00240861">
              <w:rPr>
                <w:rFonts w:ascii="Times-Roman" w:hAnsi="Times-Roman" w:cs="Times-Roman"/>
                <w:sz w:val="20"/>
                <w:szCs w:val="20"/>
              </w:rPr>
              <w:t>Y: client's behavior; Y=0 then not default, Y=1 then default"</w:t>
            </w:r>
          </w:p>
        </w:tc>
      </w:tr>
    </w:tbl>
    <w:p w:rsidR="000A5017" w:rsidRDefault="000A5017" w:rsidP="00CA0D36"/>
    <w:p w:rsidR="00CA0D36" w:rsidRDefault="000A5017" w:rsidP="00CA0D36">
      <w:r>
        <w:t xml:space="preserve">A pandas </w:t>
      </w:r>
      <w:proofErr w:type="gramStart"/>
      <w:r>
        <w:t>function  (</w:t>
      </w:r>
      <w:proofErr w:type="gramEnd"/>
      <w:r>
        <w:t>.</w:t>
      </w:r>
      <w:proofErr w:type="spellStart"/>
      <w:r>
        <w:t>corr</w:t>
      </w:r>
      <w:proofErr w:type="spellEnd"/>
      <w:r>
        <w:t xml:space="preserve">) which runs a Pearson Correlation function on each combination of the selected data features was run. None of the single feature to feature vectors showed any meaningful correlation. Neither the </w:t>
      </w:r>
      <w:proofErr w:type="spellStart"/>
      <w:r>
        <w:t>defaultcode</w:t>
      </w:r>
      <w:proofErr w:type="spellEnd"/>
      <w:r>
        <w:t xml:space="preserve"> column or the </w:t>
      </w:r>
      <w:proofErr w:type="spellStart"/>
      <w:r>
        <w:t>Limit_Bal</w:t>
      </w:r>
      <w:proofErr w:type="spellEnd"/>
      <w:r>
        <w:t xml:space="preserve"> feature show a correlation to any of </w:t>
      </w:r>
      <w:proofErr w:type="gramStart"/>
      <w:r>
        <w:t>the  input</w:t>
      </w:r>
      <w:proofErr w:type="gramEnd"/>
      <w:r>
        <w:t xml:space="preserve"> data: (data the bank will have before any credit history). See table below. </w:t>
      </w:r>
    </w:p>
    <w:p w:rsidR="000A5017" w:rsidRDefault="000A5017" w:rsidP="00CA0D36">
      <w:r w:rsidRPr="000A5017">
        <w:rPr>
          <w:noProof/>
        </w:rPr>
        <w:drawing>
          <wp:inline distT="0" distB="0" distL="0" distR="0" wp14:anchorId="2756C7E4" wp14:editId="6476A166">
            <wp:extent cx="3943350" cy="11728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17" w:rsidRDefault="000A5017" w:rsidP="00CA0D36"/>
    <w:p w:rsidR="000A5017" w:rsidRDefault="000A5017" w:rsidP="00CA0D36"/>
    <w:p w:rsidR="000311C3" w:rsidRDefault="005B652A" w:rsidP="000311C3">
      <w:r>
        <w:t xml:space="preserve">Data in the datafield had a mix of integer and object data. </w:t>
      </w:r>
      <w:r w:rsidR="00CA0D36">
        <w:t xml:space="preserve">To allow for other types of analysis, the three object features (sex, education, and default payment next month) were converted to integer data. There are several ways to accomplish. A pre-written function </w:t>
      </w:r>
      <w:r w:rsidR="000311C3">
        <w:t xml:space="preserve">called </w:t>
      </w:r>
      <w:proofErr w:type="spellStart"/>
      <w:r w:rsidR="000311C3">
        <w:t>dummie</w:t>
      </w:r>
      <w:proofErr w:type="spellEnd"/>
      <w:r w:rsidR="000311C3">
        <w:t xml:space="preserve"> was reviewed. It works but the author doesn’t like to have to add multiple binary variables.  Instead using a simple </w:t>
      </w:r>
      <w:r w:rsidR="000311C3" w:rsidRPr="000311C3">
        <w:rPr>
          <w:u w:val="single"/>
        </w:rPr>
        <w:t xml:space="preserve">for loop </w:t>
      </w:r>
      <w:r w:rsidR="000311C3">
        <w:t xml:space="preserve">with imbedded </w:t>
      </w:r>
      <w:r w:rsidR="000311C3" w:rsidRPr="000311C3">
        <w:rPr>
          <w:u w:val="single"/>
        </w:rPr>
        <w:t>if/</w:t>
      </w:r>
      <w:proofErr w:type="spellStart"/>
      <w:r w:rsidR="000311C3" w:rsidRPr="000311C3">
        <w:rPr>
          <w:u w:val="single"/>
        </w:rPr>
        <w:t>elif</w:t>
      </w:r>
      <w:proofErr w:type="spellEnd"/>
      <w:r w:rsidR="000311C3">
        <w:t xml:space="preserve"> was used to create 3 </w:t>
      </w:r>
      <w:proofErr w:type="gramStart"/>
      <w:r w:rsidR="000311C3">
        <w:t>replacement  variables</w:t>
      </w:r>
      <w:proofErr w:type="gramEnd"/>
      <w:r w:rsidR="000311C3">
        <w:t xml:space="preserve"> respectively. (</w:t>
      </w:r>
      <w:proofErr w:type="spellStart"/>
      <w:proofErr w:type="gramStart"/>
      <w:r w:rsidR="000311C3">
        <w:t>gendercode</w:t>
      </w:r>
      <w:proofErr w:type="spellEnd"/>
      <w:proofErr w:type="gramEnd"/>
      <w:r w:rsidR="000311C3">
        <w:t xml:space="preserve">, </w:t>
      </w:r>
      <w:proofErr w:type="spellStart"/>
      <w:r w:rsidR="000311C3">
        <w:t>edcode</w:t>
      </w:r>
      <w:proofErr w:type="spellEnd"/>
      <w:r w:rsidR="000311C3">
        <w:t xml:space="preserve">, </w:t>
      </w:r>
      <w:proofErr w:type="spellStart"/>
      <w:r w:rsidR="000311C3">
        <w:t>defaultcode</w:t>
      </w:r>
      <w:proofErr w:type="spellEnd"/>
      <w:r w:rsidR="000311C3">
        <w:t>)</w:t>
      </w:r>
    </w:p>
    <w:p w:rsidR="000311C3" w:rsidRDefault="007240CF" w:rsidP="000311C3">
      <w:r w:rsidRPr="007240CF">
        <w:rPr>
          <w:noProof/>
        </w:rPr>
        <w:drawing>
          <wp:anchor distT="0" distB="0" distL="114300" distR="114300" simplePos="0" relativeHeight="251671552" behindDoc="1" locked="0" layoutInCell="1" allowOverlap="1" wp14:anchorId="39B51565" wp14:editId="73029E47">
            <wp:simplePos x="0" y="0"/>
            <wp:positionH relativeFrom="column">
              <wp:posOffset>2695575</wp:posOffset>
            </wp:positionH>
            <wp:positionV relativeFrom="paragraph">
              <wp:posOffset>687705</wp:posOffset>
            </wp:positionV>
            <wp:extent cx="213360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407" y="21462"/>
                <wp:lineTo x="2140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40CF">
        <w:rPr>
          <w:noProof/>
        </w:rPr>
        <w:drawing>
          <wp:anchor distT="0" distB="0" distL="114300" distR="114300" simplePos="0" relativeHeight="251670528" behindDoc="1" locked="0" layoutInCell="1" allowOverlap="1" wp14:anchorId="2BA75012" wp14:editId="4CB793FC">
            <wp:simplePos x="0" y="0"/>
            <wp:positionH relativeFrom="column">
              <wp:posOffset>-104775</wp:posOffset>
            </wp:positionH>
            <wp:positionV relativeFrom="paragraph">
              <wp:posOffset>630555</wp:posOffset>
            </wp:positionV>
            <wp:extent cx="240792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361" y="21462"/>
                <wp:lineTo x="213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1C3">
        <w:t xml:space="preserve">Multiple x </w:t>
      </w:r>
      <w:proofErr w:type="spellStart"/>
      <w:r w:rsidR="000311C3">
        <w:t>vs</w:t>
      </w:r>
      <w:proofErr w:type="spellEnd"/>
      <w:r w:rsidR="000311C3">
        <w:t xml:space="preserve"> y </w:t>
      </w:r>
      <w:r>
        <w:t xml:space="preserve">and histogram </w:t>
      </w:r>
      <w:r w:rsidR="000311C3">
        <w:t xml:space="preserve">data plots were developed to review the data and review </w:t>
      </w:r>
      <w:proofErr w:type="spellStart"/>
      <w:r w:rsidR="000311C3">
        <w:t>ay</w:t>
      </w:r>
      <w:proofErr w:type="spellEnd"/>
      <w:r w:rsidR="000311C3">
        <w:t xml:space="preserve"> possible insight to further analysis. None of these plots showed anything </w:t>
      </w:r>
      <w:r>
        <w:t>worthwhile</w:t>
      </w:r>
      <w:r w:rsidR="000311C3">
        <w:t xml:space="preserve"> to </w:t>
      </w:r>
      <w:r>
        <w:t>pursue</w:t>
      </w:r>
      <w:r w:rsidR="000311C3">
        <w:t xml:space="preserve"> further </w:t>
      </w:r>
      <w:r>
        <w:t>analysis. Some of these plots are shown below.</w:t>
      </w:r>
    </w:p>
    <w:p w:rsidR="007240CF" w:rsidRDefault="007240CF" w:rsidP="000311C3"/>
    <w:p w:rsidR="007240CF" w:rsidRDefault="007240CF" w:rsidP="000311C3"/>
    <w:p w:rsidR="007240CF" w:rsidRDefault="007240CF" w:rsidP="000311C3"/>
    <w:p w:rsidR="007240CF" w:rsidRDefault="007240CF" w:rsidP="000311C3"/>
    <w:p w:rsidR="007240CF" w:rsidRDefault="007240CF" w:rsidP="000311C3"/>
    <w:p w:rsidR="006F7AEE" w:rsidRDefault="008D00A7" w:rsidP="008D00A7">
      <w:r>
        <w:t xml:space="preserve">Profiling is another Pandas subroutine used to perform additional </w:t>
      </w:r>
    </w:p>
    <w:p w:rsidR="008D00A7" w:rsidRDefault="008D00A7" w:rsidP="008D00A7">
      <w:proofErr w:type="gramStart"/>
      <w:r>
        <w:t>EDA.</w:t>
      </w:r>
      <w:proofErr w:type="gramEnd"/>
      <w:r>
        <w:t xml:space="preserve"> Profiling did not appear to show much correlation</w:t>
      </w:r>
      <w:r w:rsidR="00DE6743">
        <w:t xml:space="preserve"> that would give insight why there is an increase in customer defaults.</w:t>
      </w:r>
      <w:r>
        <w:t xml:space="preserve"> Full profile report is attached in the </w:t>
      </w:r>
      <w:proofErr w:type="spellStart"/>
      <w:r>
        <w:t>github</w:t>
      </w:r>
      <w:proofErr w:type="spellEnd"/>
      <w:r>
        <w:t xml:space="preserve"> account for reference.</w:t>
      </w:r>
    </w:p>
    <w:p w:rsidR="006F7AEE" w:rsidRDefault="006F7AEE" w:rsidP="008D00A7">
      <w:r w:rsidRPr="00691BFB">
        <w:rPr>
          <w:noProof/>
        </w:rPr>
        <w:drawing>
          <wp:anchor distT="0" distB="0" distL="114300" distR="114300" simplePos="0" relativeHeight="251669504" behindDoc="1" locked="0" layoutInCell="1" allowOverlap="1" wp14:anchorId="65951C2B" wp14:editId="24667D02">
            <wp:simplePos x="0" y="0"/>
            <wp:positionH relativeFrom="column">
              <wp:posOffset>276225</wp:posOffset>
            </wp:positionH>
            <wp:positionV relativeFrom="paragraph">
              <wp:posOffset>235585</wp:posOffset>
            </wp:positionV>
            <wp:extent cx="1860550" cy="914400"/>
            <wp:effectExtent l="0" t="0" r="6350" b="0"/>
            <wp:wrapTight wrapText="bothSides">
              <wp:wrapPolygon edited="0">
                <wp:start x="0" y="0"/>
                <wp:lineTo x="0" y="21150"/>
                <wp:lineTo x="21453" y="21150"/>
                <wp:lineTo x="2145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Groupby</w:t>
      </w:r>
      <w:proofErr w:type="spellEnd"/>
      <w:r>
        <w:t xml:space="preserve"> functions were used as well to try to find a predictive correlation. </w:t>
      </w:r>
    </w:p>
    <w:p w:rsidR="006F7AEE" w:rsidRDefault="006F7AEE" w:rsidP="00BA682E">
      <w:pPr>
        <w:spacing w:after="0" w:line="240" w:lineRule="auto"/>
      </w:pPr>
    </w:p>
    <w:p w:rsidR="006F7AEE" w:rsidRDefault="006F7AEE" w:rsidP="00BA682E">
      <w:pPr>
        <w:spacing w:after="0" w:line="240" w:lineRule="auto"/>
      </w:pPr>
    </w:p>
    <w:p w:rsidR="006F7AEE" w:rsidRDefault="006F7AEE" w:rsidP="00BA682E">
      <w:pPr>
        <w:spacing w:after="0" w:line="240" w:lineRule="auto"/>
      </w:pPr>
    </w:p>
    <w:p w:rsidR="006F7AEE" w:rsidRDefault="006F7AEE" w:rsidP="00BA682E">
      <w:pPr>
        <w:spacing w:after="0" w:line="240" w:lineRule="auto"/>
      </w:pPr>
    </w:p>
    <w:p w:rsidR="006F7AEE" w:rsidRDefault="006F7AEE" w:rsidP="00BA682E">
      <w:pPr>
        <w:spacing w:after="0" w:line="240" w:lineRule="auto"/>
      </w:pPr>
    </w:p>
    <w:p w:rsidR="006F7AEE" w:rsidRDefault="006F7AEE" w:rsidP="00BA682E">
      <w:pPr>
        <w:spacing w:after="0" w:line="240" w:lineRule="auto"/>
      </w:pPr>
    </w:p>
    <w:p w:rsidR="00BA682E" w:rsidRDefault="002073BC" w:rsidP="00BA682E">
      <w:pPr>
        <w:spacing w:after="0" w:line="240" w:lineRule="auto"/>
      </w:pPr>
      <w:r>
        <w:t xml:space="preserve">With little initial information gleaned from one and two variable analysis, we then moved on to more complex </w:t>
      </w:r>
      <w:r w:rsidR="00BA682E">
        <w:t>an</w:t>
      </w:r>
      <w:r w:rsidR="006F7AEE">
        <w:t>alysis using regression techniques</w:t>
      </w:r>
      <w:r w:rsidR="00BA682E">
        <w:t xml:space="preserve">. </w:t>
      </w:r>
      <w:r w:rsidR="006F7AEE">
        <w:t xml:space="preserve">Data was broken into 4 groups with both the dependent and independent variables broken </w:t>
      </w:r>
      <w:r w:rsidR="00B52731">
        <w:t xml:space="preserve">out </w:t>
      </w:r>
      <w:r w:rsidR="006F7AEE">
        <w:t xml:space="preserve">with 70% used to train the model and 30% </w:t>
      </w:r>
      <w:r w:rsidR="00B52731">
        <w:t>held back as clean</w:t>
      </w:r>
      <w:r w:rsidR="006F7AEE">
        <w:t xml:space="preserve"> data for predictive trials. </w:t>
      </w:r>
      <w:r w:rsidR="00BA682E">
        <w:t xml:space="preserve">Two tests of three different functions were run. The different predictive analysis functions used in each test run are listed below: </w:t>
      </w:r>
    </w:p>
    <w:p w:rsidR="00BA682E" w:rsidRDefault="00B52731" w:rsidP="00A26F0F">
      <w:pPr>
        <w:pStyle w:val="ListParagraph"/>
        <w:numPr>
          <w:ilvl w:val="0"/>
          <w:numId w:val="6"/>
        </w:numPr>
        <w:spacing w:after="0" w:line="240" w:lineRule="auto"/>
      </w:pPr>
      <w:r>
        <w:t>Random Forest Regression</w:t>
      </w:r>
    </w:p>
    <w:p w:rsidR="00BA682E" w:rsidRDefault="00B52731" w:rsidP="00A26F0F">
      <w:pPr>
        <w:pStyle w:val="ListParagraph"/>
        <w:numPr>
          <w:ilvl w:val="0"/>
          <w:numId w:val="6"/>
        </w:numPr>
        <w:spacing w:after="0" w:line="240" w:lineRule="auto"/>
      </w:pPr>
      <w:r>
        <w:t>Linear Regression</w:t>
      </w:r>
    </w:p>
    <w:p w:rsidR="002073BC" w:rsidRDefault="004D2A95" w:rsidP="00A26F0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Support Vector Regression </w:t>
      </w:r>
      <w:r w:rsidR="00B52731">
        <w:t>(</w:t>
      </w:r>
      <w:r>
        <w:t>SVR</w:t>
      </w:r>
      <w:r w:rsidR="00B52731">
        <w:t>)</w:t>
      </w:r>
    </w:p>
    <w:p w:rsidR="00BA682E" w:rsidRDefault="00BA682E" w:rsidP="00BA682E">
      <w:pPr>
        <w:spacing w:after="0" w:line="240" w:lineRule="auto"/>
      </w:pPr>
      <w:r>
        <w:t xml:space="preserve">Each of these </w:t>
      </w:r>
      <w:r w:rsidR="00A26F0F">
        <w:t>return</w:t>
      </w:r>
      <w:r w:rsidR="006F7AEE">
        <w:t>ed</w:t>
      </w:r>
      <w:r w:rsidR="00A26F0F">
        <w:t xml:space="preserve"> an R</w:t>
      </w:r>
      <w:r w:rsidR="00A26F0F" w:rsidRPr="00A26F0F">
        <w:rPr>
          <w:vertAlign w:val="superscript"/>
        </w:rPr>
        <w:t>2</w:t>
      </w:r>
      <w:r w:rsidR="00A26F0F">
        <w:t xml:space="preserve"> value which will be used evaluate the predicted </w:t>
      </w:r>
      <w:r w:rsidR="006F7AEE">
        <w:t>capability of the</w:t>
      </w:r>
      <w:r w:rsidR="00A26F0F">
        <w:t xml:space="preserve"> function.  As mentioned above, each set of these 3 functions was run twice: once with LIMIT_BAL as dependent </w:t>
      </w:r>
      <w:r w:rsidR="00A26F0F">
        <w:lastRenderedPageBreak/>
        <w:t xml:space="preserve">variable, a second time with default payment next month. </w:t>
      </w:r>
      <w:r w:rsidR="006F7AEE">
        <w:t xml:space="preserve">All 23 remaining features were included in the initial analysis </w:t>
      </w:r>
      <w:r w:rsidR="00A26F0F">
        <w:t xml:space="preserve">The </w:t>
      </w:r>
      <w:r w:rsidR="00B52731">
        <w:t>R</w:t>
      </w:r>
      <w:r w:rsidR="00B52731" w:rsidRPr="00A26F0F">
        <w:rPr>
          <w:vertAlign w:val="superscript"/>
        </w:rPr>
        <w:t>2</w:t>
      </w:r>
      <w:r w:rsidR="00A26F0F">
        <w:t xml:space="preserve"> output variable</w:t>
      </w:r>
      <w:r w:rsidR="006F7AEE">
        <w:t xml:space="preserve"> is listed below and shows little predictive information, with all values below 0.5. </w:t>
      </w:r>
      <w:r w:rsidR="00B84B0A">
        <w:t xml:space="preserve">Two additional trials were run with the dependent variable </w:t>
      </w:r>
      <w:proofErr w:type="spellStart"/>
      <w:r w:rsidR="00B84B0A">
        <w:t>Limit_Bal</w:t>
      </w:r>
      <w:proofErr w:type="spellEnd"/>
      <w:r w:rsidR="00B84B0A">
        <w:t xml:space="preserve"> varying the “cv” parameter from 3 to 5: where the </w:t>
      </w:r>
      <w:proofErr w:type="gramStart"/>
      <w:r w:rsidR="00B84B0A">
        <w:t>cv</w:t>
      </w:r>
      <w:proofErr w:type="gramEnd"/>
      <w:r w:rsidR="00B84B0A">
        <w:t xml:space="preserve"> parameter specifies the number of splits in data when running the function. This change as well showed no improvements in predictability.</w:t>
      </w:r>
    </w:p>
    <w:p w:rsidR="006F7AEE" w:rsidRDefault="006F7AEE" w:rsidP="00BA682E">
      <w:pPr>
        <w:spacing w:after="0" w:line="240" w:lineRule="auto"/>
      </w:pPr>
    </w:p>
    <w:p w:rsidR="006F7AEE" w:rsidRDefault="006F7AEE" w:rsidP="00BA682E">
      <w:pPr>
        <w:spacing w:after="0" w:line="240" w:lineRule="auto"/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3078"/>
        <w:gridCol w:w="2160"/>
        <w:gridCol w:w="1980"/>
        <w:gridCol w:w="2434"/>
      </w:tblGrid>
      <w:tr w:rsidR="00F645E0" w:rsidTr="00657EEC">
        <w:tc>
          <w:tcPr>
            <w:tcW w:w="3078" w:type="dxa"/>
            <w:vMerge w:val="restart"/>
            <w:tcBorders>
              <w:top w:val="nil"/>
              <w:left w:val="nil"/>
            </w:tcBorders>
          </w:tcPr>
          <w:p w:rsidR="00F645E0" w:rsidRDefault="00F645E0" w:rsidP="00B52731">
            <w:pPr>
              <w:jc w:val="center"/>
            </w:pPr>
          </w:p>
        </w:tc>
        <w:tc>
          <w:tcPr>
            <w:tcW w:w="6574" w:type="dxa"/>
            <w:gridSpan w:val="3"/>
          </w:tcPr>
          <w:p w:rsidR="00F645E0" w:rsidRPr="00B52731" w:rsidRDefault="00F645E0" w:rsidP="00B52731">
            <w:pPr>
              <w:jc w:val="center"/>
              <w:rPr>
                <w:sz w:val="28"/>
                <w:szCs w:val="28"/>
              </w:rPr>
            </w:pPr>
            <w:r>
              <w:t xml:space="preserve"> </w:t>
            </w:r>
            <w:r w:rsidRPr="00B52731">
              <w:rPr>
                <w:sz w:val="28"/>
                <w:szCs w:val="28"/>
              </w:rPr>
              <w:t>Regress</w:t>
            </w:r>
            <w:r w:rsidR="00657EEC">
              <w:rPr>
                <w:sz w:val="28"/>
                <w:szCs w:val="28"/>
              </w:rPr>
              <w:t>ion</w:t>
            </w:r>
            <w:r w:rsidRPr="00B52731">
              <w:rPr>
                <w:sz w:val="28"/>
                <w:szCs w:val="28"/>
              </w:rPr>
              <w:t xml:space="preserve"> Analysis results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 of R</w:t>
            </w:r>
            <w:r w:rsidRPr="00B52731"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</w:t>
            </w:r>
          </w:p>
          <w:p w:rsidR="00F645E0" w:rsidRPr="00B52731" w:rsidRDefault="00F645E0" w:rsidP="00B52731">
            <w:pPr>
              <w:jc w:val="center"/>
              <w:rPr>
                <w:sz w:val="20"/>
                <w:szCs w:val="20"/>
              </w:rPr>
            </w:pPr>
            <w:r w:rsidRPr="00B52731">
              <w:rPr>
                <w:sz w:val="20"/>
                <w:szCs w:val="20"/>
              </w:rPr>
              <w:t>23 independent variables</w:t>
            </w:r>
          </w:p>
        </w:tc>
      </w:tr>
      <w:tr w:rsidR="00F645E0" w:rsidTr="00657EEC">
        <w:tc>
          <w:tcPr>
            <w:tcW w:w="3078" w:type="dxa"/>
            <w:vMerge/>
            <w:tcBorders>
              <w:left w:val="nil"/>
            </w:tcBorders>
          </w:tcPr>
          <w:p w:rsidR="00F645E0" w:rsidRDefault="00F645E0" w:rsidP="00691BFB"/>
        </w:tc>
        <w:tc>
          <w:tcPr>
            <w:tcW w:w="4140" w:type="dxa"/>
            <w:gridSpan w:val="2"/>
          </w:tcPr>
          <w:p w:rsidR="00F645E0" w:rsidRDefault="00B84B0A" w:rsidP="004D2A95">
            <w:pPr>
              <w:jc w:val="center"/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</w:t>
            </w:r>
            <w:proofErr w:type="spellStart"/>
            <w:r>
              <w:t>Limi</w:t>
            </w:r>
            <w:proofErr w:type="spellEnd"/>
            <w:r>
              <w:t>_</w:t>
            </w:r>
            <w:r w:rsidR="00F645E0">
              <w:t xml:space="preserve"> </w:t>
            </w:r>
            <w:proofErr w:type="spellStart"/>
            <w:r w:rsidR="00F645E0">
              <w:t>Bal</w:t>
            </w:r>
            <w:proofErr w:type="spellEnd"/>
            <w:r w:rsidR="00F645E0">
              <w:t xml:space="preserve"> </w:t>
            </w:r>
          </w:p>
        </w:tc>
        <w:tc>
          <w:tcPr>
            <w:tcW w:w="2434" w:type="dxa"/>
          </w:tcPr>
          <w:p w:rsidR="00F645E0" w:rsidRDefault="00F645E0" w:rsidP="004D2A95">
            <w:pPr>
              <w:jc w:val="center"/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default status</w:t>
            </w:r>
          </w:p>
        </w:tc>
      </w:tr>
      <w:tr w:rsidR="00F645E0" w:rsidTr="00657EEC">
        <w:tc>
          <w:tcPr>
            <w:tcW w:w="3078" w:type="dxa"/>
            <w:vMerge/>
            <w:tcBorders>
              <w:left w:val="nil"/>
            </w:tcBorders>
          </w:tcPr>
          <w:p w:rsidR="00F645E0" w:rsidRDefault="00F645E0" w:rsidP="00691BFB"/>
        </w:tc>
        <w:tc>
          <w:tcPr>
            <w:tcW w:w="2160" w:type="dxa"/>
          </w:tcPr>
          <w:p w:rsidR="00F645E0" w:rsidRDefault="00B84B0A" w:rsidP="004D2A95">
            <w:pPr>
              <w:jc w:val="center"/>
            </w:pPr>
            <w:r>
              <w:t>c</w:t>
            </w:r>
            <w:r w:rsidR="00F645E0">
              <w:t>v=3</w:t>
            </w:r>
          </w:p>
        </w:tc>
        <w:tc>
          <w:tcPr>
            <w:tcW w:w="1980" w:type="dxa"/>
          </w:tcPr>
          <w:p w:rsidR="00F645E0" w:rsidRDefault="00B84B0A" w:rsidP="004D2A95">
            <w:pPr>
              <w:jc w:val="center"/>
            </w:pPr>
            <w:r>
              <w:t>c</w:t>
            </w:r>
            <w:r w:rsidR="00F645E0">
              <w:t>v=5</w:t>
            </w:r>
          </w:p>
        </w:tc>
        <w:tc>
          <w:tcPr>
            <w:tcW w:w="2434" w:type="dxa"/>
          </w:tcPr>
          <w:p w:rsidR="00F645E0" w:rsidRDefault="00B84B0A" w:rsidP="004D2A95">
            <w:pPr>
              <w:jc w:val="center"/>
            </w:pPr>
            <w:r>
              <w:t>c</w:t>
            </w:r>
            <w:r w:rsidR="00F645E0">
              <w:t>v=3</w:t>
            </w:r>
          </w:p>
        </w:tc>
      </w:tr>
      <w:tr w:rsidR="00657EEC" w:rsidTr="00657EEC">
        <w:tc>
          <w:tcPr>
            <w:tcW w:w="3078" w:type="dxa"/>
          </w:tcPr>
          <w:p w:rsidR="00657EEC" w:rsidRDefault="00657EEC" w:rsidP="00691BFB">
            <w:r>
              <w:t>Random Forest Regression</w:t>
            </w:r>
          </w:p>
        </w:tc>
        <w:tc>
          <w:tcPr>
            <w:tcW w:w="2160" w:type="dxa"/>
          </w:tcPr>
          <w:p w:rsidR="00657EEC" w:rsidRPr="004D2A95" w:rsidRDefault="00657EEC" w:rsidP="004D2A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0.4673</w:t>
            </w:r>
          </w:p>
        </w:tc>
        <w:tc>
          <w:tcPr>
            <w:tcW w:w="1980" w:type="dxa"/>
          </w:tcPr>
          <w:p w:rsidR="00657EEC" w:rsidRPr="00B84B0A" w:rsidRDefault="00657EEC" w:rsidP="00B84B0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0.4693</w:t>
            </w:r>
          </w:p>
        </w:tc>
        <w:tc>
          <w:tcPr>
            <w:tcW w:w="2434" w:type="dxa"/>
          </w:tcPr>
          <w:p w:rsidR="00657EEC" w:rsidRPr="00657EEC" w:rsidRDefault="00657EEC" w:rsidP="00657EE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0.1832</w:t>
            </w:r>
          </w:p>
        </w:tc>
      </w:tr>
      <w:tr w:rsidR="00657EEC" w:rsidTr="00657EEC">
        <w:tc>
          <w:tcPr>
            <w:tcW w:w="3078" w:type="dxa"/>
          </w:tcPr>
          <w:p w:rsidR="00657EEC" w:rsidRDefault="00657EEC" w:rsidP="00691BFB">
            <w:r>
              <w:t>Linear Regression</w:t>
            </w:r>
          </w:p>
        </w:tc>
        <w:tc>
          <w:tcPr>
            <w:tcW w:w="2160" w:type="dxa"/>
          </w:tcPr>
          <w:p w:rsidR="00657EEC" w:rsidRPr="004D2A95" w:rsidRDefault="00657EEC" w:rsidP="004D2A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0.3516</w:t>
            </w:r>
          </w:p>
        </w:tc>
        <w:tc>
          <w:tcPr>
            <w:tcW w:w="1980" w:type="dxa"/>
          </w:tcPr>
          <w:p w:rsidR="00657EEC" w:rsidRPr="00B84B0A" w:rsidRDefault="00657EEC" w:rsidP="00B84B0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0.3529</w:t>
            </w:r>
          </w:p>
        </w:tc>
        <w:tc>
          <w:tcPr>
            <w:tcW w:w="2434" w:type="dxa"/>
          </w:tcPr>
          <w:p w:rsidR="00657EEC" w:rsidRPr="00657EEC" w:rsidRDefault="00657EEC" w:rsidP="00657EE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0.1206</w:t>
            </w:r>
          </w:p>
        </w:tc>
      </w:tr>
      <w:tr w:rsidR="00657EEC" w:rsidTr="00657EEC">
        <w:tc>
          <w:tcPr>
            <w:tcW w:w="3078" w:type="dxa"/>
          </w:tcPr>
          <w:p w:rsidR="00657EEC" w:rsidRDefault="00657EEC" w:rsidP="00691BFB">
            <w:r>
              <w:t>SVR</w:t>
            </w:r>
          </w:p>
        </w:tc>
        <w:tc>
          <w:tcPr>
            <w:tcW w:w="2160" w:type="dxa"/>
          </w:tcPr>
          <w:p w:rsidR="00657EEC" w:rsidRPr="004D2A95" w:rsidRDefault="00657EEC" w:rsidP="004D2A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-0.05030</w:t>
            </w:r>
          </w:p>
        </w:tc>
        <w:tc>
          <w:tcPr>
            <w:tcW w:w="1980" w:type="dxa"/>
          </w:tcPr>
          <w:p w:rsidR="00657EEC" w:rsidRPr="00B84B0A" w:rsidRDefault="00657EEC" w:rsidP="00B84B0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-0.0402</w:t>
            </w:r>
          </w:p>
        </w:tc>
        <w:tc>
          <w:tcPr>
            <w:tcW w:w="2434" w:type="dxa"/>
          </w:tcPr>
          <w:p w:rsidR="00657EEC" w:rsidRPr="00657EEC" w:rsidRDefault="00657EEC" w:rsidP="00657EE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-0.0852</w:t>
            </w:r>
          </w:p>
        </w:tc>
      </w:tr>
    </w:tbl>
    <w:p w:rsidR="00691BFB" w:rsidRDefault="00691BFB" w:rsidP="00691BFB"/>
    <w:p w:rsidR="0018033A" w:rsidRDefault="00E84538" w:rsidP="00657EEC">
      <w:r>
        <w:t xml:space="preserve">To try to improve predictability, LIMIT_BAL data was binned using the </w:t>
      </w:r>
      <w:proofErr w:type="spellStart"/>
      <w:r>
        <w:t>qcut</w:t>
      </w:r>
      <w:proofErr w:type="spellEnd"/>
      <w:r>
        <w:t xml:space="preserve"> process in pandas. Two different methods were used to do this. First was a function called </w:t>
      </w:r>
      <w:proofErr w:type="spellStart"/>
      <w:r>
        <w:t>qcut</w:t>
      </w:r>
      <w:proofErr w:type="spellEnd"/>
      <w:r>
        <w:t xml:space="preserve"> which put an approximately </w:t>
      </w:r>
      <w:r w:rsidR="001D513F">
        <w:t>equal</w:t>
      </w:r>
      <w:r w:rsidR="006E323B">
        <w:t xml:space="preserve"> quantile</w:t>
      </w:r>
      <w:r>
        <w:t xml:space="preserve"> of </w:t>
      </w:r>
      <w:r w:rsidR="001D513F">
        <w:t xml:space="preserve">accounts into a series of </w:t>
      </w:r>
      <w:proofErr w:type="gramStart"/>
      <w:r w:rsidR="001D513F">
        <w:t>bins.</w:t>
      </w:r>
      <w:proofErr w:type="gramEnd"/>
      <w:r w:rsidR="001D513F">
        <w:t xml:space="preserve"> The second method was to try setting bins with equal limits</w:t>
      </w:r>
      <w:r w:rsidR="0018033A">
        <w:t xml:space="preserve"> using 4 bins and 8 bins. </w:t>
      </w:r>
      <w:r w:rsidR="001D513F">
        <w:t xml:space="preserve"> </w:t>
      </w:r>
      <w:r w:rsidR="00D81E82">
        <w:t>Summary of the two concepts are listed below. Bin limits are listed at the end of the report on page titled Reference data.</w:t>
      </w:r>
    </w:p>
    <w:p w:rsidR="000A5017" w:rsidRDefault="000A5017" w:rsidP="00657EEC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078"/>
        <w:gridCol w:w="6570"/>
      </w:tblGrid>
      <w:tr w:rsidR="00F225B3" w:rsidTr="0067137A">
        <w:tc>
          <w:tcPr>
            <w:tcW w:w="3078" w:type="dxa"/>
            <w:vMerge w:val="restart"/>
            <w:tcBorders>
              <w:top w:val="nil"/>
              <w:left w:val="nil"/>
            </w:tcBorders>
          </w:tcPr>
          <w:p w:rsidR="00F225B3" w:rsidRDefault="00F225B3" w:rsidP="0067137A">
            <w:pPr>
              <w:jc w:val="center"/>
            </w:pPr>
          </w:p>
        </w:tc>
        <w:tc>
          <w:tcPr>
            <w:tcW w:w="6570" w:type="dxa"/>
          </w:tcPr>
          <w:p w:rsidR="00F225B3" w:rsidRPr="00B52731" w:rsidRDefault="00F225B3" w:rsidP="0067137A">
            <w:pPr>
              <w:jc w:val="center"/>
              <w:rPr>
                <w:sz w:val="28"/>
                <w:szCs w:val="28"/>
              </w:rPr>
            </w:pPr>
            <w:r>
              <w:t xml:space="preserve"> </w:t>
            </w:r>
            <w:r w:rsidRPr="00B52731">
              <w:rPr>
                <w:sz w:val="28"/>
                <w:szCs w:val="28"/>
              </w:rPr>
              <w:t>Regress</w:t>
            </w:r>
            <w:r>
              <w:rPr>
                <w:sz w:val="28"/>
                <w:szCs w:val="28"/>
              </w:rPr>
              <w:t>ion</w:t>
            </w:r>
            <w:r w:rsidRPr="00B52731">
              <w:rPr>
                <w:sz w:val="28"/>
                <w:szCs w:val="28"/>
              </w:rPr>
              <w:t xml:space="preserve"> Analysis results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 of R</w:t>
            </w:r>
            <w:r w:rsidRPr="00B52731"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</w:t>
            </w:r>
          </w:p>
          <w:p w:rsidR="00F225B3" w:rsidRPr="00B52731" w:rsidRDefault="00F225B3" w:rsidP="0067137A">
            <w:pPr>
              <w:jc w:val="center"/>
              <w:rPr>
                <w:sz w:val="20"/>
                <w:szCs w:val="20"/>
              </w:rPr>
            </w:pPr>
            <w:r w:rsidRPr="00B52731">
              <w:rPr>
                <w:sz w:val="20"/>
                <w:szCs w:val="20"/>
              </w:rPr>
              <w:t>23 independent variables</w:t>
            </w:r>
          </w:p>
        </w:tc>
      </w:tr>
      <w:tr w:rsidR="00F225B3" w:rsidTr="0067137A">
        <w:tc>
          <w:tcPr>
            <w:tcW w:w="3078" w:type="dxa"/>
            <w:vMerge/>
            <w:tcBorders>
              <w:left w:val="nil"/>
            </w:tcBorders>
          </w:tcPr>
          <w:p w:rsidR="00F225B3" w:rsidRDefault="00F225B3" w:rsidP="0067137A"/>
        </w:tc>
        <w:tc>
          <w:tcPr>
            <w:tcW w:w="6570" w:type="dxa"/>
          </w:tcPr>
          <w:p w:rsidR="00F225B3" w:rsidRDefault="00F225B3" w:rsidP="0067137A">
            <w:pPr>
              <w:jc w:val="center"/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default status</w:t>
            </w:r>
          </w:p>
          <w:p w:rsidR="00F225B3" w:rsidRDefault="00F225B3" w:rsidP="00F225B3">
            <w:pPr>
              <w:jc w:val="center"/>
            </w:pPr>
            <w:r>
              <w:t xml:space="preserve">LIMIT_BAL discretized into equal </w:t>
            </w:r>
            <w:r w:rsidR="006E323B">
              <w:t>quantile</w:t>
            </w:r>
            <w:r>
              <w:t xml:space="preserve"> bins</w:t>
            </w:r>
          </w:p>
        </w:tc>
      </w:tr>
      <w:tr w:rsidR="00F225B3" w:rsidTr="00F225B3">
        <w:tc>
          <w:tcPr>
            <w:tcW w:w="3078" w:type="dxa"/>
            <w:vMerge/>
            <w:tcBorders>
              <w:left w:val="nil"/>
            </w:tcBorders>
          </w:tcPr>
          <w:p w:rsidR="00F225B3" w:rsidRDefault="00F225B3" w:rsidP="0067137A"/>
        </w:tc>
        <w:tc>
          <w:tcPr>
            <w:tcW w:w="6570" w:type="dxa"/>
          </w:tcPr>
          <w:p w:rsidR="00F225B3" w:rsidRDefault="00F225B3" w:rsidP="0067137A">
            <w:pPr>
              <w:jc w:val="center"/>
            </w:pPr>
            <w:r>
              <w:t>cv=3, # Quantile Bins = 8</w:t>
            </w:r>
          </w:p>
        </w:tc>
      </w:tr>
      <w:tr w:rsidR="00F225B3" w:rsidTr="00F225B3">
        <w:trPr>
          <w:trHeight w:val="323"/>
        </w:trPr>
        <w:tc>
          <w:tcPr>
            <w:tcW w:w="3078" w:type="dxa"/>
          </w:tcPr>
          <w:p w:rsidR="00F225B3" w:rsidRDefault="00F225B3" w:rsidP="0067137A">
            <w:r>
              <w:t>Random Forest Regression</w:t>
            </w:r>
          </w:p>
        </w:tc>
        <w:tc>
          <w:tcPr>
            <w:tcW w:w="6570" w:type="dxa"/>
          </w:tcPr>
          <w:p w:rsidR="00F225B3" w:rsidRPr="002F6DD5" w:rsidRDefault="00F225B3" w:rsidP="0067137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0.1687</w:t>
            </w:r>
          </w:p>
        </w:tc>
      </w:tr>
      <w:tr w:rsidR="00F225B3" w:rsidTr="00F225B3">
        <w:tc>
          <w:tcPr>
            <w:tcW w:w="3078" w:type="dxa"/>
          </w:tcPr>
          <w:p w:rsidR="00F225B3" w:rsidRDefault="00F225B3" w:rsidP="0067137A">
            <w:r>
              <w:t>Linear Regression</w:t>
            </w:r>
          </w:p>
        </w:tc>
        <w:tc>
          <w:tcPr>
            <w:tcW w:w="6570" w:type="dxa"/>
          </w:tcPr>
          <w:p w:rsidR="00F225B3" w:rsidRPr="002F6DD5" w:rsidRDefault="00F225B3" w:rsidP="0067137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0.1201</w:t>
            </w:r>
          </w:p>
        </w:tc>
      </w:tr>
      <w:tr w:rsidR="00F225B3" w:rsidTr="00F225B3">
        <w:tc>
          <w:tcPr>
            <w:tcW w:w="3078" w:type="dxa"/>
          </w:tcPr>
          <w:p w:rsidR="00F225B3" w:rsidRDefault="00F225B3" w:rsidP="0067137A">
            <w:r>
              <w:t>SVR</w:t>
            </w:r>
          </w:p>
        </w:tc>
        <w:tc>
          <w:tcPr>
            <w:tcW w:w="6570" w:type="dxa"/>
          </w:tcPr>
          <w:p w:rsidR="00F225B3" w:rsidRPr="002F6DD5" w:rsidRDefault="00F225B3" w:rsidP="0067137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-0.0856</w:t>
            </w:r>
          </w:p>
        </w:tc>
      </w:tr>
    </w:tbl>
    <w:p w:rsidR="00F225B3" w:rsidRDefault="00F225B3" w:rsidP="00657EEC"/>
    <w:p w:rsidR="000A5017" w:rsidRDefault="000A5017" w:rsidP="00657EEC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078"/>
        <w:gridCol w:w="3150"/>
        <w:gridCol w:w="3420"/>
      </w:tblGrid>
      <w:tr w:rsidR="0018033A" w:rsidTr="00901A64">
        <w:tc>
          <w:tcPr>
            <w:tcW w:w="3078" w:type="dxa"/>
            <w:vMerge w:val="restart"/>
            <w:tcBorders>
              <w:top w:val="nil"/>
              <w:left w:val="nil"/>
            </w:tcBorders>
          </w:tcPr>
          <w:p w:rsidR="0018033A" w:rsidRDefault="0018033A" w:rsidP="0067137A">
            <w:pPr>
              <w:jc w:val="center"/>
            </w:pPr>
          </w:p>
        </w:tc>
        <w:tc>
          <w:tcPr>
            <w:tcW w:w="6570" w:type="dxa"/>
            <w:gridSpan w:val="2"/>
          </w:tcPr>
          <w:p w:rsidR="0018033A" w:rsidRPr="00B52731" w:rsidRDefault="0018033A" w:rsidP="0067137A">
            <w:pPr>
              <w:jc w:val="center"/>
              <w:rPr>
                <w:sz w:val="28"/>
                <w:szCs w:val="28"/>
              </w:rPr>
            </w:pPr>
            <w:r>
              <w:t xml:space="preserve"> </w:t>
            </w:r>
            <w:r w:rsidRPr="00B52731">
              <w:rPr>
                <w:sz w:val="28"/>
                <w:szCs w:val="28"/>
              </w:rPr>
              <w:t>Regress</w:t>
            </w:r>
            <w:r>
              <w:rPr>
                <w:sz w:val="28"/>
                <w:szCs w:val="28"/>
              </w:rPr>
              <w:t>ion</w:t>
            </w:r>
            <w:r w:rsidRPr="00B52731">
              <w:rPr>
                <w:sz w:val="28"/>
                <w:szCs w:val="28"/>
              </w:rPr>
              <w:t xml:space="preserve"> Analysis results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 of R</w:t>
            </w:r>
            <w:r w:rsidRPr="00B52731"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</w:t>
            </w:r>
          </w:p>
          <w:p w:rsidR="0018033A" w:rsidRPr="00B52731" w:rsidRDefault="0018033A" w:rsidP="0067137A">
            <w:pPr>
              <w:jc w:val="center"/>
              <w:rPr>
                <w:sz w:val="20"/>
                <w:szCs w:val="20"/>
              </w:rPr>
            </w:pPr>
            <w:r w:rsidRPr="00B52731">
              <w:rPr>
                <w:sz w:val="20"/>
                <w:szCs w:val="20"/>
              </w:rPr>
              <w:t>23 independent variables</w:t>
            </w:r>
          </w:p>
        </w:tc>
      </w:tr>
      <w:tr w:rsidR="0018033A" w:rsidTr="00901A64">
        <w:tc>
          <w:tcPr>
            <w:tcW w:w="3078" w:type="dxa"/>
            <w:vMerge/>
            <w:tcBorders>
              <w:left w:val="nil"/>
            </w:tcBorders>
          </w:tcPr>
          <w:p w:rsidR="0018033A" w:rsidRDefault="0018033A" w:rsidP="0067137A"/>
        </w:tc>
        <w:tc>
          <w:tcPr>
            <w:tcW w:w="6570" w:type="dxa"/>
            <w:gridSpan w:val="2"/>
          </w:tcPr>
          <w:p w:rsidR="0018033A" w:rsidRDefault="00901A64" w:rsidP="0067137A">
            <w:pPr>
              <w:jc w:val="center"/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default status</w:t>
            </w:r>
          </w:p>
          <w:p w:rsidR="00901A64" w:rsidRDefault="00901A64" w:rsidP="0067137A">
            <w:pPr>
              <w:jc w:val="center"/>
            </w:pPr>
            <w:r>
              <w:t xml:space="preserve">LIMIT_BAL discretized into </w:t>
            </w:r>
            <w:r w:rsidR="00A3328A">
              <w:t>equal sized c</w:t>
            </w:r>
            <w:r>
              <w:t>ategory bins</w:t>
            </w:r>
          </w:p>
        </w:tc>
      </w:tr>
      <w:tr w:rsidR="0018033A" w:rsidTr="00901A64">
        <w:tc>
          <w:tcPr>
            <w:tcW w:w="3078" w:type="dxa"/>
            <w:vMerge/>
            <w:tcBorders>
              <w:left w:val="nil"/>
            </w:tcBorders>
          </w:tcPr>
          <w:p w:rsidR="0018033A" w:rsidRDefault="0018033A" w:rsidP="0067137A"/>
        </w:tc>
        <w:tc>
          <w:tcPr>
            <w:tcW w:w="3150" w:type="dxa"/>
          </w:tcPr>
          <w:p w:rsidR="0018033A" w:rsidRDefault="0018033A" w:rsidP="0067137A">
            <w:pPr>
              <w:jc w:val="center"/>
            </w:pPr>
            <w:r>
              <w:t>cv=3, # Bins = 4</w:t>
            </w:r>
          </w:p>
        </w:tc>
        <w:tc>
          <w:tcPr>
            <w:tcW w:w="3420" w:type="dxa"/>
          </w:tcPr>
          <w:p w:rsidR="0018033A" w:rsidRDefault="0018033A" w:rsidP="0067137A">
            <w:pPr>
              <w:jc w:val="center"/>
            </w:pPr>
            <w:r>
              <w:t>cv=3, # Bins = 8</w:t>
            </w:r>
          </w:p>
        </w:tc>
      </w:tr>
      <w:tr w:rsidR="002F6DD5" w:rsidTr="00901A64">
        <w:trPr>
          <w:trHeight w:val="323"/>
        </w:trPr>
        <w:tc>
          <w:tcPr>
            <w:tcW w:w="3078" w:type="dxa"/>
          </w:tcPr>
          <w:p w:rsidR="002F6DD5" w:rsidRDefault="002F6DD5" w:rsidP="00901A64">
            <w:r>
              <w:t>Random Forest Regression</w:t>
            </w:r>
          </w:p>
        </w:tc>
        <w:tc>
          <w:tcPr>
            <w:tcW w:w="3150" w:type="dxa"/>
          </w:tcPr>
          <w:p w:rsidR="002F6DD5" w:rsidRPr="002F6DD5" w:rsidRDefault="009F6BA0" w:rsidP="002F6DD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0.1687</w:t>
            </w:r>
          </w:p>
        </w:tc>
        <w:tc>
          <w:tcPr>
            <w:tcW w:w="3420" w:type="dxa"/>
          </w:tcPr>
          <w:p w:rsidR="002F6DD5" w:rsidRPr="00901A64" w:rsidRDefault="009F6BA0" w:rsidP="00901A64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0.1686</w:t>
            </w:r>
          </w:p>
        </w:tc>
      </w:tr>
      <w:tr w:rsidR="002F6DD5" w:rsidTr="00901A64">
        <w:tc>
          <w:tcPr>
            <w:tcW w:w="3078" w:type="dxa"/>
          </w:tcPr>
          <w:p w:rsidR="002F6DD5" w:rsidRDefault="002F6DD5" w:rsidP="00901A64">
            <w:r>
              <w:t>Linear Regression</w:t>
            </w:r>
          </w:p>
        </w:tc>
        <w:tc>
          <w:tcPr>
            <w:tcW w:w="3150" w:type="dxa"/>
          </w:tcPr>
          <w:p w:rsidR="002F6DD5" w:rsidRPr="002F6DD5" w:rsidRDefault="009F6BA0" w:rsidP="002F6DD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0.1201</w:t>
            </w:r>
          </w:p>
        </w:tc>
        <w:tc>
          <w:tcPr>
            <w:tcW w:w="3420" w:type="dxa"/>
          </w:tcPr>
          <w:p w:rsidR="002F6DD5" w:rsidRPr="00901A64" w:rsidRDefault="009F6BA0" w:rsidP="00901A64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0.1204</w:t>
            </w:r>
          </w:p>
        </w:tc>
      </w:tr>
      <w:tr w:rsidR="002F6DD5" w:rsidTr="00901A64">
        <w:tc>
          <w:tcPr>
            <w:tcW w:w="3078" w:type="dxa"/>
          </w:tcPr>
          <w:p w:rsidR="002F6DD5" w:rsidRDefault="002F6DD5" w:rsidP="00901A64">
            <w:r>
              <w:t>SVR</w:t>
            </w:r>
          </w:p>
        </w:tc>
        <w:tc>
          <w:tcPr>
            <w:tcW w:w="3150" w:type="dxa"/>
          </w:tcPr>
          <w:p w:rsidR="002F6DD5" w:rsidRPr="002F6DD5" w:rsidRDefault="009F6BA0" w:rsidP="002F6DD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-0.0856</w:t>
            </w:r>
          </w:p>
        </w:tc>
        <w:tc>
          <w:tcPr>
            <w:tcW w:w="3420" w:type="dxa"/>
          </w:tcPr>
          <w:p w:rsidR="002F6DD5" w:rsidRPr="00901A64" w:rsidRDefault="009F6BA0" w:rsidP="00901A64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-0.0856</w:t>
            </w:r>
          </w:p>
        </w:tc>
      </w:tr>
    </w:tbl>
    <w:p w:rsidR="0018033A" w:rsidRDefault="0018033A" w:rsidP="00657EEC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078"/>
        <w:gridCol w:w="6570"/>
      </w:tblGrid>
      <w:tr w:rsidR="00775BC6" w:rsidTr="0067137A">
        <w:tc>
          <w:tcPr>
            <w:tcW w:w="3078" w:type="dxa"/>
            <w:vMerge w:val="restart"/>
            <w:tcBorders>
              <w:top w:val="nil"/>
              <w:left w:val="nil"/>
            </w:tcBorders>
          </w:tcPr>
          <w:p w:rsidR="00775BC6" w:rsidRDefault="00775BC6" w:rsidP="0067137A">
            <w:pPr>
              <w:jc w:val="center"/>
            </w:pPr>
          </w:p>
        </w:tc>
        <w:tc>
          <w:tcPr>
            <w:tcW w:w="6570" w:type="dxa"/>
          </w:tcPr>
          <w:p w:rsidR="00775BC6" w:rsidRPr="00B52731" w:rsidRDefault="00775BC6" w:rsidP="0067137A">
            <w:pPr>
              <w:jc w:val="center"/>
              <w:rPr>
                <w:sz w:val="28"/>
                <w:szCs w:val="28"/>
              </w:rPr>
            </w:pPr>
            <w:r>
              <w:t xml:space="preserve"> </w:t>
            </w:r>
            <w:r w:rsidRPr="00F83AA1">
              <w:rPr>
                <w:sz w:val="28"/>
                <w:szCs w:val="28"/>
                <w:highlight w:val="yellow"/>
              </w:rPr>
              <w:t>Classification</w:t>
            </w:r>
            <w:r w:rsidRPr="00B52731">
              <w:rPr>
                <w:sz w:val="28"/>
                <w:szCs w:val="28"/>
              </w:rPr>
              <w:t xml:space="preserve"> Analysis results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 of R</w:t>
            </w:r>
            <w:r w:rsidRPr="00B52731"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</w:t>
            </w:r>
          </w:p>
          <w:p w:rsidR="00775BC6" w:rsidRPr="00B52731" w:rsidRDefault="00775BC6" w:rsidP="0067137A">
            <w:pPr>
              <w:jc w:val="center"/>
              <w:rPr>
                <w:sz w:val="20"/>
                <w:szCs w:val="20"/>
              </w:rPr>
            </w:pPr>
            <w:r w:rsidRPr="00B52731">
              <w:rPr>
                <w:sz w:val="20"/>
                <w:szCs w:val="20"/>
              </w:rPr>
              <w:t>23 independent variables</w:t>
            </w:r>
          </w:p>
        </w:tc>
      </w:tr>
      <w:tr w:rsidR="00775BC6" w:rsidTr="0067137A">
        <w:tc>
          <w:tcPr>
            <w:tcW w:w="3078" w:type="dxa"/>
            <w:vMerge/>
            <w:tcBorders>
              <w:left w:val="nil"/>
            </w:tcBorders>
          </w:tcPr>
          <w:p w:rsidR="00775BC6" w:rsidRDefault="00775BC6" w:rsidP="0067137A"/>
        </w:tc>
        <w:tc>
          <w:tcPr>
            <w:tcW w:w="6570" w:type="dxa"/>
          </w:tcPr>
          <w:p w:rsidR="00775BC6" w:rsidRDefault="00237909" w:rsidP="0067137A">
            <w:pPr>
              <w:jc w:val="center"/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LIMIT_BAL</w:t>
            </w:r>
          </w:p>
          <w:p w:rsidR="00775BC6" w:rsidRDefault="00775BC6" w:rsidP="0067137A">
            <w:pPr>
              <w:jc w:val="center"/>
            </w:pPr>
            <w:r>
              <w:t>LIMIT_BAL discretized into equal sized category bins</w:t>
            </w:r>
          </w:p>
        </w:tc>
      </w:tr>
      <w:tr w:rsidR="00F83AA1" w:rsidTr="00F83AA1">
        <w:tc>
          <w:tcPr>
            <w:tcW w:w="3078" w:type="dxa"/>
            <w:vMerge/>
            <w:tcBorders>
              <w:left w:val="nil"/>
            </w:tcBorders>
          </w:tcPr>
          <w:p w:rsidR="00F83AA1" w:rsidRDefault="00F83AA1" w:rsidP="0067137A"/>
        </w:tc>
        <w:tc>
          <w:tcPr>
            <w:tcW w:w="6570" w:type="dxa"/>
          </w:tcPr>
          <w:p w:rsidR="00F83AA1" w:rsidRDefault="00F83AA1" w:rsidP="0067137A">
            <w:pPr>
              <w:jc w:val="center"/>
            </w:pPr>
            <w:r>
              <w:t>cv=3, # Bins = 8</w:t>
            </w:r>
          </w:p>
        </w:tc>
      </w:tr>
      <w:tr w:rsidR="00F83AA1" w:rsidTr="00F83AA1">
        <w:trPr>
          <w:trHeight w:val="323"/>
        </w:trPr>
        <w:tc>
          <w:tcPr>
            <w:tcW w:w="3078" w:type="dxa"/>
          </w:tcPr>
          <w:p w:rsidR="00F83AA1" w:rsidRDefault="00D62340" w:rsidP="0067137A">
            <w:proofErr w:type="spellStart"/>
            <w:r>
              <w:t>DecisionTreeClassifier</w:t>
            </w:r>
            <w:proofErr w:type="spellEnd"/>
          </w:p>
        </w:tc>
        <w:tc>
          <w:tcPr>
            <w:tcW w:w="6570" w:type="dxa"/>
          </w:tcPr>
          <w:p w:rsidR="00F83AA1" w:rsidRPr="002F6DD5" w:rsidRDefault="00D62340" w:rsidP="0067137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-0.0979</w:t>
            </w:r>
          </w:p>
        </w:tc>
      </w:tr>
    </w:tbl>
    <w:p w:rsidR="00775BC6" w:rsidRDefault="00775BC6" w:rsidP="00657EEC"/>
    <w:p w:rsidR="0018033A" w:rsidRDefault="003F0E49" w:rsidP="00657EEC">
      <w:r>
        <w:t xml:space="preserve">The entire data set does not seem to </w:t>
      </w:r>
      <w:r w:rsidR="00223385">
        <w:t>give</w:t>
      </w:r>
      <w:r>
        <w:t xml:space="preserve"> any predictable </w:t>
      </w:r>
      <w:r w:rsidR="009776B1">
        <w:t>results. Next we will remove features to see if we ca</w:t>
      </w:r>
      <w:r w:rsidR="001A72A0">
        <w:t>n</w:t>
      </w:r>
      <w:r w:rsidR="009776B1">
        <w:t xml:space="preserve"> find a set that will give better results. The best results to date, which we will use for future testing</w:t>
      </w:r>
      <w:r w:rsidR="00775BC6">
        <w:t>,</w:t>
      </w:r>
      <w:r w:rsidR="009776B1">
        <w:t xml:space="preserve"> is </w:t>
      </w:r>
      <w:proofErr w:type="spellStart"/>
      <w:r w:rsidR="009776B1">
        <w:t>RandomForestRegression</w:t>
      </w:r>
      <w:proofErr w:type="spellEnd"/>
      <w:r w:rsidR="00062003">
        <w:t xml:space="preserve"> (RFR)</w:t>
      </w:r>
      <w:r w:rsidR="009776B1">
        <w:t>, which will be used moving forward.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1791"/>
        <w:gridCol w:w="2997"/>
        <w:gridCol w:w="1891"/>
        <w:gridCol w:w="1993"/>
        <w:gridCol w:w="346"/>
      </w:tblGrid>
      <w:tr w:rsidR="00AD57AE" w:rsidTr="002B13BF">
        <w:tc>
          <w:tcPr>
            <w:tcW w:w="1791" w:type="dxa"/>
          </w:tcPr>
          <w:p w:rsidR="00AD57AE" w:rsidRDefault="00AD57AE" w:rsidP="00F90451">
            <w:r>
              <w:t>Analysis type</w:t>
            </w:r>
          </w:p>
        </w:tc>
        <w:tc>
          <w:tcPr>
            <w:tcW w:w="2997" w:type="dxa"/>
          </w:tcPr>
          <w:p w:rsidR="00AD57AE" w:rsidRDefault="00AD57AE" w:rsidP="00F90451">
            <w:r>
              <w:t xml:space="preserve">Independent </w:t>
            </w:r>
            <w:proofErr w:type="spellStart"/>
            <w:r>
              <w:t>Vars</w:t>
            </w:r>
            <w:proofErr w:type="spellEnd"/>
          </w:p>
        </w:tc>
        <w:tc>
          <w:tcPr>
            <w:tcW w:w="1891" w:type="dxa"/>
          </w:tcPr>
          <w:p w:rsidR="00AD57AE" w:rsidRDefault="00AD57AE" w:rsidP="00657EEC">
            <w:proofErr w:type="spellStart"/>
            <w:r>
              <w:t>Dep</w:t>
            </w:r>
            <w:proofErr w:type="spellEnd"/>
            <w:r>
              <w:t xml:space="preserve"> Var.</w:t>
            </w:r>
          </w:p>
        </w:tc>
        <w:tc>
          <w:tcPr>
            <w:tcW w:w="1993" w:type="dxa"/>
          </w:tcPr>
          <w:p w:rsidR="00AD57AE" w:rsidRDefault="00AD57AE" w:rsidP="00AD57AE">
            <w:proofErr w:type="spellStart"/>
            <w:r>
              <w:t>Avg</w:t>
            </w:r>
            <w:proofErr w:type="spellEnd"/>
            <w:r>
              <w:t xml:space="preserve"> R from </w:t>
            </w:r>
            <w:proofErr w:type="spellStart"/>
            <w:r>
              <w:t>CrosVal</w:t>
            </w:r>
            <w:proofErr w:type="spellEnd"/>
          </w:p>
        </w:tc>
        <w:tc>
          <w:tcPr>
            <w:tcW w:w="346" w:type="dxa"/>
          </w:tcPr>
          <w:p w:rsidR="00AD57AE" w:rsidRDefault="00AD57AE" w:rsidP="00657EEC"/>
        </w:tc>
      </w:tr>
      <w:tr w:rsidR="00AD57AE" w:rsidTr="002B13BF">
        <w:tc>
          <w:tcPr>
            <w:tcW w:w="1791" w:type="dxa"/>
          </w:tcPr>
          <w:p w:rsidR="00AD57AE" w:rsidRDefault="00AD57AE" w:rsidP="00657EEC">
            <w:r>
              <w:t>RFR</w:t>
            </w:r>
          </w:p>
        </w:tc>
        <w:tc>
          <w:tcPr>
            <w:tcW w:w="2997" w:type="dxa"/>
          </w:tcPr>
          <w:p w:rsidR="00AD57AE" w:rsidRDefault="00AD57AE" w:rsidP="00657EEC">
            <w:r>
              <w:t>Marriage, Sex, Education, Age, Limit</w:t>
            </w:r>
          </w:p>
        </w:tc>
        <w:tc>
          <w:tcPr>
            <w:tcW w:w="1891" w:type="dxa"/>
          </w:tcPr>
          <w:p w:rsidR="00AD57AE" w:rsidRDefault="00AD57AE" w:rsidP="00493AB7">
            <w:r>
              <w:t>default</w:t>
            </w:r>
          </w:p>
        </w:tc>
        <w:tc>
          <w:tcPr>
            <w:tcW w:w="1993" w:type="dxa"/>
          </w:tcPr>
          <w:p w:rsidR="00AD57AE" w:rsidRDefault="0073051E" w:rsidP="0073051E">
            <w:pPr>
              <w:jc w:val="center"/>
            </w:pPr>
            <w:r>
              <w:t>0.4669</w:t>
            </w:r>
          </w:p>
        </w:tc>
        <w:tc>
          <w:tcPr>
            <w:tcW w:w="346" w:type="dxa"/>
          </w:tcPr>
          <w:p w:rsidR="00AD57AE" w:rsidRDefault="00AD57AE" w:rsidP="00657EEC"/>
        </w:tc>
      </w:tr>
      <w:tr w:rsidR="00AD57AE" w:rsidTr="002B13BF">
        <w:tc>
          <w:tcPr>
            <w:tcW w:w="1791" w:type="dxa"/>
          </w:tcPr>
          <w:p w:rsidR="00AD57AE" w:rsidRDefault="0073051E" w:rsidP="00657EEC">
            <w:r>
              <w:t>RFR</w:t>
            </w:r>
          </w:p>
        </w:tc>
        <w:tc>
          <w:tcPr>
            <w:tcW w:w="2997" w:type="dxa"/>
          </w:tcPr>
          <w:p w:rsidR="00AD57AE" w:rsidRDefault="0073051E" w:rsidP="00657EEC">
            <w:r>
              <w:t>Marriage, Ed, Age</w:t>
            </w:r>
          </w:p>
        </w:tc>
        <w:tc>
          <w:tcPr>
            <w:tcW w:w="1891" w:type="dxa"/>
          </w:tcPr>
          <w:p w:rsidR="00AD57AE" w:rsidRDefault="0073051E" w:rsidP="00493AB7">
            <w:r>
              <w:t>default</w:t>
            </w:r>
          </w:p>
        </w:tc>
        <w:tc>
          <w:tcPr>
            <w:tcW w:w="1993" w:type="dxa"/>
          </w:tcPr>
          <w:p w:rsidR="00AD57AE" w:rsidRDefault="0073051E" w:rsidP="0073051E">
            <w:pPr>
              <w:jc w:val="center"/>
            </w:pPr>
            <w:r>
              <w:t>.4664</w:t>
            </w:r>
          </w:p>
        </w:tc>
        <w:tc>
          <w:tcPr>
            <w:tcW w:w="346" w:type="dxa"/>
          </w:tcPr>
          <w:p w:rsidR="00AD57AE" w:rsidRDefault="00AD57AE" w:rsidP="00657EEC"/>
        </w:tc>
      </w:tr>
      <w:tr w:rsidR="00090D01" w:rsidTr="002B13BF">
        <w:tc>
          <w:tcPr>
            <w:tcW w:w="1791" w:type="dxa"/>
          </w:tcPr>
          <w:p w:rsidR="00090D01" w:rsidRDefault="00090D01" w:rsidP="00657EEC">
            <w:r>
              <w:t>RFR</w:t>
            </w:r>
          </w:p>
        </w:tc>
        <w:tc>
          <w:tcPr>
            <w:tcW w:w="2997" w:type="dxa"/>
          </w:tcPr>
          <w:p w:rsidR="00090D01" w:rsidRDefault="00090D01" w:rsidP="00657EEC">
            <w:r>
              <w:t>Marriage, Ed</w:t>
            </w:r>
          </w:p>
        </w:tc>
        <w:tc>
          <w:tcPr>
            <w:tcW w:w="1891" w:type="dxa"/>
          </w:tcPr>
          <w:p w:rsidR="00090D01" w:rsidRDefault="00090D01" w:rsidP="00493AB7">
            <w:r>
              <w:t>default</w:t>
            </w:r>
          </w:p>
        </w:tc>
        <w:tc>
          <w:tcPr>
            <w:tcW w:w="1993" w:type="dxa"/>
          </w:tcPr>
          <w:p w:rsidR="00090D01" w:rsidRDefault="002B13BF" w:rsidP="0073051E">
            <w:pPr>
              <w:jc w:val="center"/>
            </w:pPr>
            <w:r>
              <w:t>.4672</w:t>
            </w:r>
          </w:p>
        </w:tc>
        <w:tc>
          <w:tcPr>
            <w:tcW w:w="346" w:type="dxa"/>
          </w:tcPr>
          <w:p w:rsidR="00090D01" w:rsidRDefault="00090D01" w:rsidP="00657EEC"/>
        </w:tc>
      </w:tr>
      <w:tr w:rsidR="002B13BF" w:rsidTr="002B13BF">
        <w:tc>
          <w:tcPr>
            <w:tcW w:w="1791" w:type="dxa"/>
          </w:tcPr>
          <w:p w:rsidR="002B13BF" w:rsidRDefault="002B13BF" w:rsidP="0067137A">
            <w:r>
              <w:t>RFR</w:t>
            </w:r>
          </w:p>
        </w:tc>
        <w:tc>
          <w:tcPr>
            <w:tcW w:w="2997" w:type="dxa"/>
          </w:tcPr>
          <w:p w:rsidR="002B13BF" w:rsidRDefault="002B13BF" w:rsidP="00657EEC">
            <w:r>
              <w:t>Ed, Age</w:t>
            </w:r>
          </w:p>
        </w:tc>
        <w:tc>
          <w:tcPr>
            <w:tcW w:w="1891" w:type="dxa"/>
          </w:tcPr>
          <w:p w:rsidR="002B13BF" w:rsidRDefault="002B13BF" w:rsidP="00493AB7">
            <w:r>
              <w:t>default</w:t>
            </w:r>
          </w:p>
        </w:tc>
        <w:tc>
          <w:tcPr>
            <w:tcW w:w="1993" w:type="dxa"/>
          </w:tcPr>
          <w:p w:rsidR="002B13BF" w:rsidRDefault="002B13BF" w:rsidP="0073051E">
            <w:pPr>
              <w:jc w:val="center"/>
            </w:pPr>
            <w:r>
              <w:t>.4669</w:t>
            </w:r>
          </w:p>
        </w:tc>
        <w:tc>
          <w:tcPr>
            <w:tcW w:w="346" w:type="dxa"/>
          </w:tcPr>
          <w:p w:rsidR="002B13BF" w:rsidRDefault="002B13BF" w:rsidP="00657EEC"/>
        </w:tc>
      </w:tr>
      <w:tr w:rsidR="002B13BF" w:rsidTr="002B13BF">
        <w:tc>
          <w:tcPr>
            <w:tcW w:w="1791" w:type="dxa"/>
          </w:tcPr>
          <w:p w:rsidR="002B13BF" w:rsidRDefault="002B13BF" w:rsidP="0067137A">
            <w:r>
              <w:t>RFR</w:t>
            </w:r>
          </w:p>
        </w:tc>
        <w:tc>
          <w:tcPr>
            <w:tcW w:w="2997" w:type="dxa"/>
          </w:tcPr>
          <w:p w:rsidR="002B13BF" w:rsidRDefault="002B13BF" w:rsidP="00657EEC">
            <w:r>
              <w:t>Sex, Marriage</w:t>
            </w:r>
          </w:p>
        </w:tc>
        <w:tc>
          <w:tcPr>
            <w:tcW w:w="1891" w:type="dxa"/>
          </w:tcPr>
          <w:p w:rsidR="002B13BF" w:rsidRDefault="002B13BF" w:rsidP="00493AB7">
            <w:r>
              <w:t>default</w:t>
            </w:r>
          </w:p>
        </w:tc>
        <w:tc>
          <w:tcPr>
            <w:tcW w:w="1993" w:type="dxa"/>
          </w:tcPr>
          <w:p w:rsidR="002B13BF" w:rsidRDefault="00EB4AF1" w:rsidP="0073051E">
            <w:pPr>
              <w:jc w:val="center"/>
            </w:pPr>
            <w:r>
              <w:t>.4672</w:t>
            </w:r>
          </w:p>
        </w:tc>
        <w:tc>
          <w:tcPr>
            <w:tcW w:w="346" w:type="dxa"/>
          </w:tcPr>
          <w:p w:rsidR="002B13BF" w:rsidRDefault="002B13BF" w:rsidP="00657EEC"/>
        </w:tc>
      </w:tr>
      <w:tr w:rsidR="002B13BF" w:rsidTr="002B13BF">
        <w:tc>
          <w:tcPr>
            <w:tcW w:w="1791" w:type="dxa"/>
          </w:tcPr>
          <w:p w:rsidR="002B13BF" w:rsidRDefault="00493AB7" w:rsidP="00657EEC">
            <w:r>
              <w:t>RFR</w:t>
            </w:r>
          </w:p>
        </w:tc>
        <w:tc>
          <w:tcPr>
            <w:tcW w:w="2997" w:type="dxa"/>
          </w:tcPr>
          <w:p w:rsidR="002B13BF" w:rsidRDefault="00493AB7" w:rsidP="00657EEC">
            <w:r>
              <w:t>History of Past Payment</w:t>
            </w:r>
          </w:p>
          <w:p w:rsidR="00374143" w:rsidRDefault="00374143" w:rsidP="00657EEC">
            <w:r>
              <w:t>(X6 – X11)</w:t>
            </w:r>
          </w:p>
        </w:tc>
        <w:tc>
          <w:tcPr>
            <w:tcW w:w="1891" w:type="dxa"/>
          </w:tcPr>
          <w:p w:rsidR="002B13BF" w:rsidRDefault="00493AB7" w:rsidP="00493AB7">
            <w:r>
              <w:t>default</w:t>
            </w:r>
          </w:p>
        </w:tc>
        <w:tc>
          <w:tcPr>
            <w:tcW w:w="1993" w:type="dxa"/>
          </w:tcPr>
          <w:p w:rsidR="002B13BF" w:rsidRDefault="00BC42CE" w:rsidP="0073051E">
            <w:pPr>
              <w:jc w:val="center"/>
            </w:pPr>
            <w:r>
              <w:t>.4661</w:t>
            </w:r>
          </w:p>
        </w:tc>
        <w:tc>
          <w:tcPr>
            <w:tcW w:w="346" w:type="dxa"/>
          </w:tcPr>
          <w:p w:rsidR="002B13BF" w:rsidRDefault="002B13BF" w:rsidP="00657EEC"/>
        </w:tc>
      </w:tr>
      <w:tr w:rsidR="002B13BF" w:rsidTr="002B13BF">
        <w:tc>
          <w:tcPr>
            <w:tcW w:w="1791" w:type="dxa"/>
          </w:tcPr>
          <w:p w:rsidR="002B13BF" w:rsidRDefault="00493AB7" w:rsidP="00657EEC">
            <w:r>
              <w:t>RFR</w:t>
            </w:r>
          </w:p>
        </w:tc>
        <w:tc>
          <w:tcPr>
            <w:tcW w:w="2997" w:type="dxa"/>
          </w:tcPr>
          <w:p w:rsidR="002B13BF" w:rsidRDefault="00493AB7" w:rsidP="00657EEC">
            <w:r>
              <w:t>History of Past Payment</w:t>
            </w:r>
          </w:p>
        </w:tc>
        <w:tc>
          <w:tcPr>
            <w:tcW w:w="1891" w:type="dxa"/>
          </w:tcPr>
          <w:p w:rsidR="002B13BF" w:rsidRDefault="00493AB7" w:rsidP="00493AB7">
            <w:r>
              <w:t xml:space="preserve">Limit </w:t>
            </w:r>
            <w:proofErr w:type="spellStart"/>
            <w:r>
              <w:t>Bal</w:t>
            </w:r>
            <w:proofErr w:type="spellEnd"/>
          </w:p>
        </w:tc>
        <w:tc>
          <w:tcPr>
            <w:tcW w:w="1993" w:type="dxa"/>
          </w:tcPr>
          <w:p w:rsidR="002B13BF" w:rsidRDefault="00BC42CE" w:rsidP="0073051E">
            <w:pPr>
              <w:jc w:val="center"/>
            </w:pPr>
            <w:r>
              <w:t>.4661</w:t>
            </w:r>
          </w:p>
        </w:tc>
        <w:tc>
          <w:tcPr>
            <w:tcW w:w="346" w:type="dxa"/>
          </w:tcPr>
          <w:p w:rsidR="002B13BF" w:rsidRDefault="002B13BF" w:rsidP="00657EEC"/>
        </w:tc>
      </w:tr>
      <w:tr w:rsidR="00BC42CE" w:rsidTr="002B13BF">
        <w:tc>
          <w:tcPr>
            <w:tcW w:w="1791" w:type="dxa"/>
          </w:tcPr>
          <w:p w:rsidR="00BC42CE" w:rsidRDefault="001A72A0" w:rsidP="00657EEC">
            <w:r>
              <w:t>RFR</w:t>
            </w:r>
          </w:p>
        </w:tc>
        <w:tc>
          <w:tcPr>
            <w:tcW w:w="2997" w:type="dxa"/>
          </w:tcPr>
          <w:p w:rsidR="00BC42CE" w:rsidRDefault="00BC42CE" w:rsidP="00657EEC">
            <w:r w:rsidRPr="00BC42CE">
              <w:t>Amount of bill statement</w:t>
            </w:r>
          </w:p>
          <w:p w:rsidR="00374143" w:rsidRDefault="00374143" w:rsidP="00657EEC">
            <w:r>
              <w:t>(X12 – X17)</w:t>
            </w:r>
          </w:p>
        </w:tc>
        <w:tc>
          <w:tcPr>
            <w:tcW w:w="1891" w:type="dxa"/>
          </w:tcPr>
          <w:p w:rsidR="00BC42CE" w:rsidRDefault="00BC42CE" w:rsidP="0067137A">
            <w:r>
              <w:t>default</w:t>
            </w:r>
          </w:p>
        </w:tc>
        <w:tc>
          <w:tcPr>
            <w:tcW w:w="1993" w:type="dxa"/>
          </w:tcPr>
          <w:p w:rsidR="00BC42CE" w:rsidRDefault="00374143" w:rsidP="0073051E">
            <w:pPr>
              <w:jc w:val="center"/>
            </w:pPr>
            <w:r>
              <w:t>.4665</w:t>
            </w:r>
          </w:p>
        </w:tc>
        <w:tc>
          <w:tcPr>
            <w:tcW w:w="346" w:type="dxa"/>
          </w:tcPr>
          <w:p w:rsidR="00BC42CE" w:rsidRDefault="00BC42CE" w:rsidP="00657EEC"/>
        </w:tc>
      </w:tr>
      <w:tr w:rsidR="00BC42CE" w:rsidTr="002B13BF">
        <w:tc>
          <w:tcPr>
            <w:tcW w:w="1791" w:type="dxa"/>
          </w:tcPr>
          <w:p w:rsidR="00BC42CE" w:rsidRDefault="001A72A0" w:rsidP="00657EEC">
            <w:r>
              <w:t>RFR</w:t>
            </w:r>
          </w:p>
        </w:tc>
        <w:tc>
          <w:tcPr>
            <w:tcW w:w="2997" w:type="dxa"/>
          </w:tcPr>
          <w:p w:rsidR="00BC42CE" w:rsidRDefault="00BC42CE" w:rsidP="00657EEC">
            <w:r w:rsidRPr="00BC42CE">
              <w:t>Amount of bill statement</w:t>
            </w:r>
          </w:p>
        </w:tc>
        <w:tc>
          <w:tcPr>
            <w:tcW w:w="1891" w:type="dxa"/>
          </w:tcPr>
          <w:p w:rsidR="00BC42CE" w:rsidRDefault="00BC42CE" w:rsidP="0067137A">
            <w:r>
              <w:t xml:space="preserve">Limit </w:t>
            </w:r>
            <w:proofErr w:type="spellStart"/>
            <w:r>
              <w:t>Bal</w:t>
            </w:r>
            <w:proofErr w:type="spellEnd"/>
          </w:p>
        </w:tc>
        <w:tc>
          <w:tcPr>
            <w:tcW w:w="1993" w:type="dxa"/>
          </w:tcPr>
          <w:p w:rsidR="00BC42CE" w:rsidRDefault="00374143" w:rsidP="0073051E">
            <w:pPr>
              <w:jc w:val="center"/>
            </w:pPr>
            <w:r>
              <w:t>.4657</w:t>
            </w:r>
          </w:p>
        </w:tc>
        <w:tc>
          <w:tcPr>
            <w:tcW w:w="346" w:type="dxa"/>
          </w:tcPr>
          <w:p w:rsidR="00BC42CE" w:rsidRDefault="00BC42CE" w:rsidP="00657EEC"/>
        </w:tc>
      </w:tr>
      <w:tr w:rsidR="00BC42CE" w:rsidTr="002B13BF">
        <w:tc>
          <w:tcPr>
            <w:tcW w:w="1791" w:type="dxa"/>
          </w:tcPr>
          <w:p w:rsidR="00BC42CE" w:rsidRDefault="001A72A0" w:rsidP="00657EEC">
            <w:r>
              <w:t>RFR</w:t>
            </w:r>
          </w:p>
        </w:tc>
        <w:tc>
          <w:tcPr>
            <w:tcW w:w="2997" w:type="dxa"/>
          </w:tcPr>
          <w:p w:rsidR="00BC42CE" w:rsidRDefault="00374143" w:rsidP="00657EEC">
            <w:r>
              <w:t>Amount of Previous Payments</w:t>
            </w:r>
          </w:p>
          <w:p w:rsidR="00374143" w:rsidRDefault="00374143" w:rsidP="00657EEC">
            <w:r>
              <w:t xml:space="preserve">(X18 </w:t>
            </w:r>
            <w:r w:rsidR="001A72A0">
              <w:t>–</w:t>
            </w:r>
            <w:r>
              <w:t xml:space="preserve"> </w:t>
            </w:r>
            <w:r w:rsidR="001A72A0">
              <w:t>X23)</w:t>
            </w:r>
          </w:p>
        </w:tc>
        <w:tc>
          <w:tcPr>
            <w:tcW w:w="1891" w:type="dxa"/>
          </w:tcPr>
          <w:p w:rsidR="00BC42CE" w:rsidRDefault="001A72A0" w:rsidP="00657EEC">
            <w:r>
              <w:t>default</w:t>
            </w:r>
          </w:p>
        </w:tc>
        <w:tc>
          <w:tcPr>
            <w:tcW w:w="1993" w:type="dxa"/>
          </w:tcPr>
          <w:p w:rsidR="00BC42CE" w:rsidRDefault="001A72A0" w:rsidP="0073051E">
            <w:pPr>
              <w:jc w:val="center"/>
            </w:pPr>
            <w:r>
              <w:t>.4665</w:t>
            </w:r>
          </w:p>
        </w:tc>
        <w:tc>
          <w:tcPr>
            <w:tcW w:w="346" w:type="dxa"/>
          </w:tcPr>
          <w:p w:rsidR="00BC42CE" w:rsidRDefault="00BC42CE" w:rsidP="00657EEC"/>
        </w:tc>
      </w:tr>
    </w:tbl>
    <w:p w:rsidR="00223385" w:rsidRDefault="00223385" w:rsidP="00657EEC"/>
    <w:p w:rsidR="00D62340" w:rsidRPr="00D62340" w:rsidRDefault="00D62340" w:rsidP="00657EEC">
      <w:pPr>
        <w:rPr>
          <w:b/>
          <w:sz w:val="32"/>
          <w:szCs w:val="32"/>
          <w:u w:val="single"/>
        </w:rPr>
      </w:pPr>
      <w:r w:rsidRPr="00D62340">
        <w:rPr>
          <w:b/>
          <w:sz w:val="32"/>
          <w:szCs w:val="32"/>
          <w:u w:val="single"/>
        </w:rPr>
        <w:t>CONCLUSION:</w:t>
      </w:r>
    </w:p>
    <w:p w:rsidR="003F0E49" w:rsidRDefault="00D62340" w:rsidP="00657EEC">
      <w:r>
        <w:t>It is the opinion of this analyst that the information given is not sufficiently adequate to predict future performance of customers.</w:t>
      </w:r>
    </w:p>
    <w:p w:rsidR="00062003" w:rsidRDefault="003F0E49">
      <w:pPr>
        <w:rPr>
          <w:u w:val="single"/>
        </w:rPr>
      </w:pPr>
      <w:r>
        <w:t>Additional information that may help in the future would include the individual’s credit score, their income, and their total net worth.</w:t>
      </w:r>
      <w:r w:rsidR="00062003">
        <w:rPr>
          <w:u w:val="single"/>
        </w:rPr>
        <w:br w:type="page"/>
      </w:r>
    </w:p>
    <w:p w:rsidR="0018033A" w:rsidRPr="003F0E49" w:rsidRDefault="002F6DD5" w:rsidP="00657EEC">
      <w:pPr>
        <w:rPr>
          <w:u w:val="single"/>
        </w:rPr>
      </w:pPr>
      <w:r w:rsidRPr="003F0E49">
        <w:rPr>
          <w:u w:val="single"/>
        </w:rPr>
        <w:lastRenderedPageBreak/>
        <w:t xml:space="preserve">Reference </w:t>
      </w:r>
      <w:r w:rsidR="003F0E49" w:rsidRPr="003F0E49">
        <w:rPr>
          <w:u w:val="single"/>
        </w:rPr>
        <w:t>Section:</w:t>
      </w:r>
    </w:p>
    <w:p w:rsidR="00D81E82" w:rsidRDefault="00D81E82" w:rsidP="00D81E82">
      <w:r>
        <w:t xml:space="preserve">Bin </w:t>
      </w:r>
      <w:r w:rsidR="00F225B3">
        <w:t xml:space="preserve">limits for 8 equal </w:t>
      </w:r>
      <w:r w:rsidR="00495C21">
        <w:t>quantile</w:t>
      </w:r>
      <w:r w:rsidR="00F225B3">
        <w:t xml:space="preserve"> bins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790"/>
        <w:gridCol w:w="810"/>
      </w:tblGrid>
      <w:tr w:rsidR="006E323B" w:rsidRPr="006E323B" w:rsidTr="006E323B">
        <w:tc>
          <w:tcPr>
            <w:tcW w:w="648" w:type="dxa"/>
          </w:tcPr>
          <w:p w:rsidR="006E323B" w:rsidRPr="006E323B" w:rsidRDefault="006E323B" w:rsidP="00744D2A"/>
        </w:tc>
        <w:tc>
          <w:tcPr>
            <w:tcW w:w="2790" w:type="dxa"/>
          </w:tcPr>
          <w:p w:rsidR="006E323B" w:rsidRPr="006E323B" w:rsidRDefault="006E323B" w:rsidP="0067137A">
            <w:r w:rsidRPr="006E323B">
              <w:t>Bracket Limit</w:t>
            </w:r>
          </w:p>
        </w:tc>
        <w:tc>
          <w:tcPr>
            <w:tcW w:w="810" w:type="dxa"/>
          </w:tcPr>
          <w:p w:rsidR="006E323B" w:rsidRPr="006E323B" w:rsidRDefault="006E323B" w:rsidP="0067137A">
            <w:proofErr w:type="spellStart"/>
            <w:r w:rsidRPr="006E323B">
              <w:t>Qty</w:t>
            </w:r>
            <w:proofErr w:type="spellEnd"/>
          </w:p>
        </w:tc>
      </w:tr>
      <w:tr w:rsidR="006E323B" w:rsidRPr="006E323B" w:rsidTr="006E323B">
        <w:tc>
          <w:tcPr>
            <w:tcW w:w="648" w:type="dxa"/>
          </w:tcPr>
          <w:p w:rsidR="006E323B" w:rsidRPr="008B2F32" w:rsidRDefault="006E323B" w:rsidP="0067137A">
            <w:r w:rsidRPr="008B2F32">
              <w:t>1</w:t>
            </w:r>
          </w:p>
        </w:tc>
        <w:tc>
          <w:tcPr>
            <w:tcW w:w="2790" w:type="dxa"/>
          </w:tcPr>
          <w:p w:rsidR="006E323B" w:rsidRPr="006E323B" w:rsidRDefault="006E323B" w:rsidP="00744D2A">
            <w:r w:rsidRPr="006E323B">
              <w:t>(9999.999, 30000.0]</w:t>
            </w:r>
          </w:p>
        </w:tc>
        <w:tc>
          <w:tcPr>
            <w:tcW w:w="810" w:type="dxa"/>
          </w:tcPr>
          <w:p w:rsidR="006E323B" w:rsidRPr="006E323B" w:rsidRDefault="006E323B" w:rsidP="00744D2A">
            <w:r w:rsidRPr="006E323B">
              <w:t>4080</w:t>
            </w:r>
          </w:p>
        </w:tc>
      </w:tr>
      <w:tr w:rsidR="006E323B" w:rsidRPr="006E323B" w:rsidTr="006E323B">
        <w:tc>
          <w:tcPr>
            <w:tcW w:w="648" w:type="dxa"/>
          </w:tcPr>
          <w:p w:rsidR="006E323B" w:rsidRPr="008B2F32" w:rsidRDefault="006E323B" w:rsidP="0067137A">
            <w:r w:rsidRPr="008B2F32">
              <w:t>2</w:t>
            </w:r>
          </w:p>
        </w:tc>
        <w:tc>
          <w:tcPr>
            <w:tcW w:w="2790" w:type="dxa"/>
          </w:tcPr>
          <w:p w:rsidR="006E323B" w:rsidRPr="006E323B" w:rsidRDefault="006E323B" w:rsidP="00744D2A">
            <w:r w:rsidRPr="006E323B">
              <w:t>(190000.0, 240000.0]</w:t>
            </w:r>
          </w:p>
        </w:tc>
        <w:tc>
          <w:tcPr>
            <w:tcW w:w="810" w:type="dxa"/>
          </w:tcPr>
          <w:p w:rsidR="006E323B" w:rsidRPr="006E323B" w:rsidRDefault="006E323B" w:rsidP="00744D2A">
            <w:r w:rsidRPr="006E323B">
              <w:t>4074</w:t>
            </w:r>
          </w:p>
        </w:tc>
      </w:tr>
      <w:tr w:rsidR="006E323B" w:rsidRPr="006E323B" w:rsidTr="006E323B">
        <w:tc>
          <w:tcPr>
            <w:tcW w:w="648" w:type="dxa"/>
          </w:tcPr>
          <w:p w:rsidR="006E323B" w:rsidRPr="008B2F32" w:rsidRDefault="006E323B" w:rsidP="0067137A">
            <w:r w:rsidRPr="008B2F32">
              <w:t>3</w:t>
            </w:r>
          </w:p>
        </w:tc>
        <w:tc>
          <w:tcPr>
            <w:tcW w:w="2790" w:type="dxa"/>
          </w:tcPr>
          <w:p w:rsidR="006E323B" w:rsidRPr="006E323B" w:rsidRDefault="006E323B" w:rsidP="00744D2A">
            <w:r w:rsidRPr="006E323B">
              <w:t>(90000.0, 140000.0]</w:t>
            </w:r>
          </w:p>
        </w:tc>
        <w:tc>
          <w:tcPr>
            <w:tcW w:w="810" w:type="dxa"/>
          </w:tcPr>
          <w:p w:rsidR="006E323B" w:rsidRPr="006E323B" w:rsidRDefault="006E323B" w:rsidP="00744D2A">
            <w:r w:rsidRPr="006E323B">
              <w:t>3837</w:t>
            </w:r>
          </w:p>
        </w:tc>
      </w:tr>
      <w:tr w:rsidR="006E323B" w:rsidRPr="006E323B" w:rsidTr="006E323B">
        <w:tc>
          <w:tcPr>
            <w:tcW w:w="648" w:type="dxa"/>
          </w:tcPr>
          <w:p w:rsidR="006E323B" w:rsidRPr="008B2F32" w:rsidRDefault="006E323B" w:rsidP="0067137A">
            <w:r w:rsidRPr="008B2F32">
              <w:t>4</w:t>
            </w:r>
          </w:p>
        </w:tc>
        <w:tc>
          <w:tcPr>
            <w:tcW w:w="2790" w:type="dxa"/>
          </w:tcPr>
          <w:p w:rsidR="006E323B" w:rsidRPr="006E323B" w:rsidRDefault="006E323B" w:rsidP="00744D2A">
            <w:r w:rsidRPr="006E323B">
              <w:t>(50000.0, 90000.0]</w:t>
            </w:r>
          </w:p>
        </w:tc>
        <w:tc>
          <w:tcPr>
            <w:tcW w:w="810" w:type="dxa"/>
          </w:tcPr>
          <w:p w:rsidR="006E323B" w:rsidRPr="006E323B" w:rsidRDefault="006E323B" w:rsidP="00744D2A">
            <w:r w:rsidRPr="006E323B">
              <w:t>3770</w:t>
            </w:r>
          </w:p>
        </w:tc>
      </w:tr>
      <w:tr w:rsidR="006E323B" w:rsidRPr="006E323B" w:rsidTr="006E323B">
        <w:tc>
          <w:tcPr>
            <w:tcW w:w="648" w:type="dxa"/>
          </w:tcPr>
          <w:p w:rsidR="006E323B" w:rsidRPr="008B2F32" w:rsidRDefault="006E323B" w:rsidP="0067137A">
            <w:r>
              <w:t>5</w:t>
            </w:r>
          </w:p>
        </w:tc>
        <w:tc>
          <w:tcPr>
            <w:tcW w:w="2790" w:type="dxa"/>
          </w:tcPr>
          <w:p w:rsidR="006E323B" w:rsidRPr="006E323B" w:rsidRDefault="006E323B" w:rsidP="00744D2A">
            <w:r w:rsidRPr="006E323B">
              <w:t>(30000.0, 50000.0]</w:t>
            </w:r>
          </w:p>
        </w:tc>
        <w:tc>
          <w:tcPr>
            <w:tcW w:w="810" w:type="dxa"/>
          </w:tcPr>
          <w:p w:rsidR="006E323B" w:rsidRPr="006E323B" w:rsidRDefault="006E323B" w:rsidP="00744D2A">
            <w:r w:rsidRPr="006E323B">
              <w:t>3593</w:t>
            </w:r>
          </w:p>
        </w:tc>
      </w:tr>
      <w:tr w:rsidR="006E323B" w:rsidRPr="006E323B" w:rsidTr="006E323B">
        <w:tc>
          <w:tcPr>
            <w:tcW w:w="648" w:type="dxa"/>
            <w:vAlign w:val="center"/>
          </w:tcPr>
          <w:p w:rsidR="006E323B" w:rsidRPr="00A3328A" w:rsidRDefault="006E323B" w:rsidP="0067137A">
            <w:r w:rsidRPr="00A3328A">
              <w:t>6</w:t>
            </w:r>
          </w:p>
        </w:tc>
        <w:tc>
          <w:tcPr>
            <w:tcW w:w="2790" w:type="dxa"/>
          </w:tcPr>
          <w:p w:rsidR="006E323B" w:rsidRPr="006E323B" w:rsidRDefault="006E323B" w:rsidP="00744D2A">
            <w:r w:rsidRPr="006E323B">
              <w:t>(340000.0, 1000000.0]</w:t>
            </w:r>
          </w:p>
        </w:tc>
        <w:tc>
          <w:tcPr>
            <w:tcW w:w="810" w:type="dxa"/>
          </w:tcPr>
          <w:p w:rsidR="006E323B" w:rsidRPr="006E323B" w:rsidRDefault="006E323B" w:rsidP="00744D2A">
            <w:r w:rsidRPr="006E323B">
              <w:t>3580</w:t>
            </w:r>
          </w:p>
        </w:tc>
      </w:tr>
      <w:tr w:rsidR="006E323B" w:rsidRPr="006E323B" w:rsidTr="006E323B">
        <w:tc>
          <w:tcPr>
            <w:tcW w:w="648" w:type="dxa"/>
            <w:vAlign w:val="center"/>
          </w:tcPr>
          <w:p w:rsidR="006E323B" w:rsidRPr="00A3328A" w:rsidRDefault="006E323B" w:rsidP="0067137A">
            <w:r w:rsidRPr="00A3328A">
              <w:t>7</w:t>
            </w:r>
          </w:p>
        </w:tc>
        <w:tc>
          <w:tcPr>
            <w:tcW w:w="2790" w:type="dxa"/>
          </w:tcPr>
          <w:p w:rsidR="006E323B" w:rsidRPr="006E323B" w:rsidRDefault="006E323B" w:rsidP="00744D2A">
            <w:r w:rsidRPr="006E323B">
              <w:t>(140000.0, 190000.0]</w:t>
            </w:r>
          </w:p>
        </w:tc>
        <w:tc>
          <w:tcPr>
            <w:tcW w:w="810" w:type="dxa"/>
          </w:tcPr>
          <w:p w:rsidR="006E323B" w:rsidRPr="006E323B" w:rsidRDefault="006E323B" w:rsidP="00744D2A">
            <w:r w:rsidRPr="006E323B">
              <w:t>3553</w:t>
            </w:r>
          </w:p>
        </w:tc>
      </w:tr>
      <w:tr w:rsidR="006E323B" w:rsidRPr="006E323B" w:rsidTr="006E323B">
        <w:tc>
          <w:tcPr>
            <w:tcW w:w="648" w:type="dxa"/>
            <w:vAlign w:val="center"/>
          </w:tcPr>
          <w:p w:rsidR="006E323B" w:rsidRPr="00A3328A" w:rsidRDefault="006E323B" w:rsidP="0067137A">
            <w:r w:rsidRPr="00A3328A">
              <w:t>8</w:t>
            </w:r>
          </w:p>
        </w:tc>
        <w:tc>
          <w:tcPr>
            <w:tcW w:w="2790" w:type="dxa"/>
          </w:tcPr>
          <w:p w:rsidR="006E323B" w:rsidRPr="006E323B" w:rsidRDefault="006E323B" w:rsidP="00744D2A">
            <w:r w:rsidRPr="006E323B">
              <w:t>(240000.0, 340000.0]</w:t>
            </w:r>
          </w:p>
        </w:tc>
        <w:tc>
          <w:tcPr>
            <w:tcW w:w="810" w:type="dxa"/>
          </w:tcPr>
          <w:p w:rsidR="006E323B" w:rsidRPr="006E323B" w:rsidRDefault="006E323B" w:rsidP="00744D2A">
            <w:r w:rsidRPr="006E323B">
              <w:t>347</w:t>
            </w:r>
          </w:p>
        </w:tc>
      </w:tr>
    </w:tbl>
    <w:p w:rsidR="00D81E82" w:rsidRDefault="00D81E82" w:rsidP="00657EEC"/>
    <w:p w:rsidR="00D81E82" w:rsidRDefault="00D81E82" w:rsidP="00657EEC"/>
    <w:p w:rsidR="0018033A" w:rsidRDefault="00D81E82" w:rsidP="00657EEC">
      <w:r>
        <w:t>Bin</w:t>
      </w:r>
      <w:r w:rsidR="002F6DD5">
        <w:t xml:space="preserve"> limits for 8 equal bins sizes</w:t>
      </w:r>
      <w:r w:rsidR="003F0E49">
        <w:t>:  LIMIT_</w:t>
      </w:r>
      <w:proofErr w:type="gramStart"/>
      <w:r w:rsidR="003F0E49">
        <w:t>BAL(</w:t>
      </w:r>
      <w:proofErr w:type="gramEnd"/>
      <w:r w:rsidR="003F0E49">
        <w:t xml:space="preserve"> max-min)/8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790"/>
        <w:gridCol w:w="810"/>
      </w:tblGrid>
      <w:tr w:rsidR="008B2F32" w:rsidRPr="008B2F32" w:rsidTr="008B2F32">
        <w:tc>
          <w:tcPr>
            <w:tcW w:w="648" w:type="dxa"/>
          </w:tcPr>
          <w:p w:rsidR="008B2F32" w:rsidRPr="008B2F32" w:rsidRDefault="008B2F32" w:rsidP="001F3C9E"/>
        </w:tc>
        <w:tc>
          <w:tcPr>
            <w:tcW w:w="2790" w:type="dxa"/>
          </w:tcPr>
          <w:p w:rsidR="008B2F32" w:rsidRPr="008B2F32" w:rsidRDefault="008B2F32" w:rsidP="0067137A">
            <w:r w:rsidRPr="008B2F32">
              <w:t>Bracket Limit</w:t>
            </w:r>
          </w:p>
        </w:tc>
        <w:tc>
          <w:tcPr>
            <w:tcW w:w="810" w:type="dxa"/>
          </w:tcPr>
          <w:p w:rsidR="008B2F32" w:rsidRPr="008B2F32" w:rsidRDefault="008B2F32" w:rsidP="0067137A">
            <w:proofErr w:type="spellStart"/>
            <w:r w:rsidRPr="008B2F32">
              <w:t>Qty</w:t>
            </w:r>
            <w:proofErr w:type="spellEnd"/>
          </w:p>
        </w:tc>
      </w:tr>
      <w:tr w:rsidR="009F6BA0" w:rsidRPr="008B2F32" w:rsidTr="008B2F32">
        <w:tc>
          <w:tcPr>
            <w:tcW w:w="648" w:type="dxa"/>
          </w:tcPr>
          <w:p w:rsidR="009F6BA0" w:rsidRPr="008B2F32" w:rsidRDefault="009F6BA0" w:rsidP="0067137A">
            <w:r w:rsidRPr="008B2F32">
              <w:t>1</w:t>
            </w:r>
          </w:p>
        </w:tc>
        <w:tc>
          <w:tcPr>
            <w:tcW w:w="2790" w:type="dxa"/>
          </w:tcPr>
          <w:p w:rsidR="009F6BA0" w:rsidRPr="008B2F32" w:rsidRDefault="009F6BA0" w:rsidP="001F3C9E">
            <w:r w:rsidRPr="008B2F32">
              <w:t>(9010.0, 133750.0]</w:t>
            </w:r>
          </w:p>
        </w:tc>
        <w:tc>
          <w:tcPr>
            <w:tcW w:w="810" w:type="dxa"/>
          </w:tcPr>
          <w:p w:rsidR="009F6BA0" w:rsidRPr="008B2F32" w:rsidRDefault="009F6BA0" w:rsidP="001F3C9E">
            <w:r w:rsidRPr="008B2F32">
              <w:t>14532</w:t>
            </w:r>
          </w:p>
        </w:tc>
      </w:tr>
      <w:tr w:rsidR="009F6BA0" w:rsidRPr="008B2F32" w:rsidTr="008B2F32">
        <w:tc>
          <w:tcPr>
            <w:tcW w:w="648" w:type="dxa"/>
          </w:tcPr>
          <w:p w:rsidR="009F6BA0" w:rsidRPr="008B2F32" w:rsidRDefault="009F6BA0" w:rsidP="0067137A">
            <w:r w:rsidRPr="008B2F32">
              <w:t>2</w:t>
            </w:r>
          </w:p>
        </w:tc>
        <w:tc>
          <w:tcPr>
            <w:tcW w:w="2790" w:type="dxa"/>
          </w:tcPr>
          <w:p w:rsidR="009F6BA0" w:rsidRPr="008B2F32" w:rsidRDefault="009F6BA0" w:rsidP="001F3C9E">
            <w:r w:rsidRPr="008B2F32">
              <w:t>(133750.0, 257500.0]</w:t>
            </w:r>
          </w:p>
        </w:tc>
        <w:tc>
          <w:tcPr>
            <w:tcW w:w="810" w:type="dxa"/>
          </w:tcPr>
          <w:p w:rsidR="009F6BA0" w:rsidRPr="008B2F32" w:rsidRDefault="009F6BA0" w:rsidP="001F3C9E">
            <w:r w:rsidRPr="008B2F32">
              <w:t>8725</w:t>
            </w:r>
          </w:p>
        </w:tc>
      </w:tr>
      <w:tr w:rsidR="009F6BA0" w:rsidRPr="008B2F32" w:rsidTr="008B2F32">
        <w:tc>
          <w:tcPr>
            <w:tcW w:w="648" w:type="dxa"/>
          </w:tcPr>
          <w:p w:rsidR="009F6BA0" w:rsidRPr="008B2F32" w:rsidRDefault="009F6BA0" w:rsidP="0067137A">
            <w:r w:rsidRPr="008B2F32">
              <w:t>3</w:t>
            </w:r>
          </w:p>
        </w:tc>
        <w:tc>
          <w:tcPr>
            <w:tcW w:w="2790" w:type="dxa"/>
          </w:tcPr>
          <w:p w:rsidR="009F6BA0" w:rsidRPr="008B2F32" w:rsidRDefault="009F6BA0" w:rsidP="001F3C9E">
            <w:r w:rsidRPr="008B2F32">
              <w:t>(257500.0, 381250.0]</w:t>
            </w:r>
          </w:p>
        </w:tc>
        <w:tc>
          <w:tcPr>
            <w:tcW w:w="810" w:type="dxa"/>
          </w:tcPr>
          <w:p w:rsidR="009F6BA0" w:rsidRPr="008B2F32" w:rsidRDefault="009F6BA0" w:rsidP="001F3C9E">
            <w:r w:rsidRPr="008B2F32">
              <w:t>4460</w:t>
            </w:r>
          </w:p>
        </w:tc>
      </w:tr>
      <w:tr w:rsidR="009F6BA0" w:rsidRPr="008B2F32" w:rsidTr="008B2F32">
        <w:tc>
          <w:tcPr>
            <w:tcW w:w="648" w:type="dxa"/>
          </w:tcPr>
          <w:p w:rsidR="009F6BA0" w:rsidRPr="008B2F32" w:rsidRDefault="009F6BA0" w:rsidP="0067137A">
            <w:r w:rsidRPr="008B2F32">
              <w:t>4</w:t>
            </w:r>
          </w:p>
        </w:tc>
        <w:tc>
          <w:tcPr>
            <w:tcW w:w="2790" w:type="dxa"/>
          </w:tcPr>
          <w:p w:rsidR="009F6BA0" w:rsidRPr="008B2F32" w:rsidRDefault="009F6BA0" w:rsidP="001F3C9E">
            <w:r w:rsidRPr="008B2F32">
              <w:t>(381250.0, 505000.0]</w:t>
            </w:r>
          </w:p>
        </w:tc>
        <w:tc>
          <w:tcPr>
            <w:tcW w:w="810" w:type="dxa"/>
          </w:tcPr>
          <w:p w:rsidR="009F6BA0" w:rsidRPr="008B2F32" w:rsidRDefault="009F6BA0" w:rsidP="001F3C9E">
            <w:r w:rsidRPr="008B2F32">
              <w:t>2042</w:t>
            </w:r>
          </w:p>
        </w:tc>
      </w:tr>
      <w:tr w:rsidR="009F6BA0" w:rsidRPr="008B2F32" w:rsidTr="008B2F32">
        <w:tc>
          <w:tcPr>
            <w:tcW w:w="648" w:type="dxa"/>
          </w:tcPr>
          <w:p w:rsidR="009F6BA0" w:rsidRPr="008B2F32" w:rsidRDefault="00A3328A" w:rsidP="001F3C9E">
            <w:r>
              <w:t>5</w:t>
            </w:r>
          </w:p>
        </w:tc>
        <w:tc>
          <w:tcPr>
            <w:tcW w:w="2790" w:type="dxa"/>
          </w:tcPr>
          <w:p w:rsidR="009F6BA0" w:rsidRPr="008B2F32" w:rsidRDefault="009F6BA0" w:rsidP="001F3C9E">
            <w:r w:rsidRPr="008B2F32">
              <w:t>(505000.0, 628750.0]</w:t>
            </w:r>
          </w:p>
        </w:tc>
        <w:tc>
          <w:tcPr>
            <w:tcW w:w="810" w:type="dxa"/>
          </w:tcPr>
          <w:p w:rsidR="009F6BA0" w:rsidRPr="008B2F32" w:rsidRDefault="009F6BA0" w:rsidP="001F3C9E">
            <w:r w:rsidRPr="008B2F32">
              <w:t>147</w:t>
            </w:r>
          </w:p>
        </w:tc>
      </w:tr>
      <w:tr w:rsidR="00A3328A" w:rsidRPr="008B2F32" w:rsidTr="003E0F0A">
        <w:tc>
          <w:tcPr>
            <w:tcW w:w="648" w:type="dxa"/>
            <w:vAlign w:val="center"/>
          </w:tcPr>
          <w:p w:rsidR="00A3328A" w:rsidRPr="00A3328A" w:rsidRDefault="00A3328A" w:rsidP="00A3328A">
            <w:r w:rsidRPr="00A3328A">
              <w:t>6</w:t>
            </w:r>
          </w:p>
        </w:tc>
        <w:tc>
          <w:tcPr>
            <w:tcW w:w="2790" w:type="dxa"/>
            <w:vAlign w:val="center"/>
          </w:tcPr>
          <w:p w:rsidR="00A3328A" w:rsidRPr="00A3328A" w:rsidRDefault="00A3328A" w:rsidP="00A3328A">
            <w:r w:rsidRPr="00A3328A">
              <w:t>(628750.0, 752500.0]</w:t>
            </w:r>
          </w:p>
        </w:tc>
        <w:tc>
          <w:tcPr>
            <w:tcW w:w="810" w:type="dxa"/>
            <w:vAlign w:val="center"/>
          </w:tcPr>
          <w:p w:rsidR="00A3328A" w:rsidRPr="00A3328A" w:rsidRDefault="00A3328A" w:rsidP="00A3328A">
            <w:r w:rsidRPr="00A3328A">
              <w:t>53</w:t>
            </w:r>
          </w:p>
        </w:tc>
      </w:tr>
      <w:tr w:rsidR="00A3328A" w:rsidRPr="008B2F32" w:rsidTr="003E0F0A">
        <w:tc>
          <w:tcPr>
            <w:tcW w:w="648" w:type="dxa"/>
            <w:vAlign w:val="center"/>
          </w:tcPr>
          <w:p w:rsidR="00A3328A" w:rsidRPr="00A3328A" w:rsidRDefault="00A3328A" w:rsidP="00A3328A">
            <w:r w:rsidRPr="00A3328A">
              <w:t>7</w:t>
            </w:r>
          </w:p>
        </w:tc>
        <w:tc>
          <w:tcPr>
            <w:tcW w:w="2790" w:type="dxa"/>
            <w:vAlign w:val="center"/>
          </w:tcPr>
          <w:p w:rsidR="00A3328A" w:rsidRPr="00A3328A" w:rsidRDefault="00A3328A" w:rsidP="00A3328A">
            <w:r w:rsidRPr="00A3328A">
              <w:t>(752500.0, 876250.0]</w:t>
            </w:r>
          </w:p>
        </w:tc>
        <w:tc>
          <w:tcPr>
            <w:tcW w:w="810" w:type="dxa"/>
            <w:vAlign w:val="center"/>
          </w:tcPr>
          <w:p w:rsidR="00A3328A" w:rsidRPr="00A3328A" w:rsidRDefault="00A3328A" w:rsidP="00A3328A">
            <w:r w:rsidRPr="00A3328A">
              <w:t>5</w:t>
            </w:r>
          </w:p>
        </w:tc>
      </w:tr>
      <w:tr w:rsidR="00A3328A" w:rsidRPr="008B2F32" w:rsidTr="003E0F0A">
        <w:tc>
          <w:tcPr>
            <w:tcW w:w="648" w:type="dxa"/>
            <w:vAlign w:val="center"/>
          </w:tcPr>
          <w:p w:rsidR="00A3328A" w:rsidRPr="00A3328A" w:rsidRDefault="00A3328A" w:rsidP="00A3328A">
            <w:r w:rsidRPr="00A3328A">
              <w:t>8</w:t>
            </w:r>
          </w:p>
        </w:tc>
        <w:tc>
          <w:tcPr>
            <w:tcW w:w="2790" w:type="dxa"/>
            <w:vAlign w:val="center"/>
          </w:tcPr>
          <w:p w:rsidR="00A3328A" w:rsidRPr="00A3328A" w:rsidRDefault="00A3328A" w:rsidP="00A3328A">
            <w:r w:rsidRPr="00A3328A">
              <w:t>(876250.0, 1000000.0]</w:t>
            </w:r>
          </w:p>
        </w:tc>
        <w:tc>
          <w:tcPr>
            <w:tcW w:w="810" w:type="dxa"/>
            <w:vAlign w:val="center"/>
          </w:tcPr>
          <w:p w:rsidR="00A3328A" w:rsidRPr="00A3328A" w:rsidRDefault="00A3328A" w:rsidP="00A3328A">
            <w:r w:rsidRPr="00A3328A">
              <w:t>1</w:t>
            </w:r>
          </w:p>
        </w:tc>
      </w:tr>
    </w:tbl>
    <w:p w:rsidR="008B2F32" w:rsidRDefault="008B2F32" w:rsidP="008B2F32"/>
    <w:p w:rsidR="002F6DD5" w:rsidRDefault="00D81E82" w:rsidP="002F6DD5">
      <w:r>
        <w:t>Bin</w:t>
      </w:r>
      <w:r w:rsidR="002F6DD5">
        <w:t xml:space="preserve"> limits for 4 equal bins sizes</w:t>
      </w:r>
      <w:r w:rsidR="003F0E49">
        <w:t>:  LIMIT_</w:t>
      </w:r>
      <w:proofErr w:type="gramStart"/>
      <w:r w:rsidR="003F0E49">
        <w:t>BAL(</w:t>
      </w:r>
      <w:proofErr w:type="gramEnd"/>
      <w:r w:rsidR="003F0E49">
        <w:t xml:space="preserve"> max-min)/4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790"/>
        <w:gridCol w:w="810"/>
      </w:tblGrid>
      <w:tr w:rsidR="009F6BA0" w:rsidRPr="009F6BA0" w:rsidTr="009F6BA0">
        <w:tc>
          <w:tcPr>
            <w:tcW w:w="648" w:type="dxa"/>
          </w:tcPr>
          <w:p w:rsidR="009F6BA0" w:rsidRPr="009F6BA0" w:rsidRDefault="009F6BA0" w:rsidP="00372CF2"/>
        </w:tc>
        <w:tc>
          <w:tcPr>
            <w:tcW w:w="2790" w:type="dxa"/>
          </w:tcPr>
          <w:p w:rsidR="009F6BA0" w:rsidRPr="009F6BA0" w:rsidRDefault="009F6BA0" w:rsidP="00372CF2">
            <w:r w:rsidRPr="009F6BA0">
              <w:t>Bracket Limit</w:t>
            </w:r>
          </w:p>
        </w:tc>
        <w:tc>
          <w:tcPr>
            <w:tcW w:w="810" w:type="dxa"/>
          </w:tcPr>
          <w:p w:rsidR="009F6BA0" w:rsidRPr="009F6BA0" w:rsidRDefault="009F6BA0" w:rsidP="00372CF2">
            <w:proofErr w:type="spellStart"/>
            <w:r w:rsidRPr="009F6BA0">
              <w:t>Qty</w:t>
            </w:r>
            <w:proofErr w:type="spellEnd"/>
          </w:p>
        </w:tc>
      </w:tr>
      <w:tr w:rsidR="009F6BA0" w:rsidRPr="009F6BA0" w:rsidTr="009F6BA0">
        <w:tc>
          <w:tcPr>
            <w:tcW w:w="648" w:type="dxa"/>
          </w:tcPr>
          <w:p w:rsidR="009F6BA0" w:rsidRPr="009F6BA0" w:rsidRDefault="009F6BA0" w:rsidP="0067137A">
            <w:r w:rsidRPr="009F6BA0">
              <w:t>1</w:t>
            </w:r>
          </w:p>
        </w:tc>
        <w:tc>
          <w:tcPr>
            <w:tcW w:w="2790" w:type="dxa"/>
          </w:tcPr>
          <w:p w:rsidR="009F6BA0" w:rsidRPr="009F6BA0" w:rsidRDefault="009F6BA0" w:rsidP="00372CF2">
            <w:r w:rsidRPr="009F6BA0">
              <w:t>(9010.0, 257500.0]</w:t>
            </w:r>
          </w:p>
        </w:tc>
        <w:tc>
          <w:tcPr>
            <w:tcW w:w="810" w:type="dxa"/>
          </w:tcPr>
          <w:p w:rsidR="009F6BA0" w:rsidRPr="009F6BA0" w:rsidRDefault="009F6BA0" w:rsidP="00372CF2">
            <w:r w:rsidRPr="009F6BA0">
              <w:t>23257</w:t>
            </w:r>
          </w:p>
        </w:tc>
      </w:tr>
      <w:tr w:rsidR="009F6BA0" w:rsidRPr="009F6BA0" w:rsidTr="009F6BA0">
        <w:tc>
          <w:tcPr>
            <w:tcW w:w="648" w:type="dxa"/>
          </w:tcPr>
          <w:p w:rsidR="009F6BA0" w:rsidRPr="009F6BA0" w:rsidRDefault="009F6BA0" w:rsidP="0067137A">
            <w:r w:rsidRPr="009F6BA0">
              <w:t>2</w:t>
            </w:r>
          </w:p>
        </w:tc>
        <w:tc>
          <w:tcPr>
            <w:tcW w:w="2790" w:type="dxa"/>
          </w:tcPr>
          <w:p w:rsidR="009F6BA0" w:rsidRPr="009F6BA0" w:rsidRDefault="009F6BA0" w:rsidP="00372CF2">
            <w:r w:rsidRPr="009F6BA0">
              <w:t>(257500.0, 505000.0]</w:t>
            </w:r>
          </w:p>
        </w:tc>
        <w:tc>
          <w:tcPr>
            <w:tcW w:w="810" w:type="dxa"/>
          </w:tcPr>
          <w:p w:rsidR="009F6BA0" w:rsidRPr="009F6BA0" w:rsidRDefault="009F6BA0" w:rsidP="00372CF2">
            <w:r w:rsidRPr="009F6BA0">
              <w:t>6502</w:t>
            </w:r>
          </w:p>
        </w:tc>
      </w:tr>
      <w:tr w:rsidR="009F6BA0" w:rsidRPr="009F6BA0" w:rsidTr="009F6BA0">
        <w:tc>
          <w:tcPr>
            <w:tcW w:w="648" w:type="dxa"/>
          </w:tcPr>
          <w:p w:rsidR="009F6BA0" w:rsidRPr="009F6BA0" w:rsidRDefault="009F6BA0" w:rsidP="0067137A">
            <w:r w:rsidRPr="009F6BA0">
              <w:t>3</w:t>
            </w:r>
          </w:p>
        </w:tc>
        <w:tc>
          <w:tcPr>
            <w:tcW w:w="2790" w:type="dxa"/>
          </w:tcPr>
          <w:p w:rsidR="009F6BA0" w:rsidRPr="009F6BA0" w:rsidRDefault="009F6BA0" w:rsidP="00372CF2">
            <w:r w:rsidRPr="009F6BA0">
              <w:t>(505000.0, 752500.0]</w:t>
            </w:r>
          </w:p>
        </w:tc>
        <w:tc>
          <w:tcPr>
            <w:tcW w:w="810" w:type="dxa"/>
          </w:tcPr>
          <w:p w:rsidR="009F6BA0" w:rsidRPr="009F6BA0" w:rsidRDefault="009F6BA0" w:rsidP="00372CF2">
            <w:r w:rsidRPr="009F6BA0">
              <w:t>200</w:t>
            </w:r>
          </w:p>
        </w:tc>
      </w:tr>
      <w:tr w:rsidR="009F6BA0" w:rsidRPr="009F6BA0" w:rsidTr="009F6BA0">
        <w:tc>
          <w:tcPr>
            <w:tcW w:w="648" w:type="dxa"/>
          </w:tcPr>
          <w:p w:rsidR="009F6BA0" w:rsidRPr="009F6BA0" w:rsidRDefault="009F6BA0" w:rsidP="00372CF2">
            <w:r>
              <w:t>4</w:t>
            </w:r>
          </w:p>
        </w:tc>
        <w:tc>
          <w:tcPr>
            <w:tcW w:w="2790" w:type="dxa"/>
          </w:tcPr>
          <w:p w:rsidR="009F6BA0" w:rsidRPr="009F6BA0" w:rsidRDefault="009F6BA0" w:rsidP="00372CF2">
            <w:r w:rsidRPr="009F6BA0">
              <w:t>(752500.0, 1000000.0]</w:t>
            </w:r>
          </w:p>
        </w:tc>
        <w:tc>
          <w:tcPr>
            <w:tcW w:w="810" w:type="dxa"/>
          </w:tcPr>
          <w:p w:rsidR="009F6BA0" w:rsidRPr="009F6BA0" w:rsidRDefault="009F6BA0" w:rsidP="00372CF2">
            <w:r w:rsidRPr="009F6BA0">
              <w:t>6</w:t>
            </w:r>
          </w:p>
        </w:tc>
      </w:tr>
    </w:tbl>
    <w:p w:rsidR="002F6DD5" w:rsidRDefault="002F6DD5" w:rsidP="009F6BA0"/>
    <w:p w:rsidR="000A5017" w:rsidRDefault="000A5017" w:rsidP="009F6BA0"/>
    <w:p w:rsidR="000A5017" w:rsidRDefault="000A5017" w:rsidP="009F6BA0"/>
    <w:sectPr w:rsidR="000A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32D1"/>
    <w:multiLevelType w:val="hybridMultilevel"/>
    <w:tmpl w:val="77DE19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D4E36"/>
    <w:multiLevelType w:val="hybridMultilevel"/>
    <w:tmpl w:val="6060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87545"/>
    <w:multiLevelType w:val="multilevel"/>
    <w:tmpl w:val="584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2434A6"/>
    <w:multiLevelType w:val="hybridMultilevel"/>
    <w:tmpl w:val="A704E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21A3D"/>
    <w:multiLevelType w:val="hybridMultilevel"/>
    <w:tmpl w:val="59DE2D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55FB"/>
    <w:multiLevelType w:val="multilevel"/>
    <w:tmpl w:val="9424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BD7C12"/>
    <w:multiLevelType w:val="hybridMultilevel"/>
    <w:tmpl w:val="31F856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8F"/>
    <w:rsid w:val="00022D5D"/>
    <w:rsid w:val="000311C3"/>
    <w:rsid w:val="00032A07"/>
    <w:rsid w:val="00046743"/>
    <w:rsid w:val="00062003"/>
    <w:rsid w:val="000631E5"/>
    <w:rsid w:val="00090D01"/>
    <w:rsid w:val="000A0541"/>
    <w:rsid w:val="000A5017"/>
    <w:rsid w:val="000B52C9"/>
    <w:rsid w:val="001174AA"/>
    <w:rsid w:val="00133B11"/>
    <w:rsid w:val="0018033A"/>
    <w:rsid w:val="0018613F"/>
    <w:rsid w:val="001A72A0"/>
    <w:rsid w:val="001D1958"/>
    <w:rsid w:val="001D2C11"/>
    <w:rsid w:val="001D513F"/>
    <w:rsid w:val="001E74F0"/>
    <w:rsid w:val="00205EB0"/>
    <w:rsid w:val="002073BC"/>
    <w:rsid w:val="00210E4B"/>
    <w:rsid w:val="002111F4"/>
    <w:rsid w:val="00223385"/>
    <w:rsid w:val="00224D23"/>
    <w:rsid w:val="002319B4"/>
    <w:rsid w:val="00237909"/>
    <w:rsid w:val="00240861"/>
    <w:rsid w:val="002B13BF"/>
    <w:rsid w:val="002F6DD5"/>
    <w:rsid w:val="00313CED"/>
    <w:rsid w:val="00356C5B"/>
    <w:rsid w:val="00374143"/>
    <w:rsid w:val="00377C98"/>
    <w:rsid w:val="003802F8"/>
    <w:rsid w:val="003B3BA6"/>
    <w:rsid w:val="003C430C"/>
    <w:rsid w:val="003D3D11"/>
    <w:rsid w:val="003F0E49"/>
    <w:rsid w:val="00403C32"/>
    <w:rsid w:val="00493AB7"/>
    <w:rsid w:val="00495C21"/>
    <w:rsid w:val="004D2A95"/>
    <w:rsid w:val="004D687D"/>
    <w:rsid w:val="004E6D0E"/>
    <w:rsid w:val="00514FB7"/>
    <w:rsid w:val="00561F49"/>
    <w:rsid w:val="0056559D"/>
    <w:rsid w:val="005A3A21"/>
    <w:rsid w:val="005B652A"/>
    <w:rsid w:val="006200D5"/>
    <w:rsid w:val="00641C4E"/>
    <w:rsid w:val="00657EEC"/>
    <w:rsid w:val="00691BFB"/>
    <w:rsid w:val="006E323B"/>
    <w:rsid w:val="006F7AEE"/>
    <w:rsid w:val="00701E6D"/>
    <w:rsid w:val="007240CF"/>
    <w:rsid w:val="0073051E"/>
    <w:rsid w:val="00775BC6"/>
    <w:rsid w:val="007A1F25"/>
    <w:rsid w:val="007A3055"/>
    <w:rsid w:val="007A73BA"/>
    <w:rsid w:val="0081578A"/>
    <w:rsid w:val="00833882"/>
    <w:rsid w:val="0083679D"/>
    <w:rsid w:val="008B2F32"/>
    <w:rsid w:val="008D00A7"/>
    <w:rsid w:val="00901A64"/>
    <w:rsid w:val="009347A6"/>
    <w:rsid w:val="00975F9E"/>
    <w:rsid w:val="009776B1"/>
    <w:rsid w:val="00997B8F"/>
    <w:rsid w:val="009B2814"/>
    <w:rsid w:val="009C1CBD"/>
    <w:rsid w:val="009F6BA0"/>
    <w:rsid w:val="00A26F0F"/>
    <w:rsid w:val="00A3328A"/>
    <w:rsid w:val="00A444E5"/>
    <w:rsid w:val="00A446A2"/>
    <w:rsid w:val="00A563F5"/>
    <w:rsid w:val="00A9131E"/>
    <w:rsid w:val="00AA2A73"/>
    <w:rsid w:val="00AD260C"/>
    <w:rsid w:val="00AD356F"/>
    <w:rsid w:val="00AD57AE"/>
    <w:rsid w:val="00B3412F"/>
    <w:rsid w:val="00B52731"/>
    <w:rsid w:val="00B6021E"/>
    <w:rsid w:val="00B7005A"/>
    <w:rsid w:val="00B84B0A"/>
    <w:rsid w:val="00BA682E"/>
    <w:rsid w:val="00BB0D7F"/>
    <w:rsid w:val="00BB75EB"/>
    <w:rsid w:val="00BC42CE"/>
    <w:rsid w:val="00C57C09"/>
    <w:rsid w:val="00CA0D36"/>
    <w:rsid w:val="00CA6D41"/>
    <w:rsid w:val="00CD6E8F"/>
    <w:rsid w:val="00D62340"/>
    <w:rsid w:val="00D81E82"/>
    <w:rsid w:val="00D84D79"/>
    <w:rsid w:val="00DE1582"/>
    <w:rsid w:val="00DE6743"/>
    <w:rsid w:val="00E7003B"/>
    <w:rsid w:val="00E84538"/>
    <w:rsid w:val="00EB4AF1"/>
    <w:rsid w:val="00EC30DE"/>
    <w:rsid w:val="00EF5DB4"/>
    <w:rsid w:val="00F01C7C"/>
    <w:rsid w:val="00F225B3"/>
    <w:rsid w:val="00F46AAB"/>
    <w:rsid w:val="00F51EFF"/>
    <w:rsid w:val="00F645E0"/>
    <w:rsid w:val="00F7638B"/>
    <w:rsid w:val="00F83AA1"/>
    <w:rsid w:val="00F90451"/>
    <w:rsid w:val="00FC2CFC"/>
    <w:rsid w:val="00F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52C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41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52C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41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john.enrietto</dc:creator>
  <cp:lastModifiedBy>john.enrietto</cp:lastModifiedBy>
  <cp:revision>9</cp:revision>
  <dcterms:created xsi:type="dcterms:W3CDTF">2022-05-14T12:34:00Z</dcterms:created>
  <dcterms:modified xsi:type="dcterms:W3CDTF">2022-05-15T17:22:00Z</dcterms:modified>
</cp:coreProperties>
</file>