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85B" w:rsidRPr="006139D4" w:rsidRDefault="003204ED" w:rsidP="00376813">
      <w:pPr>
        <w:spacing w:after="0"/>
        <w:rPr>
          <w:b/>
        </w:rPr>
      </w:pPr>
      <w:r w:rsidRPr="006139D4">
        <w:rPr>
          <w:b/>
        </w:rPr>
        <w:t>Monsterrollen database</w:t>
      </w:r>
    </w:p>
    <w:p w:rsidR="00287149" w:rsidRPr="003204ED" w:rsidRDefault="00287149" w:rsidP="00376813">
      <w:pPr>
        <w:spacing w:after="0"/>
      </w:pPr>
      <w:r w:rsidRPr="003204ED">
        <w:t>Beschrijving voor DSS (Clarin IV)</w:t>
      </w:r>
    </w:p>
    <w:p w:rsidR="00376813" w:rsidRPr="003204ED" w:rsidRDefault="00376813" w:rsidP="00376813">
      <w:pPr>
        <w:spacing w:after="0"/>
      </w:pPr>
    </w:p>
    <w:p w:rsidR="003204ED" w:rsidRDefault="003204ED" w:rsidP="00376813">
      <w:pPr>
        <w:spacing w:after="0"/>
      </w:pPr>
      <w:r>
        <w:t>Jurjen R. Leinenga</w:t>
      </w:r>
    </w:p>
    <w:p w:rsidR="00287149" w:rsidRPr="003204ED" w:rsidRDefault="00287149" w:rsidP="00376813">
      <w:pPr>
        <w:spacing w:after="0"/>
      </w:pPr>
      <w:r w:rsidRPr="003204ED">
        <w:t>1</w:t>
      </w:r>
      <w:r w:rsidR="003204ED">
        <w:t>2</w:t>
      </w:r>
      <w:r w:rsidRPr="003204ED">
        <w:t>-04-2013</w:t>
      </w:r>
    </w:p>
    <w:p w:rsidR="00287149" w:rsidRPr="003204ED" w:rsidRDefault="00287149" w:rsidP="00376813">
      <w:pPr>
        <w:spacing w:after="0"/>
      </w:pPr>
    </w:p>
    <w:p w:rsidR="00287149" w:rsidRPr="003204ED" w:rsidRDefault="00287149" w:rsidP="00376813">
      <w:pPr>
        <w:spacing w:after="0"/>
      </w:pPr>
    </w:p>
    <w:p w:rsidR="00376813" w:rsidRPr="003204ED" w:rsidRDefault="00376813" w:rsidP="00376813">
      <w:pPr>
        <w:spacing w:after="0"/>
        <w:rPr>
          <w:b/>
        </w:rPr>
      </w:pPr>
      <w:r w:rsidRPr="003204ED">
        <w:rPr>
          <w:b/>
        </w:rPr>
        <w:t>Informatie</w:t>
      </w:r>
    </w:p>
    <w:p w:rsidR="00376813" w:rsidRPr="00376813" w:rsidRDefault="003204ED" w:rsidP="00376813">
      <w:pPr>
        <w:spacing w:after="0"/>
      </w:pPr>
      <w:r>
        <w:t xml:space="preserve">Publiek: </w:t>
      </w:r>
      <w:r w:rsidRPr="003204ED">
        <w:t>http://www.noordelijkscheepvaartmuseum.nl/nl/collectie-en-onderzoek/onderzoek/monsterrollen</w:t>
      </w:r>
    </w:p>
    <w:p w:rsidR="00287149" w:rsidRPr="006139D4" w:rsidRDefault="00376813" w:rsidP="00376813">
      <w:pPr>
        <w:spacing w:after="0"/>
      </w:pPr>
      <w:r w:rsidRPr="006139D4">
        <w:t>Data:</w:t>
      </w:r>
    </w:p>
    <w:p w:rsidR="00287149" w:rsidRPr="006139D4" w:rsidRDefault="00287149" w:rsidP="00376813">
      <w:pPr>
        <w:spacing w:after="0"/>
      </w:pPr>
    </w:p>
    <w:p w:rsidR="00376813" w:rsidRPr="00AF5C18" w:rsidRDefault="00376813" w:rsidP="00376813">
      <w:pPr>
        <w:spacing w:after="0"/>
      </w:pPr>
      <w:r>
        <w:t xml:space="preserve">Dataset met alle </w:t>
      </w:r>
      <w:r w:rsidR="003204ED">
        <w:t>in havens in Friesland, Groningen, Drenthe en Overijssel geregistreerde bemanningen van zeeschepen in de periode 1803-1936</w:t>
      </w:r>
      <w:r w:rsidR="004D29BA" w:rsidRPr="00AF5C18">
        <w:t>, uiteindelijk lopend t/m 1956</w:t>
      </w:r>
      <w:r w:rsidR="003204ED" w:rsidRPr="00AF5C18">
        <w:t>.</w:t>
      </w:r>
    </w:p>
    <w:p w:rsidR="00376813" w:rsidRDefault="00376813" w:rsidP="00376813">
      <w:pPr>
        <w:spacing w:after="0"/>
      </w:pPr>
    </w:p>
    <w:p w:rsidR="00287149" w:rsidRDefault="00376813" w:rsidP="00376813">
      <w:pPr>
        <w:spacing w:after="0"/>
      </w:pPr>
      <w:r w:rsidRPr="00376813">
        <w:t xml:space="preserve">De bronnen voor dit overzicht worden gevormd door </w:t>
      </w:r>
      <w:r w:rsidR="003204ED">
        <w:t>bemanningslijsten in de vorm van monsterrollen en registers van aanmonstering, voor zover aanwezig in openbare archieven, maritieme musea of particuliere collecties in de vier noordelijke provincies.</w:t>
      </w:r>
      <w:r w:rsidR="00162749">
        <w:t xml:space="preserve">De structuur van een monsterrol is bepaald </w:t>
      </w:r>
      <w:r w:rsidR="001E6DDF">
        <w:t>in enkele</w:t>
      </w:r>
      <w:r w:rsidR="00162749">
        <w:t xml:space="preserve"> Koninklijk</w:t>
      </w:r>
      <w:r w:rsidR="001E6DDF">
        <w:t>e</w:t>
      </w:r>
      <w:r w:rsidR="00162749">
        <w:t xml:space="preserve"> Besluit</w:t>
      </w:r>
      <w:r w:rsidR="001E6DDF">
        <w:t>en</w:t>
      </w:r>
      <w:r w:rsidR="00162749">
        <w:t>, maar hiervan is – vooral in de eerste helft van de negentiende eeuw - vaak afgeweken</w:t>
      </w:r>
      <w:r w:rsidR="001E6DDF">
        <w:t>. Monsterrollen en registers</w:t>
      </w:r>
      <w:r w:rsidR="00162749">
        <w:t xml:space="preserve"> bevatten altijd informatie over het schip, de bemanning</w:t>
      </w:r>
      <w:r w:rsidR="001E6DDF">
        <w:t xml:space="preserve"> en</w:t>
      </w:r>
      <w:r w:rsidR="00162749">
        <w:t xml:space="preserve"> de datum van aanmonstering</w:t>
      </w:r>
      <w:r w:rsidR="001E6DDF">
        <w:t xml:space="preserve">. </w:t>
      </w:r>
      <w:r w:rsidR="00162749">
        <w:t>De monsterrollen en registers bevat</w:t>
      </w:r>
      <w:r w:rsidR="001E6DDF">
        <w:t>ten</w:t>
      </w:r>
      <w:r w:rsidR="00162749">
        <w:t xml:space="preserve"> de volgende </w:t>
      </w:r>
      <w:r w:rsidRPr="00376813">
        <w:t xml:space="preserve">kerngegevens: naam van het schip, naam van de schipper, tonnage van het schip, </w:t>
      </w:r>
      <w:r w:rsidR="00162749">
        <w:t>ligplaats en bestemming</w:t>
      </w:r>
      <w:r w:rsidRPr="00376813">
        <w:t>, bemanning (uitgesplitst in verschillende categorieën)</w:t>
      </w:r>
      <w:r w:rsidR="001E6DDF">
        <w:t>.</w:t>
      </w:r>
    </w:p>
    <w:p w:rsidR="000308CF" w:rsidRDefault="000308CF" w:rsidP="00376813">
      <w:pPr>
        <w:spacing w:after="0"/>
      </w:pPr>
    </w:p>
    <w:p w:rsidR="001E6DDF" w:rsidRPr="00376813" w:rsidRDefault="001E6DDF" w:rsidP="00376813">
      <w:pPr>
        <w:spacing w:after="0"/>
      </w:pPr>
      <w:r>
        <w:t xml:space="preserve">Daarnaast geven monsterrollen ook informatie over de arbeidsvoorwaarden, manier van goedkeuring bij aanmonstering op te jonge leeftijd </w:t>
      </w:r>
      <w:r w:rsidRPr="00376813">
        <w:t xml:space="preserve">en </w:t>
      </w:r>
      <w:r>
        <w:t xml:space="preserve">in geval van </w:t>
      </w:r>
      <w:r w:rsidR="000308CF">
        <w:t xml:space="preserve">af- of </w:t>
      </w:r>
      <w:r w:rsidRPr="00376813">
        <w:t>bij</w:t>
      </w:r>
      <w:r>
        <w:t>monstering bij</w:t>
      </w:r>
      <w:r w:rsidRPr="00376813">
        <w:t>zonderheden over de re</w:t>
      </w:r>
      <w:r>
        <w:t>den daarvan</w:t>
      </w:r>
      <w:r w:rsidRPr="00376813">
        <w:t>.</w:t>
      </w:r>
      <w:r>
        <w:t xml:space="preserve"> Deze zaken zijn niet </w:t>
      </w:r>
      <w:r w:rsidR="000308CF">
        <w:t xml:space="preserve">seriëel en daarom niet </w:t>
      </w:r>
      <w:r>
        <w:t>in de database opgenomen.</w:t>
      </w:r>
    </w:p>
    <w:p w:rsidR="00287149" w:rsidRDefault="00287149" w:rsidP="00376813">
      <w:pPr>
        <w:spacing w:after="0"/>
      </w:pPr>
    </w:p>
    <w:p w:rsidR="00376813" w:rsidRDefault="00376813" w:rsidP="00376813">
      <w:pPr>
        <w:spacing w:after="0"/>
      </w:pPr>
    </w:p>
    <w:p w:rsidR="00376813" w:rsidRDefault="00376813" w:rsidP="00376813">
      <w:pPr>
        <w:spacing w:after="0"/>
      </w:pPr>
      <w:r>
        <w:rPr>
          <w:b/>
        </w:rPr>
        <w:t>Beschrijving dataset</w:t>
      </w:r>
    </w:p>
    <w:p w:rsidR="00376813" w:rsidRDefault="00376813" w:rsidP="00376813">
      <w:pPr>
        <w:spacing w:after="0"/>
      </w:pPr>
    </w:p>
    <w:p w:rsidR="00805ED4" w:rsidRDefault="00805ED4" w:rsidP="00376813">
      <w:pPr>
        <w:spacing w:after="0"/>
      </w:pPr>
    </w:p>
    <w:p w:rsidR="00BD5970" w:rsidRPr="00805ED4" w:rsidRDefault="00BD5970" w:rsidP="00376813">
      <w:pPr>
        <w:spacing w:after="0"/>
        <w:rPr>
          <w:u w:val="single"/>
        </w:rPr>
      </w:pPr>
      <w:r w:rsidRPr="00805ED4">
        <w:rPr>
          <w:u w:val="single"/>
        </w:rPr>
        <w:t>Tabel Schepen</w:t>
      </w:r>
    </w:p>
    <w:p w:rsidR="00BD5970" w:rsidRDefault="00BD5970" w:rsidP="00376813">
      <w:pPr>
        <w:spacing w:after="0"/>
      </w:pPr>
    </w:p>
    <w:p w:rsidR="00376813" w:rsidRDefault="00376813" w:rsidP="00376813">
      <w:pPr>
        <w:spacing w:after="0"/>
      </w:pPr>
      <w:r>
        <w:t>‘</w:t>
      </w:r>
      <w:r w:rsidR="00BD5970">
        <w:t>ID</w:t>
      </w:r>
      <w:r>
        <w:t>’</w:t>
      </w:r>
    </w:p>
    <w:p w:rsidR="00C63613" w:rsidRDefault="00C63613" w:rsidP="00376813">
      <w:pPr>
        <w:spacing w:after="0"/>
      </w:pPr>
      <w:r>
        <w:t>Re</w:t>
      </w:r>
      <w:r w:rsidR="004C2AC9">
        <w:t>cordid, uniek in de database en bedoeld voor bv. mutaties of onderhoud van de database of voor queries</w:t>
      </w:r>
      <w:r>
        <w:t>.</w:t>
      </w:r>
    </w:p>
    <w:p w:rsidR="00C63613" w:rsidRDefault="00C63613" w:rsidP="00376813">
      <w:pPr>
        <w:spacing w:after="0"/>
      </w:pPr>
    </w:p>
    <w:p w:rsidR="00C63613" w:rsidRDefault="00C63613" w:rsidP="00376813">
      <w:pPr>
        <w:spacing w:after="0"/>
      </w:pPr>
      <w:r>
        <w:t>‘</w:t>
      </w:r>
      <w:r w:rsidR="00BD5970">
        <w:t>Bronid</w:t>
      </w:r>
      <w:r>
        <w:t>’</w:t>
      </w:r>
    </w:p>
    <w:p w:rsidR="00C63613" w:rsidRDefault="000308CF" w:rsidP="00376813">
      <w:pPr>
        <w:spacing w:after="0"/>
      </w:pPr>
      <w:r w:rsidRPr="00AF5C18">
        <w:t xml:space="preserve">Door het bronid te koppelen met </w:t>
      </w:r>
      <w:r w:rsidR="004C2AC9" w:rsidRPr="00AF5C18">
        <w:t xml:space="preserve">de onder Bewaarplaats </w:t>
      </w:r>
      <w:r w:rsidR="00AD401B" w:rsidRPr="00AF5C18">
        <w:t xml:space="preserve">en Inventarisnummer </w:t>
      </w:r>
      <w:r w:rsidR="004C2AC9" w:rsidRPr="00AF5C18">
        <w:t xml:space="preserve">vermelde vindplaats </w:t>
      </w:r>
      <w:r w:rsidR="00AD401B" w:rsidRPr="00AF5C18">
        <w:t xml:space="preserve">en inventaris is de originele bron terug te vinden, of door het bronid te koppelen aan </w:t>
      </w:r>
      <w:r w:rsidR="004C2AC9" w:rsidRPr="00AF5C18">
        <w:t>de verwijzing</w:t>
      </w:r>
      <w:r w:rsidR="004C2AC9" w:rsidRPr="004D29BA">
        <w:rPr>
          <w:color w:val="FF0000"/>
        </w:rPr>
        <w:t xml:space="preserve"> </w:t>
      </w:r>
      <w:r w:rsidR="004C2AC9">
        <w:t xml:space="preserve">op </w:t>
      </w:r>
      <w:hyperlink r:id="rId4" w:history="1">
        <w:r w:rsidR="004C2AC9" w:rsidRPr="00263E71">
          <w:rPr>
            <w:rStyle w:val="Hyperlink"/>
          </w:rPr>
          <w:t>http://www.noordelijkscheepvaartmuseum.nl/nl/collectie-en-onderzoek/onderzoek/monsterrollen/bronnen</w:t>
        </w:r>
      </w:hyperlink>
      <w:r w:rsidR="004C2AC9">
        <w:t>.</w:t>
      </w:r>
      <w:r w:rsidR="00EE6491">
        <w:t xml:space="preserve"> </w:t>
      </w:r>
      <w:r w:rsidR="006139D4">
        <w:t>Overnemen in RDF.</w:t>
      </w:r>
    </w:p>
    <w:p w:rsidR="00C63613" w:rsidRDefault="00C63613" w:rsidP="00376813">
      <w:pPr>
        <w:spacing w:after="0"/>
      </w:pPr>
    </w:p>
    <w:p w:rsidR="00BD5970" w:rsidRDefault="00BD5970" w:rsidP="00376813">
      <w:pPr>
        <w:spacing w:after="0"/>
      </w:pPr>
      <w:r>
        <w:lastRenderedPageBreak/>
        <w:t>‘Datum’</w:t>
      </w:r>
    </w:p>
    <w:p w:rsidR="00BD5970" w:rsidRDefault="00392109" w:rsidP="00376813">
      <w:pPr>
        <w:spacing w:after="0"/>
      </w:pPr>
      <w:r>
        <w:t xml:space="preserve">In monsterrollen </w:t>
      </w:r>
      <w:r w:rsidR="003D763D">
        <w:t xml:space="preserve">geeft dit </w:t>
      </w:r>
      <w:r>
        <w:t>de datum van aan- of bijmonstering bij de waterschout</w:t>
      </w:r>
      <w:r w:rsidR="003D763D">
        <w:t xml:space="preserve"> aan</w:t>
      </w:r>
      <w:r>
        <w:t xml:space="preserve">, in registers </w:t>
      </w:r>
      <w:r w:rsidR="003D763D">
        <w:t xml:space="preserve">wordt de betekenis </w:t>
      </w:r>
      <w:r>
        <w:t>zelden uitgelegd. Format  is YYYY-MM-DD.</w:t>
      </w:r>
      <w:r w:rsidR="00EE6491">
        <w:t xml:space="preserve"> </w:t>
      </w:r>
      <w:r w:rsidR="006139D4">
        <w:t>Overnemen in RDF.</w:t>
      </w:r>
    </w:p>
    <w:p w:rsidR="00392109" w:rsidRDefault="00392109" w:rsidP="00376813">
      <w:pPr>
        <w:spacing w:after="0"/>
      </w:pPr>
    </w:p>
    <w:p w:rsidR="00BD5970" w:rsidRDefault="00BD5970" w:rsidP="00376813">
      <w:pPr>
        <w:spacing w:after="0"/>
      </w:pPr>
      <w:r>
        <w:t>‘Scheepsnaam’</w:t>
      </w:r>
    </w:p>
    <w:p w:rsidR="00BD5970" w:rsidRDefault="004C2AC9" w:rsidP="00376813">
      <w:pPr>
        <w:spacing w:after="0"/>
      </w:pPr>
      <w:r>
        <w:t>Naam van het schip dat de betreffende reis maakt. Gestandaardiseerd in zoverre dat prefixen als “De” of “Het” zijn geschrapt en getallen in letters zijn ingevoerd (bv. “Twee Gebroeders” i.p.v. “2 Gebroeders”.</w:t>
      </w:r>
      <w:r w:rsidR="00EE6491">
        <w:t xml:space="preserve"> </w:t>
      </w:r>
      <w:r w:rsidR="006139D4">
        <w:t>Overnemen in RDF.</w:t>
      </w:r>
    </w:p>
    <w:p w:rsidR="004C2AC9" w:rsidRDefault="004C2AC9" w:rsidP="00376813">
      <w:pPr>
        <w:spacing w:after="0"/>
      </w:pPr>
    </w:p>
    <w:p w:rsidR="00BD5970" w:rsidRDefault="00BD5970" w:rsidP="00376813">
      <w:pPr>
        <w:spacing w:after="0"/>
      </w:pPr>
      <w:r>
        <w:t>‘Scheepstype’</w:t>
      </w:r>
    </w:p>
    <w:p w:rsidR="00BD5970" w:rsidRDefault="00392109" w:rsidP="00376813">
      <w:pPr>
        <w:spacing w:after="0"/>
      </w:pPr>
      <w:r>
        <w:t>Scheepstype zoals in de bron vermeld. Indien monsterrol en register elkaar over dezelfde reis met een specifiek schip hierover tegenspreken staat er “NULL “ in de database.</w:t>
      </w:r>
      <w:r w:rsidR="00EE6491">
        <w:t xml:space="preserve"> </w:t>
      </w:r>
      <w:r w:rsidR="006139D4">
        <w:t>Overnemen in RDF.</w:t>
      </w:r>
    </w:p>
    <w:p w:rsidR="00392109" w:rsidRDefault="00392109" w:rsidP="00376813">
      <w:pPr>
        <w:spacing w:after="0"/>
      </w:pPr>
    </w:p>
    <w:p w:rsidR="00BD5970" w:rsidRPr="00AF5C18" w:rsidRDefault="00BD5970" w:rsidP="00376813">
      <w:pPr>
        <w:spacing w:after="0"/>
      </w:pPr>
      <w:r w:rsidRPr="00AF5C18">
        <w:t>‘Grootte’</w:t>
      </w:r>
    </w:p>
    <w:p w:rsidR="00BD5970" w:rsidRPr="00AF5C18" w:rsidRDefault="00BD5970" w:rsidP="00376813">
      <w:pPr>
        <w:spacing w:after="0"/>
      </w:pPr>
      <w:r w:rsidRPr="00AF5C18">
        <w:t xml:space="preserve">Tonnage van het schip. </w:t>
      </w:r>
      <w:r w:rsidR="00392109" w:rsidRPr="00AF5C18">
        <w:t>Lasten zijn omgerekend naar tonnen via de formule 2 last</w:t>
      </w:r>
      <w:r w:rsidR="003D763D" w:rsidRPr="00AF5C18">
        <w:t>en</w:t>
      </w:r>
      <w:r w:rsidR="00392109" w:rsidRPr="00AF5C18">
        <w:t xml:space="preserve"> =  1 ton</w:t>
      </w:r>
      <w:r w:rsidRPr="00AF5C18">
        <w:t>.</w:t>
      </w:r>
      <w:r w:rsidR="00EE6491" w:rsidRPr="00AF5C18">
        <w:t xml:space="preserve"> </w:t>
      </w:r>
      <w:r w:rsidR="00D802A1" w:rsidRPr="00AF5C18">
        <w:t xml:space="preserve">Voor de omrekening van kubieke meter naar “zeeton” </w:t>
      </w:r>
      <w:r w:rsidR="00AC4CAE" w:rsidRPr="00AF5C18">
        <w:t xml:space="preserve">of registerton </w:t>
      </w:r>
      <w:r w:rsidR="00D802A1" w:rsidRPr="00AF5C18">
        <w:t xml:space="preserve">geldt 1 “zeeton” </w:t>
      </w:r>
      <w:r w:rsidR="00AC4CAE" w:rsidRPr="00AF5C18">
        <w:t xml:space="preserve">of registerton </w:t>
      </w:r>
      <w:r w:rsidR="00D802A1" w:rsidRPr="00AF5C18">
        <w:t>= 2,83 kubi</w:t>
      </w:r>
      <w:r w:rsidR="00627F6A" w:rsidRPr="00AF5C18">
        <w:t>e</w:t>
      </w:r>
      <w:r w:rsidR="00D802A1" w:rsidRPr="00AF5C18">
        <w:t xml:space="preserve">ke meter. </w:t>
      </w:r>
      <w:r w:rsidR="006139D4" w:rsidRPr="00AF5C18">
        <w:t>Overnemen in RDF.</w:t>
      </w:r>
    </w:p>
    <w:p w:rsidR="00EE6491" w:rsidRPr="00AF5C18" w:rsidRDefault="00EE6491" w:rsidP="00376813">
      <w:pPr>
        <w:spacing w:after="0"/>
      </w:pPr>
    </w:p>
    <w:p w:rsidR="00EE6491" w:rsidRPr="00AF5C18" w:rsidRDefault="00EE6491" w:rsidP="00376813">
      <w:pPr>
        <w:spacing w:after="0"/>
      </w:pPr>
      <w:r w:rsidRPr="00AF5C18">
        <w:t>‘Maat_in_bron’</w:t>
      </w:r>
    </w:p>
    <w:p w:rsidR="00EE6491" w:rsidRPr="00AF5C18" w:rsidRDefault="00D802A1" w:rsidP="00376813">
      <w:pPr>
        <w:spacing w:after="0"/>
      </w:pPr>
      <w:r w:rsidRPr="00AF5C18">
        <w:t>De</w:t>
      </w:r>
      <w:r w:rsidR="00627F6A" w:rsidRPr="00AF5C18">
        <w:t xml:space="preserve">ze veldnaam geeft de in de bron vermelde </w:t>
      </w:r>
      <w:r w:rsidRPr="00AF5C18">
        <w:t>maten voor Nederlandse en buitenlandse schepen:</w:t>
      </w:r>
      <w:r w:rsidR="00861C6F" w:rsidRPr="00AF5C18">
        <w:t xml:space="preserve"> o.a. bruto – en netto register</w:t>
      </w:r>
      <w:r w:rsidRPr="00AF5C18">
        <w:t>tonnen, kubieke meters, lasten of “tonnen”.</w:t>
      </w:r>
      <w:r w:rsidR="00EE6491" w:rsidRPr="00AF5C18">
        <w:t xml:space="preserve"> Overnemen in RDF.</w:t>
      </w:r>
    </w:p>
    <w:p w:rsidR="00BD5970" w:rsidRPr="00AF5C18" w:rsidRDefault="00BD5970" w:rsidP="00376813">
      <w:pPr>
        <w:spacing w:after="0"/>
      </w:pPr>
    </w:p>
    <w:p w:rsidR="00BD5970" w:rsidRDefault="00BD5970" w:rsidP="00376813">
      <w:pPr>
        <w:spacing w:after="0"/>
      </w:pPr>
      <w:r>
        <w:t>‘Thuishaven’</w:t>
      </w:r>
    </w:p>
    <w:p w:rsidR="00BD5970" w:rsidRDefault="00392109" w:rsidP="00376813">
      <w:pPr>
        <w:spacing w:after="0"/>
      </w:pPr>
      <w:r>
        <w:t>Incidenteel vermeld, want registers en monsterrollen geven hier zelden informatie over.</w:t>
      </w:r>
      <w:r w:rsidR="00AA3A14">
        <w:t xml:space="preserve"> Koppeling aan geonames.org wenselijk.</w:t>
      </w:r>
      <w:r w:rsidR="00EE6491">
        <w:t xml:space="preserve"> </w:t>
      </w:r>
      <w:r w:rsidR="006139D4">
        <w:t>Overnemen in RDF.</w:t>
      </w:r>
    </w:p>
    <w:p w:rsidR="00392109" w:rsidRDefault="00392109" w:rsidP="00376813">
      <w:pPr>
        <w:spacing w:after="0"/>
      </w:pPr>
    </w:p>
    <w:p w:rsidR="00BD5970" w:rsidRDefault="00BD5970" w:rsidP="00376813">
      <w:pPr>
        <w:spacing w:after="0"/>
      </w:pPr>
      <w:r>
        <w:t>‘Ligplaats’</w:t>
      </w:r>
    </w:p>
    <w:p w:rsidR="00BD5970" w:rsidRDefault="00BD5970" w:rsidP="00376813">
      <w:pPr>
        <w:spacing w:after="0"/>
      </w:pPr>
      <w:r>
        <w:t>Vertrekplaats van het schip voor de betreffende reis.</w:t>
      </w:r>
      <w:r w:rsidR="00392109">
        <w:t xml:space="preserve"> De aanduiding kan in drie lagen, bv</w:t>
      </w:r>
      <w:r w:rsidR="0016651B">
        <w:t>. “Hamburg (Harburg) (D)” voor gemeente, deel van een gemeente (haven), land. Maar ook met de vermelding uit de bron, bv. “Liverpool (“Leverpoel”) (GB)”  als de plek bekend is, of gewoon ‘ “Boekzelenfein” ‘als de plek onbekend is.</w:t>
      </w:r>
      <w:r w:rsidR="00AA3A14">
        <w:t xml:space="preserve"> Koppeling aan geonames.org wenselijk.</w:t>
      </w:r>
      <w:r w:rsidR="003D763D">
        <w:t xml:space="preserve"> In het Balticum zowel in moderne vorm als in oude Duitstalige vorm vermeld.</w:t>
      </w:r>
      <w:r w:rsidR="001C5190">
        <w:t xml:space="preserve"> Bij plaatsen met dezelfde naam in verschillende landen wordt de landcode afzonderlijk vermeld: bv. “Bergen (N) (NL)”.</w:t>
      </w:r>
      <w:r w:rsidR="00EE6491">
        <w:t xml:space="preserve"> </w:t>
      </w:r>
      <w:r w:rsidR="006139D4">
        <w:t>Overnemen in RDF.</w:t>
      </w:r>
    </w:p>
    <w:p w:rsidR="00BD5970" w:rsidRDefault="00BD5970" w:rsidP="00376813">
      <w:pPr>
        <w:spacing w:after="0"/>
      </w:pPr>
    </w:p>
    <w:p w:rsidR="00BD5970" w:rsidRDefault="00BD5970" w:rsidP="00376813">
      <w:pPr>
        <w:spacing w:after="0"/>
      </w:pPr>
      <w:r>
        <w:t>‘Bestemming’</w:t>
      </w:r>
    </w:p>
    <w:p w:rsidR="00BD5970" w:rsidRDefault="00BD5970" w:rsidP="00376813">
      <w:pPr>
        <w:spacing w:after="0"/>
      </w:pPr>
      <w:r>
        <w:t>Aankomstplaats van het schip aan het eind van de betreffende reis.</w:t>
      </w:r>
      <w:r w:rsidR="0016651B">
        <w:t xml:space="preserve"> Manier zoals bij Ligplaats.</w:t>
      </w:r>
      <w:r w:rsidR="00AA3A14">
        <w:t xml:space="preserve"> Koppeling aan geonames.org wenselijk.</w:t>
      </w:r>
      <w:r w:rsidR="00EE6491">
        <w:t xml:space="preserve"> </w:t>
      </w:r>
      <w:r w:rsidR="006139D4">
        <w:t>Overnemen in RDF.</w:t>
      </w:r>
    </w:p>
    <w:p w:rsidR="00BD5970" w:rsidRDefault="00BD5970" w:rsidP="00376813">
      <w:pPr>
        <w:spacing w:after="0"/>
      </w:pPr>
    </w:p>
    <w:p w:rsidR="00BD5970" w:rsidRDefault="00BD5970" w:rsidP="00376813">
      <w:pPr>
        <w:spacing w:after="0"/>
      </w:pPr>
      <w:r>
        <w:t>‘Bewaarplaats’</w:t>
      </w:r>
    </w:p>
    <w:p w:rsidR="00BD5970" w:rsidRDefault="00E33182" w:rsidP="00376813">
      <w:pPr>
        <w:spacing w:after="0"/>
      </w:pPr>
      <w:r>
        <w:t>Vindplaats van de bron, in de volgorde gemeente (waar archief, museum of privé persoon zich bevindt) – naam van het archief, het museum of aangegeven als ”particulier bezit” – naam van de collectie.</w:t>
      </w:r>
    </w:p>
    <w:p w:rsidR="00BD5970" w:rsidRPr="00AF5C18" w:rsidRDefault="00BD5970" w:rsidP="00376813">
      <w:pPr>
        <w:spacing w:after="0"/>
      </w:pPr>
    </w:p>
    <w:p w:rsidR="00805ED4" w:rsidRPr="00AF5C18" w:rsidRDefault="00EE6491" w:rsidP="00376813">
      <w:pPr>
        <w:spacing w:after="0"/>
      </w:pPr>
      <w:r w:rsidRPr="00AF5C18">
        <w:t>‘Inventarisnummer’</w:t>
      </w:r>
    </w:p>
    <w:p w:rsidR="00EE6491" w:rsidRPr="00AF5C18" w:rsidRDefault="006B3194" w:rsidP="00376813">
      <w:pPr>
        <w:spacing w:after="0"/>
      </w:pPr>
      <w:r w:rsidRPr="00AF5C18">
        <w:lastRenderedPageBreak/>
        <w:t xml:space="preserve">Samen met het Bronid en de Bewaarplaats is het Inventarisnummer nodig om de oorspronkelijke bron terug te kunnen vinden, tenzij het bronid gekoppeld wordt aan de verwijzing op </w:t>
      </w:r>
      <w:hyperlink r:id="rId5" w:history="1">
        <w:r w:rsidRPr="00AF5C18">
          <w:rPr>
            <w:rStyle w:val="Hyperlink"/>
            <w:color w:val="auto"/>
          </w:rPr>
          <w:t>http://www.noordelijkscheepvaartmuseum.nl/nl/collectie-en-onderzoek/onderzoek/monsterrollen/bronnen</w:t>
        </w:r>
      </w:hyperlink>
      <w:r w:rsidRPr="00AF5C18">
        <w:t xml:space="preserve"> . Indien er ook een toegangsnummer bestaat, is dat samen met het inventarisnummer in het veld Inventarisnummer vermeld: het toegangsnummer het eerst en voor een scheidingspunt, het inventarisnummer erna (bv. 004.1063).</w:t>
      </w:r>
    </w:p>
    <w:p w:rsidR="002742B5" w:rsidRPr="004D29BA" w:rsidRDefault="002742B5" w:rsidP="00376813">
      <w:pPr>
        <w:spacing w:after="0"/>
        <w:rPr>
          <w:color w:val="FF0000"/>
        </w:rPr>
      </w:pPr>
    </w:p>
    <w:p w:rsidR="002742B5" w:rsidRDefault="002742B5" w:rsidP="00376813">
      <w:pPr>
        <w:spacing w:after="0"/>
      </w:pPr>
    </w:p>
    <w:p w:rsidR="002742B5" w:rsidRDefault="002742B5" w:rsidP="00376813">
      <w:pPr>
        <w:spacing w:after="0"/>
      </w:pPr>
    </w:p>
    <w:p w:rsidR="002742B5" w:rsidRDefault="002742B5" w:rsidP="00376813">
      <w:pPr>
        <w:spacing w:after="0"/>
      </w:pPr>
    </w:p>
    <w:p w:rsidR="002742B5" w:rsidRDefault="002742B5" w:rsidP="00376813">
      <w:pPr>
        <w:spacing w:after="0"/>
      </w:pPr>
    </w:p>
    <w:p w:rsidR="00BD5970" w:rsidRPr="00805ED4" w:rsidRDefault="00BD5970" w:rsidP="00376813">
      <w:pPr>
        <w:spacing w:after="0"/>
        <w:rPr>
          <w:u w:val="single"/>
        </w:rPr>
      </w:pPr>
      <w:r w:rsidRPr="00805ED4">
        <w:rPr>
          <w:u w:val="single"/>
        </w:rPr>
        <w:t>Tabel Bemanningen</w:t>
      </w:r>
    </w:p>
    <w:p w:rsidR="00BD5970" w:rsidRDefault="00BD5970" w:rsidP="00376813">
      <w:pPr>
        <w:spacing w:after="0"/>
      </w:pPr>
    </w:p>
    <w:p w:rsidR="00BD5970" w:rsidRDefault="00BD5970" w:rsidP="00376813">
      <w:pPr>
        <w:spacing w:after="0"/>
      </w:pPr>
      <w:r>
        <w:t>‘ID’</w:t>
      </w:r>
    </w:p>
    <w:p w:rsidR="00BD5970" w:rsidRDefault="00971295" w:rsidP="00376813">
      <w:pPr>
        <w:spacing w:after="0"/>
      </w:pPr>
      <w:r>
        <w:t>Recordid, uniek in de database en bedoeld voor bv. mutaties of onderhoud van de database of voor queries.</w:t>
      </w:r>
    </w:p>
    <w:p w:rsidR="00971295" w:rsidRDefault="00971295" w:rsidP="00376813">
      <w:pPr>
        <w:spacing w:after="0"/>
      </w:pPr>
    </w:p>
    <w:p w:rsidR="00BD5970" w:rsidRDefault="00BD5970" w:rsidP="00376813">
      <w:pPr>
        <w:spacing w:after="0"/>
      </w:pPr>
      <w:r>
        <w:t>‘Bronid’</w:t>
      </w:r>
    </w:p>
    <w:p w:rsidR="00BD5970" w:rsidRDefault="00B04D67" w:rsidP="00376813">
      <w:pPr>
        <w:spacing w:after="0"/>
      </w:pPr>
      <w:r w:rsidRPr="00AF5C18">
        <w:t xml:space="preserve">Door het bronid te koppelen met de onder Bewaarplaats en Inventarisnummer vermelde vindplaats en inventaris is de originele bron terug te vinden, of door het bronid te koppelen aan de verwijzing </w:t>
      </w:r>
      <w:r>
        <w:t xml:space="preserve">op </w:t>
      </w:r>
      <w:hyperlink r:id="rId6" w:history="1">
        <w:r w:rsidRPr="00263E71">
          <w:rPr>
            <w:rStyle w:val="Hyperlink"/>
          </w:rPr>
          <w:t>http://www.noordelijkscheepvaartmuseum.nl/nl/collectie-en-onderzoek/onderzoek/monsterrollen/bronnen</w:t>
        </w:r>
      </w:hyperlink>
      <w:r>
        <w:t>.</w:t>
      </w:r>
      <w:r w:rsidR="00EE6491">
        <w:t xml:space="preserve"> </w:t>
      </w:r>
      <w:r>
        <w:t>Overnemen in RDF.</w:t>
      </w:r>
    </w:p>
    <w:p w:rsidR="00971295" w:rsidRDefault="00971295" w:rsidP="00376813">
      <w:pPr>
        <w:spacing w:after="0"/>
      </w:pPr>
    </w:p>
    <w:p w:rsidR="00BD5970" w:rsidRDefault="00971295" w:rsidP="00376813">
      <w:pPr>
        <w:spacing w:after="0"/>
      </w:pPr>
      <w:r>
        <w:t>‘Datum’</w:t>
      </w:r>
    </w:p>
    <w:p w:rsidR="00971295" w:rsidRDefault="00971295" w:rsidP="00376813">
      <w:pPr>
        <w:spacing w:after="0"/>
      </w:pPr>
      <w:r>
        <w:t>In monsterrollen de datum van aan- of bijmonstering bij de waterschout, in registers zelden uitgelegd. Format  is YYYY-MM-DD.</w:t>
      </w:r>
      <w:r w:rsidR="006139D4">
        <w:t xml:space="preserve"> Overnemen in RDF.</w:t>
      </w:r>
    </w:p>
    <w:p w:rsidR="00971295" w:rsidRDefault="00971295" w:rsidP="00376813">
      <w:pPr>
        <w:spacing w:after="0"/>
      </w:pPr>
    </w:p>
    <w:p w:rsidR="00BD5970" w:rsidRDefault="00BD5970" w:rsidP="00376813">
      <w:pPr>
        <w:spacing w:after="0"/>
      </w:pPr>
      <w:r>
        <w:t>‘Achternaam’</w:t>
      </w:r>
    </w:p>
    <w:p w:rsidR="00BD5970" w:rsidRDefault="007631EA" w:rsidP="00376813">
      <w:pPr>
        <w:spacing w:after="0"/>
      </w:pPr>
      <w:r>
        <w:t xml:space="preserve">Achternaam van een bemanningslid, met eventuele tussenvoegsels erachter: “Van der Woude” wordt “Woude, van der”. Afkortingen worden onveranderd overgenomen. </w:t>
      </w:r>
      <w:r w:rsidR="00A23646">
        <w:t xml:space="preserve">Indien geen “echte” achternaam wordt gegeven, geldt het patroniem als zodanig. </w:t>
      </w:r>
      <w:r>
        <w:t>Archaïsche postfixen van patroniemen zoals “Hzn.” worden overgenomen en na de achternaam geplaatst, bv. als “Oldenburger</w:t>
      </w:r>
      <w:r w:rsidR="007D61C8">
        <w:t xml:space="preserve"> </w:t>
      </w:r>
      <w:r>
        <w:t>Hzn.” Varianten van een achternaam staan tussen haken.</w:t>
      </w:r>
      <w:r w:rsidR="00C13D1C">
        <w:t xml:space="preserve"> Onduidelijke namen staan geheel tussen haakjes, bij onleesbaarheid van de bron, bv. door brandschade, staan de onleesbare letters tussen vierkante haken.</w:t>
      </w:r>
      <w:r w:rsidR="00615D53">
        <w:t xml:space="preserve"> Geen standaardisering toegepast.</w:t>
      </w:r>
      <w:r w:rsidR="006139D4">
        <w:t xml:space="preserve"> Overnemen in RDF.</w:t>
      </w:r>
    </w:p>
    <w:p w:rsidR="00971295" w:rsidRDefault="00971295" w:rsidP="00376813">
      <w:pPr>
        <w:spacing w:after="0"/>
      </w:pPr>
    </w:p>
    <w:p w:rsidR="00BD5970" w:rsidRDefault="00BD5970" w:rsidP="00376813">
      <w:pPr>
        <w:spacing w:after="0"/>
      </w:pPr>
      <w:r>
        <w:t>‘Voornaam’</w:t>
      </w:r>
    </w:p>
    <w:p w:rsidR="00BD5970" w:rsidRDefault="00615D53" w:rsidP="00376813">
      <w:pPr>
        <w:spacing w:after="0"/>
      </w:pPr>
      <w:r>
        <w:t>Voornaam van een bemanningslid. Afkortingen worden onveranderd overgenomen. Indien “echte” achternaam wordt gegeven, geldt het patroniem als tweede voornaam. Varianten van een voornaam staan tussen haken. Onduidelijke namen staan geheel tussen haakjes, bij onleesbaarheid van de bron, bv. door brandschade, staan de onleesbare letters tussen vierkante haken. Geen standaardisering toegepast.</w:t>
      </w:r>
      <w:r w:rsidR="006139D4">
        <w:t xml:space="preserve"> Overnemen in RDF.</w:t>
      </w:r>
    </w:p>
    <w:p w:rsidR="00971295" w:rsidRDefault="00971295" w:rsidP="00376813">
      <w:pPr>
        <w:spacing w:after="0"/>
      </w:pPr>
    </w:p>
    <w:p w:rsidR="00BD5970" w:rsidRDefault="00BD5970" w:rsidP="00376813">
      <w:pPr>
        <w:spacing w:after="0"/>
      </w:pPr>
      <w:r>
        <w:t>‘Rang’</w:t>
      </w:r>
    </w:p>
    <w:p w:rsidR="00BD5970" w:rsidRDefault="00D72FCD" w:rsidP="00376813">
      <w:pPr>
        <w:spacing w:after="0"/>
      </w:pPr>
      <w:r>
        <w:lastRenderedPageBreak/>
        <w:t>Rangen in moderne spelling opgenomen. Niet-Nederlandse woorden onvertaald overgenomen, bv. “donkeyman” in plaats van lierbediende. Veel combinaties van rangen.</w:t>
      </w:r>
      <w:r w:rsidR="006139D4">
        <w:t xml:space="preserve"> Overnemen in RDF.</w:t>
      </w:r>
    </w:p>
    <w:p w:rsidR="00971295" w:rsidRDefault="00971295" w:rsidP="00376813">
      <w:pPr>
        <w:spacing w:after="0"/>
      </w:pPr>
    </w:p>
    <w:p w:rsidR="00BD5970" w:rsidRDefault="00BD5970" w:rsidP="00376813">
      <w:pPr>
        <w:spacing w:after="0"/>
      </w:pPr>
      <w:r>
        <w:t>‘Maandgage’</w:t>
      </w:r>
    </w:p>
    <w:p w:rsidR="00BD5970" w:rsidRDefault="00DC5D69" w:rsidP="00376813">
      <w:pPr>
        <w:spacing w:after="0"/>
      </w:pPr>
      <w:r>
        <w:t>Alleen vermeld indien als maandgage opgegeven of daarnaar om te rekenen en indien vermeld in Nederlandse guldens. Gages per reis of met een bepaling dat de gage na een aantal maanden kan worden verhoogd of met opgave in buitenlandse valuta niet overgenomen. Vermeldingen in guldens-stuivers-centen omgerekend naar guldens en centen.</w:t>
      </w:r>
      <w:r w:rsidR="003A1612">
        <w:t xml:space="preserve"> Bij onduidelijke verbeteringen in de bron, die dus multi-interpretabel zijn, of bij tegengestelde opgaven voor een specifieke persoon in een en dezelfde bron niet in de database opgenomen.</w:t>
      </w:r>
      <w:r w:rsidR="006139D4">
        <w:t xml:space="preserve"> Overnemen in RDF.</w:t>
      </w:r>
    </w:p>
    <w:p w:rsidR="00971295" w:rsidRPr="00AF5C18" w:rsidRDefault="00971295" w:rsidP="00376813">
      <w:pPr>
        <w:spacing w:after="0"/>
      </w:pPr>
    </w:p>
    <w:p w:rsidR="001C5190" w:rsidRPr="00AF5C18" w:rsidRDefault="00EE6491" w:rsidP="00376813">
      <w:pPr>
        <w:spacing w:after="0"/>
      </w:pPr>
      <w:r w:rsidRPr="00AF5C18">
        <w:t>‘Muntsoort_in_bron’</w:t>
      </w:r>
    </w:p>
    <w:p w:rsidR="00EE6491" w:rsidRPr="00AF5C18" w:rsidRDefault="00114C82" w:rsidP="00376813">
      <w:pPr>
        <w:spacing w:after="0"/>
      </w:pPr>
      <w:r w:rsidRPr="00AF5C18">
        <w:t>Vrijwel altijd is de maandgage bepaald in Nederlandse guldens, afgekort NFL. Andere muntsoorten zijn Engelse ponden (EP) en Duitse marken (DM). Maandgages in buitenlandse valuta zijn niet omgerekend naar Nederlandse guldens en niet opgenomen in de database.</w:t>
      </w:r>
    </w:p>
    <w:p w:rsidR="001C5190" w:rsidRPr="00AF5C18" w:rsidRDefault="001C5190" w:rsidP="00376813">
      <w:pPr>
        <w:spacing w:after="0"/>
      </w:pPr>
    </w:p>
    <w:p w:rsidR="00BD5970" w:rsidRDefault="00BD5970" w:rsidP="00376813">
      <w:pPr>
        <w:spacing w:after="0"/>
      </w:pPr>
      <w:r>
        <w:t>‘Woonplaats’</w:t>
      </w:r>
    </w:p>
    <w:p w:rsidR="00BD5970" w:rsidRDefault="00AA3A14" w:rsidP="00376813">
      <w:pPr>
        <w:spacing w:after="0"/>
      </w:pPr>
      <w:r>
        <w:t>Woonplaats van een bemanningslid. De aanduiding kan in drie lagen, bv. “Rotterdam (Delfshaven) (NL)” voor gemeente, deel van een gemeente (wijk of buurtschap), land. Maar ook met de vermelding uit de bron, bv. “Liverpool (“Leverpoel”) (GB)”  als de plek bekend is, of gewoon ‘ “Boekzelenfein” ‘als de plek onbekend is. Koppeling aan geonames.org wenselijk.</w:t>
      </w:r>
      <w:r w:rsidR="001E6DDF">
        <w:t xml:space="preserve"> Rond 1900 veranderde de standaard monsterrol en werd iemand, behalve naar zijn domicilie, ook naar zijn geboorteplaats gevraagd. In de database is geprobeerd dat als volgt beiden weer te geven: “eerst [geboorteplaats (landcode)], later [domicilie {landcode)]”.</w:t>
      </w:r>
      <w:r w:rsidR="003D763D">
        <w:t xml:space="preserve"> In het Balticum zowel in moderne vorm als in oude Duitstalige vorm vermeld.</w:t>
      </w:r>
      <w:r w:rsidR="001C5190">
        <w:t xml:space="preserve"> Bij plaatsen met dezelfde naam in verschillende landen wordt de landcode afzonderlijk vermeld: bv. “Bergen (N) (NL)”.</w:t>
      </w:r>
      <w:r w:rsidR="006139D4">
        <w:t xml:space="preserve"> Overnemen in RDF.</w:t>
      </w:r>
    </w:p>
    <w:p w:rsidR="00971295" w:rsidRDefault="00971295" w:rsidP="00376813">
      <w:pPr>
        <w:spacing w:after="0"/>
      </w:pPr>
    </w:p>
    <w:p w:rsidR="00BD5970" w:rsidRDefault="00BD5970" w:rsidP="00376813">
      <w:pPr>
        <w:spacing w:after="0"/>
      </w:pPr>
      <w:r>
        <w:t>‘Leeftijd’</w:t>
      </w:r>
    </w:p>
    <w:p w:rsidR="00BD5970" w:rsidRDefault="00552D30" w:rsidP="00376813">
      <w:pPr>
        <w:spacing w:after="0"/>
      </w:pPr>
      <w:r>
        <w:t xml:space="preserve">Vermelding in gehele getallen. “Bijna 16 jaren” geldt als 15. Bij onduidelijke verbeteringen in de bron, die dus multi-interpretabel zijn, of bij tegengestelde opgaven voor een specifieke persoon in een en dezelfde bron niet in de database opgenomen. </w:t>
      </w:r>
      <w:r w:rsidR="006139D4">
        <w:t>Overnemen in RDF.</w:t>
      </w:r>
      <w:bookmarkStart w:id="0" w:name="_GoBack"/>
      <w:bookmarkEnd w:id="0"/>
    </w:p>
    <w:p w:rsidR="00971295" w:rsidRDefault="00971295" w:rsidP="00376813">
      <w:pPr>
        <w:spacing w:after="0"/>
      </w:pPr>
    </w:p>
    <w:p w:rsidR="00BD5970" w:rsidRDefault="00BD5970" w:rsidP="00376813">
      <w:pPr>
        <w:spacing w:after="0"/>
      </w:pPr>
      <w:r>
        <w:t>‘Bewaarplaats’</w:t>
      </w:r>
    </w:p>
    <w:p w:rsidR="00BD5970" w:rsidRDefault="00E33182" w:rsidP="00376813">
      <w:pPr>
        <w:spacing w:after="0"/>
      </w:pPr>
      <w:r>
        <w:t>Vindplaats van de bron, in de volgorde gemeente (waar archief, museum of privé persoon zich bevindt) – naam van het archief, het museum of aangegeven als ”particulier bezit” – naam van de collectie.</w:t>
      </w:r>
    </w:p>
    <w:p w:rsidR="00C63613" w:rsidRDefault="00C63613" w:rsidP="00376813">
      <w:pPr>
        <w:spacing w:after="0"/>
      </w:pPr>
    </w:p>
    <w:p w:rsidR="00EE6491" w:rsidRPr="00AF5C18" w:rsidRDefault="00EE6491" w:rsidP="00376813">
      <w:pPr>
        <w:spacing w:after="0"/>
      </w:pPr>
      <w:r w:rsidRPr="00AF5C18">
        <w:t>‘Inventarisnummer’</w:t>
      </w:r>
    </w:p>
    <w:p w:rsidR="00EE6491" w:rsidRPr="00AF5C18" w:rsidRDefault="006B3194" w:rsidP="00376813">
      <w:pPr>
        <w:spacing w:after="0"/>
      </w:pPr>
      <w:r w:rsidRPr="00AF5C18">
        <w:t xml:space="preserve">Samen met het Bronid en de Bewaarplaats is het Inventarisnummer nodig om de oorspronkelijke bron terug te kunnen vinden, tenzij het bronid gekoppeld wordt aan de verwijzing op </w:t>
      </w:r>
      <w:hyperlink r:id="rId7" w:history="1">
        <w:r w:rsidRPr="00AF5C18">
          <w:rPr>
            <w:rStyle w:val="Hyperlink"/>
            <w:color w:val="auto"/>
          </w:rPr>
          <w:t>http://www.noordelijkscheepvaartmuseum.nl/nl/collectie-en-onderzoek/onderzoek/monsterrollen/bronnen</w:t>
        </w:r>
      </w:hyperlink>
      <w:r w:rsidRPr="00AF5C18">
        <w:t xml:space="preserve"> . Indien er ook een toegangsnummer bestaat, is dat samen met het inventarisnummer in het veld Inventarisnummer vermeld: het toegangsnummer het eerst en voor een scheidingspunt, het inventarisnummer erna (bv. 004.1063).</w:t>
      </w:r>
    </w:p>
    <w:sectPr w:rsidR="00EE6491" w:rsidRPr="00AF5C18" w:rsidSect="002304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379E7"/>
    <w:rsid w:val="000308CF"/>
    <w:rsid w:val="00035ABF"/>
    <w:rsid w:val="000804A6"/>
    <w:rsid w:val="00114C82"/>
    <w:rsid w:val="00162749"/>
    <w:rsid w:val="0016651B"/>
    <w:rsid w:val="001C5190"/>
    <w:rsid w:val="001E6DDF"/>
    <w:rsid w:val="00225989"/>
    <w:rsid w:val="00230459"/>
    <w:rsid w:val="002742B5"/>
    <w:rsid w:val="00274C88"/>
    <w:rsid w:val="00287149"/>
    <w:rsid w:val="003204ED"/>
    <w:rsid w:val="00376813"/>
    <w:rsid w:val="00381B88"/>
    <w:rsid w:val="00392109"/>
    <w:rsid w:val="003A1612"/>
    <w:rsid w:val="003D763D"/>
    <w:rsid w:val="00411347"/>
    <w:rsid w:val="0041528D"/>
    <w:rsid w:val="004C2AC9"/>
    <w:rsid w:val="004C5B0E"/>
    <w:rsid w:val="004D29BA"/>
    <w:rsid w:val="00552D30"/>
    <w:rsid w:val="006139D4"/>
    <w:rsid w:val="00615D53"/>
    <w:rsid w:val="00627F6A"/>
    <w:rsid w:val="006B3194"/>
    <w:rsid w:val="006C585B"/>
    <w:rsid w:val="007631EA"/>
    <w:rsid w:val="007B10C2"/>
    <w:rsid w:val="007D61C8"/>
    <w:rsid w:val="00805ED4"/>
    <w:rsid w:val="00861C6F"/>
    <w:rsid w:val="008B1117"/>
    <w:rsid w:val="00971295"/>
    <w:rsid w:val="00A23646"/>
    <w:rsid w:val="00AA3A14"/>
    <w:rsid w:val="00AC4CAE"/>
    <w:rsid w:val="00AD401B"/>
    <w:rsid w:val="00AF5C18"/>
    <w:rsid w:val="00B04D67"/>
    <w:rsid w:val="00BB1F92"/>
    <w:rsid w:val="00BD5970"/>
    <w:rsid w:val="00C13D1C"/>
    <w:rsid w:val="00C63613"/>
    <w:rsid w:val="00CB5FDE"/>
    <w:rsid w:val="00CE3923"/>
    <w:rsid w:val="00D379E7"/>
    <w:rsid w:val="00D72FCD"/>
    <w:rsid w:val="00D802A1"/>
    <w:rsid w:val="00DC162C"/>
    <w:rsid w:val="00DC5D69"/>
    <w:rsid w:val="00E33182"/>
    <w:rsid w:val="00EE6491"/>
    <w:rsid w:val="00F127AE"/>
    <w:rsid w:val="00F222AB"/>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045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C2A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A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oordelijkscheepvaartmuseum.nl/nl/collectie-en-onderzoek/onderzoek/monsterrollen/bronn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ordelijkscheepvaartmuseum.nl/nl/collectie-en-onderzoek/onderzoek/monsterrollen/bronnen" TargetMode="External"/><Relationship Id="rId5" Type="http://schemas.openxmlformats.org/officeDocument/2006/relationships/hyperlink" Target="http://www.noordelijkscheepvaartmuseum.nl/nl/collectie-en-onderzoek/onderzoek/monsterrollen/bronnen" TargetMode="External"/><Relationship Id="rId10" Type="http://schemas.microsoft.com/office/2007/relationships/stylesWithEffects" Target="stylesWithEffects.xml"/><Relationship Id="rId4" Type="http://schemas.openxmlformats.org/officeDocument/2006/relationships/hyperlink" Target="http://www.noordelijkscheepvaartmuseum.nl/nl/collectie-en-onderzoek/onderzoek/monsterrollen/bronn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1474</Words>
  <Characters>8108</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Leiden</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Rossum, M. van</dc:creator>
  <cp:lastModifiedBy>Jurjen</cp:lastModifiedBy>
  <cp:revision>2</cp:revision>
  <dcterms:created xsi:type="dcterms:W3CDTF">2014-04-04T14:56:00Z</dcterms:created>
  <dcterms:modified xsi:type="dcterms:W3CDTF">2014-04-04T14:56:00Z</dcterms:modified>
</cp:coreProperties>
</file>