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-141.73228346456688" w:firstLine="6.7322834645668905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Pattern Use Case Mapping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-141.73228346456688" w:firstLine="6.7322834645668905"/>
        <w:rPr/>
      </w:pPr>
      <w:r w:rsidDel="00000000" w:rsidR="00000000" w:rsidRPr="00000000">
        <w:rPr>
          <w:rtl w:val="0"/>
        </w:rPr>
        <w:t xml:space="preserve">Below is a </w:t>
      </w:r>
      <w:r w:rsidDel="00000000" w:rsidR="00000000" w:rsidRPr="00000000">
        <w:rPr>
          <w:b w:val="1"/>
          <w:rtl w:val="0"/>
        </w:rPr>
        <w:t xml:space="preserve">Pattern–Use Case Mapping Matrix</w:t>
      </w:r>
      <w:r w:rsidDel="00000000" w:rsidR="00000000" w:rsidRPr="00000000">
        <w:rPr>
          <w:rtl w:val="0"/>
        </w:rPr>
        <w:t xml:space="preserve">, followed by brief explanations and justifications for each mapping. Every use case has at least one primary pattern, with additional patterns as secondary options.</w:t>
      </w:r>
    </w:p>
    <w:tbl>
      <w:tblPr>
        <w:tblStyle w:val="Table1"/>
        <w:tblW w:w="7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980"/>
        <w:gridCol w:w="3480"/>
        <w:tblGridChange w:id="0">
          <w:tblGrid>
            <w:gridCol w:w="2205"/>
            <w:gridCol w:w="1980"/>
            <w:gridCol w:w="34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ind w:left="-141.73228346456688" w:firstLine="6.732283464566890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left="-141.73228346456688" w:firstLine="6.732283464566890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ind w:left="-141.73228346456688" w:firstLine="6.732283464566890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Secondary Patterns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ind w:left="-141.73228346456688" w:firstLine="6.732283464566890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Play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ind w:left="-141.73228346456688" w:firstLine="6.7322834645668905"/>
              <w:rPr/>
            </w:pPr>
            <w:r w:rsidDel="00000000" w:rsidR="00000000" w:rsidRPr="00000000">
              <w:rPr>
                <w:rtl w:val="0"/>
              </w:rPr>
              <w:t xml:space="preserve"> Factory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ind w:left="-141.73228346456688" w:firstLine="6.7322834645668905"/>
              <w:rPr/>
            </w:pPr>
            <w:r w:rsidDel="00000000" w:rsidR="00000000" w:rsidRPr="00000000">
              <w:rPr>
                <w:rtl w:val="0"/>
              </w:rPr>
              <w:t xml:space="preserve"> Strategy, Observer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ind w:left="-141.73228346456688" w:firstLine="6.732283464566890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View Leaderboard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ind w:left="-141.73228346456688" w:firstLine="6.7322834645668905"/>
              <w:rPr/>
            </w:pPr>
            <w:r w:rsidDel="00000000" w:rsidR="00000000" w:rsidRPr="00000000">
              <w:rPr>
                <w:rtl w:val="0"/>
              </w:rPr>
              <w:t xml:space="preserve"> Strategy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ind w:left="-141.73228346456688" w:firstLine="6.7322834645668905"/>
              <w:rPr/>
            </w:pPr>
            <w:r w:rsidDel="00000000" w:rsidR="00000000" w:rsidRPr="00000000">
              <w:rPr>
                <w:rtl w:val="0"/>
              </w:rPr>
              <w:t xml:space="preserve"> Template Method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ind w:left="-141.73228346456688" w:firstLine="6.732283464566890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Create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ind w:left="-141.73228346456688" w:firstLine="6.7322834645668905"/>
              <w:rPr/>
            </w:pPr>
            <w:r w:rsidDel="00000000" w:rsidR="00000000" w:rsidRPr="00000000">
              <w:rPr>
                <w:rtl w:val="0"/>
              </w:rPr>
              <w:t xml:space="preserve"> Builder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ind w:left="-141.73228346456688" w:firstLine="6.7322834645668905"/>
              <w:rPr/>
            </w:pPr>
            <w:r w:rsidDel="00000000" w:rsidR="00000000" w:rsidRPr="00000000">
              <w:rPr>
                <w:rtl w:val="0"/>
              </w:rPr>
              <w:t xml:space="preserve"> 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ind w:left="-141.73228346456688" w:firstLine="6.732283464566890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Buy Avatar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ind w:left="-141.73228346456688" w:firstLine="6.7322834645668905"/>
              <w:rPr/>
            </w:pPr>
            <w:r w:rsidDel="00000000" w:rsidR="00000000" w:rsidRPr="00000000">
              <w:rPr>
                <w:rtl w:val="0"/>
              </w:rPr>
              <w:t xml:space="preserve"> Command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ind w:left="-141.73228346456688" w:firstLine="6.7322834645668905"/>
              <w:rPr/>
            </w:pPr>
            <w:r w:rsidDel="00000000" w:rsidR="00000000" w:rsidRPr="00000000">
              <w:rPr>
                <w:rtl w:val="0"/>
              </w:rPr>
              <w:t xml:space="preserve"> Observer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ind w:left="-141.73228346456688" w:firstLine="6.73228346456689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276" w:lineRule="auto"/>
        <w:ind w:left="-141.73228346456688" w:firstLine="6.7322834645668905"/>
        <w:rPr>
          <w:b w:val="1"/>
          <w:sz w:val="26"/>
          <w:szCs w:val="26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 Use Case 1: Play Game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="276" w:lineRule="auto"/>
        <w:ind w:left="-141.73228346456688" w:firstLine="6.7322834645668905"/>
        <w:rPr>
          <w:b w:val="1"/>
          <w:color w:val="000000"/>
          <w:sz w:val="22"/>
          <w:szCs w:val="22"/>
        </w:rPr>
      </w:pPr>
      <w:bookmarkStart w:colFirst="0" w:colLast="0" w:name="_ie0ajrdn7au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Factory Method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Why it’s appropriate: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Each game type (Hangman, Car Race, Balloon, etc.) has unique setup, question pools, and win/loss conditions that must be instantiated correctly.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Embedding all creation logic in one place would lead to tangled, hard-to-maintain code as more games are added.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Factory Method cleanly delegates creation to subclasses, keeping the controller simple and focused.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Benefits: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New games can be added by simply creating a new Factory subclass—existing code remains untouched.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Encapsulation of creation logic improves readability and enforces single responsibility on each factory.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1"/>
          <w:numId w:val="3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Adheres to the Open/Closed Principle, making the system easy to extend without modification of core modules.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276" w:lineRule="auto"/>
        <w:ind w:left="-141.73228346456688" w:firstLine="6.7322834645668905"/>
        <w:rPr>
          <w:b w:val="1"/>
          <w:color w:val="000000"/>
          <w:sz w:val="22"/>
          <w:szCs w:val="22"/>
        </w:rPr>
      </w:pPr>
      <w:bookmarkStart w:colFirst="0" w:colLast="0" w:name="_rcs5kp7fh4z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="276" w:lineRule="auto"/>
        <w:ind w:left="-141.73228346456688" w:firstLine="6.7322834645668905"/>
        <w:rPr>
          <w:b w:val="1"/>
          <w:color w:val="000000"/>
          <w:sz w:val="22"/>
          <w:szCs w:val="22"/>
        </w:rPr>
      </w:pPr>
      <w:bookmarkStart w:colFirst="0" w:colLast="0" w:name="_nn53rwcdllc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Strategy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240" w:line="276" w:lineRule="auto"/>
        <w:ind w:left="72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Why it’s appropriate: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Difficulty levels (“easy”, “medium”, “hard”) require different algorithms for move generation, scoring, or timing.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Hard-coding these variations would scatter conditionals throughout the game engine.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Strategy allows selecting the appropriate algorithm at runtime based on user choice.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Benefits: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Each difficulty algorithm lives in its own class, making it straightforward to test and maintain.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Adding or tweaking a difficulty only requires implementing or updating one Strategy class.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1"/>
          <w:numId w:val="8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Core game logic remains decoupled from difficulty details, reducing risk of unintended side effects.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="276" w:lineRule="auto"/>
        <w:ind w:left="-141.73228346456688" w:firstLine="6.7322834645668905"/>
        <w:rPr>
          <w:b w:val="1"/>
          <w:color w:val="000000"/>
          <w:sz w:val="22"/>
          <w:szCs w:val="22"/>
        </w:rPr>
      </w:pPr>
      <w:bookmarkStart w:colFirst="0" w:colLast="0" w:name="_hpmvq768x8r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Observer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Why it’s appropriate: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Gameplay generates events (score changes, health updates, level completion) that multiple components must react to.</w:t>
        <w:br w:type="textWrapping"/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Tight coupling between the game engine and UI or analytics modules would make these reactions hard to evolve.</w:t>
        <w:br w:type="textWrapping"/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Observer pattern publishes events to any number of listeners without the game needing to know their identities.</w:t>
        <w:br w:type="textWrapping"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Benefits: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UI components, live leaderboards, and analytics services can subscribe or unsubscribe independently.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1"/>
          <w:numId w:val="1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Promotes a clean, event-driven architecture that scales as features grow.</w:t>
        <w:br w:type="textWrapping"/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="276" w:lineRule="auto"/>
        <w:ind w:left="-141.73228346456688" w:firstLine="6.7322834645668905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76" w:lineRule="auto"/>
        <w:ind w:left="-141.73228346456688" w:firstLine="6.7322834645668905"/>
        <w:rPr>
          <w:b w:val="1"/>
          <w:color w:val="000000"/>
          <w:sz w:val="26"/>
          <w:szCs w:val="26"/>
        </w:rPr>
      </w:pPr>
      <w:bookmarkStart w:colFirst="0" w:colLast="0" w:name="_8qiwde7vh5e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2: View Leaderboard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="276" w:lineRule="auto"/>
        <w:ind w:left="-141.73228346456688" w:firstLine="6.7322834645668905"/>
        <w:rPr>
          <w:b w:val="1"/>
          <w:color w:val="000000"/>
          <w:sz w:val="22"/>
          <w:szCs w:val="22"/>
        </w:rPr>
      </w:pPr>
      <w:bookmarkStart w:colFirst="0" w:colLast="0" w:name="_5wqx2rpp8mp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Strategy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240" w:line="276" w:lineRule="auto"/>
        <w:ind w:left="720" w:hanging="360"/>
        <w:rPr>
          <w:b w:val="1"/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Why it’s appropriate:</w:t>
        <w:br w:type="textWrapping"/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Leaderboards can be “global,” “weekly,” or “friends-only,” each with a distinct ranking algorithm.</w:t>
        <w:br w:type="textWrapping"/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Embedding all logic in a single service method would require complex conditionals and reduce clarity.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Strategy cleanly separates each ranking algorithm into its own class, chosen at runtime.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Benefits: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Ranking modes are independently testable and maintainable.</w:t>
        <w:br w:type="textWrapping"/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Adding a new mode is as simple as implementing a new Strategy class.</w:t>
        <w:br w:type="textWrapping"/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1"/>
          <w:numId w:val="6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The leaderboard service remains open for extension but closed for modification.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="276" w:lineRule="auto"/>
        <w:ind w:left="-141.73228346456688" w:firstLine="6.7322834645668905"/>
        <w:rPr>
          <w:b w:val="1"/>
          <w:color w:val="000000"/>
          <w:sz w:val="22"/>
          <w:szCs w:val="22"/>
        </w:rPr>
      </w:pPr>
      <w:bookmarkStart w:colFirst="0" w:colLast="0" w:name="_w23gbvq3q8q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Template Method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Why it’s appropriate: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The overall leaderboard workflow (fetch → filter → sort → format) is common to all modes.</w:t>
        <w:br w:type="textWrapping"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Individual steps (e.g., filtering by date range, formatting for mobile) may need customization per mode.</w:t>
        <w:br w:type="textWrapping"/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Template Method defines the invariant sequence in a base class while letting subclasses override specific steps.</w:t>
        <w:br w:type="textWrapping"/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Benefits: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Shared workflow logic is centralized, reducing code duplication.</w:t>
        <w:br w:type="textWrapping"/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Subclasses can override only the steps they need to change, preserving the overall structure.</w:t>
        <w:br w:type="textWrapping"/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numPr>
          <w:ilvl w:val="1"/>
          <w:numId w:val="5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Ensures consistency across modes while supporting targeted variations.</w:t>
        <w:br w:type="textWrapping"/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="276" w:lineRule="auto"/>
        <w:ind w:left="-141.73228346456688" w:firstLine="6.7322834645668905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="276" w:lineRule="auto"/>
        <w:ind w:left="-141.73228346456688" w:firstLine="6.7322834645668905"/>
        <w:rPr>
          <w:b w:val="1"/>
          <w:color w:val="000000"/>
          <w:sz w:val="26"/>
          <w:szCs w:val="26"/>
        </w:rPr>
      </w:pPr>
      <w:bookmarkStart w:colFirst="0" w:colLast="0" w:name="_xhha5mdodbr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3: Create Profile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="276" w:lineRule="auto"/>
        <w:ind w:left="-141.73228346456688" w:firstLine="6.7322834645668905"/>
        <w:rPr>
          <w:b w:val="1"/>
          <w:color w:val="000000"/>
          <w:sz w:val="22"/>
          <w:szCs w:val="22"/>
        </w:rPr>
      </w:pPr>
      <w:bookmarkStart w:colFirst="0" w:colLast="0" w:name="_gx4rp1nf06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Builder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="276" w:lineRule="auto"/>
        <w:ind w:left="720" w:hanging="360"/>
        <w:rPr>
          <w:b w:val="1"/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Why it’s appropriate:</w:t>
        <w:br w:type="textWrapping"/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Profile objects have many fields—some mandatory (username, password), others optional (avatar, preferences).</w:t>
        <w:br w:type="textWrapping"/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Constructors with long parameter lists are error-prone and hard to read.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Builder provides a clear, fluent API for step-by-step object construction.</w:t>
        <w:br w:type="textWrapping"/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Benefits: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b w:val="1"/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Centralizes validation of required fields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build()</w:t>
      </w:r>
      <w:r w:rsidDel="00000000" w:rsidR="00000000" w:rsidRPr="00000000">
        <w:rPr>
          <w:sz w:val="22"/>
          <w:szCs w:val="22"/>
          <w:rtl w:val="0"/>
        </w:rPr>
        <w:t xml:space="preserve"> method.</w:t>
        <w:br w:type="textWrapping"/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New optional attributes can be added via new builder methods without breaking existing calls.</w:t>
        <w:br w:type="textWrapping"/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numPr>
          <w:ilvl w:val="1"/>
          <w:numId w:val="4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Improves code readability by naming each parameter explicitly in the chain.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="276" w:lineRule="auto"/>
        <w:ind w:left="-141.73228346456688" w:firstLine="6.7322834645668905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276" w:lineRule="auto"/>
        <w:ind w:left="-141.73228346456688" w:firstLine="6.7322834645668905"/>
        <w:rPr>
          <w:b w:val="1"/>
          <w:color w:val="000000"/>
          <w:sz w:val="26"/>
          <w:szCs w:val="26"/>
        </w:rPr>
      </w:pPr>
      <w:bookmarkStart w:colFirst="0" w:colLast="0" w:name="_ghshcav7xav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4: Buy Avatar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="276" w:lineRule="auto"/>
        <w:ind w:left="-141.73228346456688" w:firstLine="6.7322834645668905"/>
        <w:rPr>
          <w:b w:val="1"/>
          <w:color w:val="000000"/>
          <w:sz w:val="22"/>
          <w:szCs w:val="22"/>
        </w:rPr>
      </w:pPr>
      <w:bookmarkStart w:colFirst="0" w:colLast="0" w:name="_5af52m88y7g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Command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Why it’s appropriate: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The purchase flow (balance check → deduct currency → assign avatar → log) is a cohesive unit of work.</w:t>
        <w:br w:type="textWrapping"/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Encapsulating it in a command object decouples the controller from business logic.</w:t>
        <w:br w:type="textWrapping"/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1"/>
          <w:numId w:val="2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Commands can be queued, retried, or undone, offering flexibility in execution.</w:t>
        <w:br w:type="textWrapping"/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240" w:before="240" w:line="276" w:lineRule="auto"/>
        <w:ind w:left="720" w:firstLine="0"/>
        <w:rPr>
          <w:sz w:val="22"/>
          <w:szCs w:val="22"/>
        </w:rPr>
      </w:pPr>
      <w:bookmarkStart w:colFirst="0" w:colLast="0" w:name="_r6wwg5tmunf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Benefits: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Keeps controllers thin by delegating complex workflows to command objects.</w:t>
        <w:br w:type="textWrapping"/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Supports transactional execution and built-in retry or undo semantics.</w:t>
        <w:br w:type="textWrapping"/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numPr>
          <w:ilvl w:val="1"/>
          <w:numId w:val="2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Simplifies logging and metrics collection by wrapping execution in a single interface.</w:t>
        <w:br w:type="textWrapping"/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="276" w:lineRule="auto"/>
        <w:ind w:left="-141.73228346456688" w:firstLine="6.7322834645668905"/>
        <w:rPr>
          <w:b w:val="1"/>
          <w:color w:val="000000"/>
          <w:sz w:val="22"/>
          <w:szCs w:val="22"/>
        </w:rPr>
      </w:pPr>
      <w:bookmarkStart w:colFirst="0" w:colLast="0" w:name="_rd4pgoihgdi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Observer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240" w:line="276" w:lineRule="auto"/>
        <w:ind w:left="720" w:hanging="360"/>
        <w:rPr>
          <w:b w:val="1"/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Why it’s appropriate:</w:t>
        <w:br w:type="textWrapping"/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Once a purchase completes, multiple subsystems (wallet display, notification, achievements) must react.</w:t>
        <w:br w:type="textWrapping"/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Tight coupling between purchase logic and each subscriber would hinder maintainability.</w:t>
        <w:br w:type="textWrapping"/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b w:val="1"/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Observer lets the purchase service publish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PurchaseCompleted</w:t>
      </w:r>
      <w:r w:rsidDel="00000000" w:rsidR="00000000" w:rsidRPr="00000000">
        <w:rPr>
          <w:sz w:val="22"/>
          <w:szCs w:val="22"/>
          <w:rtl w:val="0"/>
        </w:rPr>
        <w:t xml:space="preserve"> event to any number of listeners.</w:t>
        <w:br w:type="textWrapping"/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b w:val="1"/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Benefits: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orb9u87e6bbq" w:id="0"/>
      <w:bookmarkEnd w:id="0"/>
      <w:r w:rsidDel="00000000" w:rsidR="00000000" w:rsidRPr="00000000">
        <w:rPr>
          <w:sz w:val="22"/>
          <w:szCs w:val="22"/>
          <w:rtl w:val="0"/>
        </w:rPr>
        <w:t xml:space="preserve">Subscribers handle their own concerns independently, promoting single responsibility.</w:t>
        <w:br w:type="textWrapping"/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numPr>
          <w:ilvl w:val="1"/>
          <w:numId w:val="7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bookmarkStart w:colFirst="0" w:colLast="0" w:name="_8ax3g4asclcg" w:id="14"/>
      <w:bookmarkEnd w:id="14"/>
      <w:r w:rsidDel="00000000" w:rsidR="00000000" w:rsidRPr="00000000">
        <w:rPr>
          <w:sz w:val="22"/>
          <w:szCs w:val="22"/>
          <w:rtl w:val="0"/>
        </w:rPr>
        <w:t xml:space="preserve">Decouples side effects from core business logic, making the system more modular.</w:t>
        <w:br w:type="textWrapping"/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="276" w:lineRule="auto"/>
        <w:ind w:left="-141.73228346456688" w:firstLine="6.7322834645668905"/>
        <w:rPr/>
      </w:pPr>
      <w:bookmarkStart w:colFirst="0" w:colLast="0" w:name="_3ycep2vl4w7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