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43611" w14:textId="77777777" w:rsidR="00C172E1" w:rsidRDefault="00C172E1">
      <w:pPr>
        <w:jc w:val="center"/>
        <w:rPr>
          <w:rFonts w:ascii="Cambria" w:eastAsia="Cambria" w:hAnsi="Cambria" w:cs="Cambria"/>
          <w:b/>
          <w:color w:val="A5C1AD"/>
          <w:sz w:val="24"/>
          <w:szCs w:val="24"/>
          <w:u w:val="single"/>
        </w:rPr>
      </w:pPr>
    </w:p>
    <w:p w14:paraId="1DBADD48" w14:textId="77777777" w:rsidR="00C172E1" w:rsidRDefault="00000000">
      <w:pPr>
        <w:keepNext/>
        <w:pBdr>
          <w:top w:val="nil"/>
          <w:left w:val="nil"/>
          <w:bottom w:val="nil"/>
          <w:right w:val="nil"/>
          <w:between w:val="nil"/>
        </w:pBdr>
        <w:spacing w:before="240" w:after="120"/>
        <w:ind w:left="1985" w:right="662" w:hanging="2410"/>
        <w:rPr>
          <w:rFonts w:ascii="Cambria" w:eastAsia="Cambria" w:hAnsi="Cambria" w:cs="Cambria"/>
          <w:color w:val="A5C1AD"/>
          <w:sz w:val="28"/>
          <w:szCs w:val="28"/>
          <w:u w:val="single"/>
        </w:rPr>
      </w:pPr>
      <w:r>
        <w:br w:type="page"/>
      </w:r>
      <w:r>
        <w:rPr>
          <w:noProof/>
        </w:rPr>
        <mc:AlternateContent>
          <mc:Choice Requires="wpg">
            <w:drawing>
              <wp:anchor distT="0" distB="0" distL="114300" distR="114300" simplePos="0" relativeHeight="251658240" behindDoc="0" locked="0" layoutInCell="1" hidden="0" allowOverlap="1" wp14:anchorId="76CCFBEA" wp14:editId="30E93738">
                <wp:simplePos x="0" y="0"/>
                <wp:positionH relativeFrom="column">
                  <wp:posOffset>-533399</wp:posOffset>
                </wp:positionH>
                <wp:positionV relativeFrom="paragraph">
                  <wp:posOffset>3733800</wp:posOffset>
                </wp:positionV>
                <wp:extent cx="6809105" cy="1252220"/>
                <wp:effectExtent l="0" t="0" r="0" b="0"/>
                <wp:wrapNone/>
                <wp:docPr id="5" name="Rectangle 5"/>
                <wp:cNvGraphicFramePr/>
                <a:graphic xmlns:a="http://schemas.openxmlformats.org/drawingml/2006/main">
                  <a:graphicData uri="http://schemas.microsoft.com/office/word/2010/wordprocessingShape">
                    <wps:wsp>
                      <wps:cNvSpPr/>
                      <wps:spPr>
                        <a:xfrm>
                          <a:off x="1946210" y="3158653"/>
                          <a:ext cx="6799580" cy="1242695"/>
                        </a:xfrm>
                        <a:prstGeom prst="rect">
                          <a:avLst/>
                        </a:prstGeom>
                        <a:solidFill>
                          <a:schemeClr val="lt1"/>
                        </a:solidFill>
                        <a:ln>
                          <a:noFill/>
                        </a:ln>
                      </wps:spPr>
                      <wps:txbx>
                        <w:txbxContent>
                          <w:p w14:paraId="41615120" w14:textId="77777777" w:rsidR="00C172E1" w:rsidRDefault="00000000">
                            <w:pPr>
                              <w:spacing w:line="258" w:lineRule="auto"/>
                              <w:jc w:val="center"/>
                              <w:textDirection w:val="btLr"/>
                            </w:pPr>
                            <w:r>
                              <w:rPr>
                                <w:b/>
                                <w:color w:val="A5C1AD"/>
                                <w:sz w:val="52"/>
                              </w:rPr>
                              <w:t xml:space="preserve">Cambridge University Powerlifting Club </w:t>
                            </w:r>
                          </w:p>
                          <w:p w14:paraId="4D72141D" w14:textId="77777777" w:rsidR="00C172E1" w:rsidRDefault="00000000">
                            <w:pPr>
                              <w:spacing w:line="258" w:lineRule="auto"/>
                              <w:jc w:val="center"/>
                              <w:textDirection w:val="btLr"/>
                            </w:pPr>
                            <w:r>
                              <w:rPr>
                                <w:b/>
                                <w:color w:val="A5C1AD"/>
                                <w:sz w:val="52"/>
                              </w:rPr>
                              <w:t xml:space="preserve">Varsity Team Selection Policy </w:t>
                            </w:r>
                          </w:p>
                          <w:p w14:paraId="2C7A6E0F" w14:textId="77777777" w:rsidR="00C172E1" w:rsidRDefault="00C172E1">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-533399</wp:posOffset>
                </wp:positionH>
                <wp:positionV relativeFrom="paragraph">
                  <wp:posOffset>3733800</wp:posOffset>
                </wp:positionV>
                <wp:extent cx="6809105" cy="1252220"/>
                <wp:effectExtent b="0" l="0" r="0" t="0"/>
                <wp:wrapNone/>
                <wp:docPr id="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09105" cy="125222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7DF838E1" wp14:editId="36AB1244">
            <wp:simplePos x="0" y="0"/>
            <wp:positionH relativeFrom="column">
              <wp:posOffset>1650825</wp:posOffset>
            </wp:positionH>
            <wp:positionV relativeFrom="paragraph">
              <wp:posOffset>989002</wp:posOffset>
            </wp:positionV>
            <wp:extent cx="2452915" cy="2549525"/>
            <wp:effectExtent l="0" t="0" r="0" b="0"/>
            <wp:wrapNone/>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8"/>
                    <a:srcRect t="8348" r="8479"/>
                    <a:stretch>
                      <a:fillRect/>
                    </a:stretch>
                  </pic:blipFill>
                  <pic:spPr>
                    <a:xfrm>
                      <a:off x="0" y="0"/>
                      <a:ext cx="2452915" cy="254952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BE87E5D" wp14:editId="01449074">
                <wp:simplePos x="0" y="0"/>
                <wp:positionH relativeFrom="column">
                  <wp:posOffset>-533399</wp:posOffset>
                </wp:positionH>
                <wp:positionV relativeFrom="paragraph">
                  <wp:posOffset>4864100</wp:posOffset>
                </wp:positionV>
                <wp:extent cx="6809543" cy="1131754"/>
                <wp:effectExtent l="0" t="0" r="0" b="0"/>
                <wp:wrapNone/>
                <wp:docPr id="6" name="Rectangle 6"/>
                <wp:cNvGraphicFramePr/>
                <a:graphic xmlns:a="http://schemas.openxmlformats.org/drawingml/2006/main">
                  <a:graphicData uri="http://schemas.microsoft.com/office/word/2010/wordprocessingShape">
                    <wps:wsp>
                      <wps:cNvSpPr/>
                      <wps:spPr>
                        <a:xfrm>
                          <a:off x="1945991" y="3508765"/>
                          <a:ext cx="6800018" cy="542471"/>
                        </a:xfrm>
                        <a:prstGeom prst="rect">
                          <a:avLst/>
                        </a:prstGeom>
                        <a:solidFill>
                          <a:schemeClr val="lt1"/>
                        </a:solidFill>
                        <a:ln>
                          <a:noFill/>
                        </a:ln>
                      </wps:spPr>
                      <wps:txbx>
                        <w:txbxContent>
                          <w:p w14:paraId="0C787464" w14:textId="3C051237" w:rsidR="00C172E1" w:rsidRDefault="00000000">
                            <w:pPr>
                              <w:spacing w:line="258" w:lineRule="auto"/>
                              <w:jc w:val="center"/>
                              <w:textDirection w:val="btLr"/>
                            </w:pPr>
                            <w:r>
                              <w:rPr>
                                <w:b/>
                                <w:color w:val="969482"/>
                                <w:sz w:val="52"/>
                              </w:rPr>
                              <w:t>202</w:t>
                            </w:r>
                            <w:r w:rsidR="00E92109">
                              <w:rPr>
                                <w:b/>
                                <w:color w:val="969482"/>
                                <w:sz w:val="52"/>
                              </w:rPr>
                              <w:t>4</w:t>
                            </w:r>
                            <w:r>
                              <w:rPr>
                                <w:b/>
                                <w:color w:val="969482"/>
                                <w:sz w:val="52"/>
                              </w:rPr>
                              <w:t>-202</w:t>
                            </w:r>
                            <w:r w:rsidR="00E92109">
                              <w:rPr>
                                <w:b/>
                                <w:color w:val="969482"/>
                                <w:sz w:val="52"/>
                              </w:rPr>
                              <w:t>5</w:t>
                            </w:r>
                          </w:p>
                          <w:p w14:paraId="0415C51F" w14:textId="77777777" w:rsidR="00C172E1" w:rsidRDefault="00C172E1">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BE87E5D" id="Rectangle 6" o:spid="_x0000_s1027" style="position:absolute;left:0;text-align:left;margin-left:-42pt;margin-top:383pt;width:536.2pt;height:8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" fillcolor="white [3201]" stroked="f">
                <v:textbox inset="2.53958mm,1.2694mm,2.53958mm,1.2694mm">
                  <w:txbxContent>
                    <w:p w14:paraId="0C787464" w14:textId="3C051237" w:rsidR="00C172E1" w:rsidRDefault="00000000">
                      <w:pPr>
                        <w:spacing w:line="258" w:lineRule="auto"/>
                        <w:jc w:val="center"/>
                        <w:textDirection w:val="btLr"/>
                      </w:pPr>
                      <w:r>
                        <w:rPr>
                          <w:b/>
                          <w:color w:val="969482"/>
                          <w:sz w:val="52"/>
                        </w:rPr>
                        <w:t>202</w:t>
                      </w:r>
                      <w:r w:rsidR="00E92109">
                        <w:rPr>
                          <w:b/>
                          <w:color w:val="969482"/>
                          <w:sz w:val="52"/>
                        </w:rPr>
                        <w:t>4</w:t>
                      </w:r>
                      <w:r>
                        <w:rPr>
                          <w:b/>
                          <w:color w:val="969482"/>
                          <w:sz w:val="52"/>
                        </w:rPr>
                        <w:t>-202</w:t>
                      </w:r>
                      <w:r w:rsidR="00E92109">
                        <w:rPr>
                          <w:b/>
                          <w:color w:val="969482"/>
                          <w:sz w:val="52"/>
                        </w:rPr>
                        <w:t>5</w:t>
                      </w:r>
                    </w:p>
                    <w:p w14:paraId="0415C51F" w14:textId="77777777" w:rsidR="00C172E1" w:rsidRDefault="00C172E1">
                      <w:pPr>
                        <w:spacing w:line="258" w:lineRule="auto"/>
                        <w:jc w:val="center"/>
                        <w:textDirection w:val="btLr"/>
                      </w:pPr>
                    </w:p>
                  </w:txbxContent>
                </v:textbox>
              </v:rect>
            </w:pict>
          </mc:Fallback>
        </mc:AlternateContent>
      </w:r>
    </w:p>
    <w:p w14:paraId="24C7C1FD" w14:textId="77777777" w:rsidR="00C172E1" w:rsidRDefault="00C172E1">
      <w:pPr>
        <w:pBdr>
          <w:top w:val="nil"/>
          <w:left w:val="nil"/>
          <w:bottom w:val="nil"/>
          <w:right w:val="nil"/>
          <w:between w:val="nil"/>
        </w:pBdr>
        <w:spacing w:after="0" w:line="240" w:lineRule="auto"/>
        <w:rPr>
          <w:rFonts w:ascii="Cambria" w:eastAsia="Cambria" w:hAnsi="Cambria" w:cs="Cambria"/>
          <w:color w:val="000000"/>
          <w:sz w:val="24"/>
          <w:szCs w:val="24"/>
        </w:rPr>
      </w:pPr>
    </w:p>
    <w:p w14:paraId="1E69CE8B" w14:textId="77777777" w:rsidR="00C172E1" w:rsidRDefault="00000000">
      <w:pPr>
        <w:jc w:val="both"/>
        <w:rPr>
          <w:rFonts w:ascii="Cambria" w:eastAsia="Cambria" w:hAnsi="Cambria" w:cs="Cambria"/>
          <w:b/>
          <w:color w:val="A5C1AD"/>
          <w:sz w:val="28"/>
          <w:szCs w:val="28"/>
        </w:rPr>
      </w:pPr>
      <w:r>
        <w:rPr>
          <w:rFonts w:ascii="Cambria" w:eastAsia="Cambria" w:hAnsi="Cambria" w:cs="Cambria"/>
          <w:b/>
          <w:color w:val="A5C1AD"/>
          <w:sz w:val="28"/>
          <w:szCs w:val="28"/>
        </w:rPr>
        <w:t>Policy Objective</w:t>
      </w:r>
    </w:p>
    <w:p w14:paraId="5C2576D9"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This policy is to enable the selection committee to fairly and equitably select members of the Cambridge University Powerlifting Club for the Varsity Match.</w:t>
      </w:r>
    </w:p>
    <w:p w14:paraId="244D4032" w14:textId="77777777" w:rsidR="00C172E1" w:rsidRDefault="00C172E1">
      <w:pPr>
        <w:jc w:val="both"/>
        <w:rPr>
          <w:rFonts w:ascii="Cambria" w:eastAsia="Cambria" w:hAnsi="Cambria" w:cs="Cambria"/>
          <w:color w:val="A5C1AD"/>
          <w:sz w:val="24"/>
          <w:szCs w:val="24"/>
        </w:rPr>
      </w:pPr>
    </w:p>
    <w:p w14:paraId="42A47E14" w14:textId="77777777" w:rsidR="00C172E1" w:rsidRDefault="00C172E1">
      <w:pPr>
        <w:jc w:val="both"/>
        <w:rPr>
          <w:rFonts w:ascii="Cambria" w:eastAsia="Cambria" w:hAnsi="Cambria" w:cs="Cambria"/>
          <w:color w:val="A5C1AD"/>
          <w:sz w:val="24"/>
          <w:szCs w:val="24"/>
        </w:rPr>
      </w:pPr>
    </w:p>
    <w:p w14:paraId="3B859CC8" w14:textId="77777777" w:rsidR="00C172E1" w:rsidRDefault="00000000">
      <w:pPr>
        <w:jc w:val="both"/>
        <w:rPr>
          <w:rFonts w:ascii="Cambria" w:eastAsia="Cambria" w:hAnsi="Cambria" w:cs="Cambria"/>
          <w:b/>
          <w:color w:val="A5C1AD"/>
          <w:sz w:val="28"/>
          <w:szCs w:val="28"/>
        </w:rPr>
      </w:pPr>
      <w:r>
        <w:rPr>
          <w:rFonts w:ascii="Cambria" w:eastAsia="Cambria" w:hAnsi="Cambria" w:cs="Cambria"/>
          <w:b/>
          <w:color w:val="A5C1AD"/>
          <w:sz w:val="28"/>
          <w:szCs w:val="28"/>
        </w:rPr>
        <w:t>Performance Objective</w:t>
      </w:r>
    </w:p>
    <w:p w14:paraId="0FDC847E"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To take a team of 10 male and a team of 10 female powerlifters (with 2 reserves for each sex) to the Varsity Match to achieve a combined score (between the top 8 highest scoring lifters from each sex) that will beat the combined score of the equivalent combined score from Oxford University’s men’s and women’s teams.</w:t>
      </w:r>
    </w:p>
    <w:p w14:paraId="19D39577" w14:textId="77777777" w:rsidR="00C172E1" w:rsidRDefault="00C172E1">
      <w:pPr>
        <w:jc w:val="both"/>
        <w:rPr>
          <w:rFonts w:ascii="Cambria" w:eastAsia="Cambria" w:hAnsi="Cambria" w:cs="Cambria"/>
          <w:sz w:val="24"/>
          <w:szCs w:val="24"/>
        </w:rPr>
      </w:pPr>
    </w:p>
    <w:p w14:paraId="6519B8D7" w14:textId="77777777" w:rsidR="00C172E1" w:rsidRDefault="00C172E1">
      <w:pPr>
        <w:jc w:val="both"/>
        <w:rPr>
          <w:rFonts w:ascii="Cambria" w:eastAsia="Cambria" w:hAnsi="Cambria" w:cs="Cambria"/>
          <w:sz w:val="24"/>
          <w:szCs w:val="24"/>
        </w:rPr>
      </w:pPr>
    </w:p>
    <w:p w14:paraId="26D4FC4E" w14:textId="77777777" w:rsidR="00C172E1" w:rsidRDefault="00000000">
      <w:pPr>
        <w:jc w:val="both"/>
        <w:rPr>
          <w:rFonts w:ascii="Cambria" w:eastAsia="Cambria" w:hAnsi="Cambria" w:cs="Cambria"/>
          <w:b/>
          <w:color w:val="A5C1AD"/>
          <w:sz w:val="28"/>
          <w:szCs w:val="28"/>
        </w:rPr>
      </w:pPr>
      <w:r>
        <w:rPr>
          <w:rFonts w:ascii="Cambria" w:eastAsia="Cambria" w:hAnsi="Cambria" w:cs="Cambria"/>
          <w:b/>
          <w:color w:val="A5C1AD"/>
          <w:sz w:val="28"/>
          <w:szCs w:val="28"/>
        </w:rPr>
        <w:t>Eligibility Criteria</w:t>
      </w:r>
    </w:p>
    <w:p w14:paraId="53DFFAE6"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To be eligible athletes must be paid up members of the Cambridge University Powerlifting Club and matriculated to the University of Cambridge. Athletes must also be members of British Powerlifting for the calendar year the Varsity match takes place.</w:t>
      </w:r>
    </w:p>
    <w:p w14:paraId="52A93D18"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 xml:space="preserve">The club will enter 10 male and 10 female athletes, as well as 2 reserves for each sex, who must have submitted a Good Lift Points score – achieved in a competition setting (either official British Powerlifting or one deemed suitable by the </w:t>
      </w:r>
      <w:proofErr w:type="gramStart"/>
      <w:r>
        <w:rPr>
          <w:rFonts w:ascii="Cambria" w:eastAsia="Cambria" w:hAnsi="Cambria" w:cs="Cambria"/>
          <w:sz w:val="24"/>
          <w:szCs w:val="24"/>
        </w:rPr>
        <w:t>Captains</w:t>
      </w:r>
      <w:proofErr w:type="gramEnd"/>
      <w:r>
        <w:rPr>
          <w:rFonts w:ascii="Cambria" w:eastAsia="Cambria" w:hAnsi="Cambria" w:cs="Cambria"/>
          <w:sz w:val="24"/>
          <w:szCs w:val="24"/>
        </w:rPr>
        <w:t xml:space="preserve"> to represent their standard).</w:t>
      </w:r>
    </w:p>
    <w:p w14:paraId="41999F01" w14:textId="77777777" w:rsidR="00C172E1" w:rsidRDefault="00C172E1">
      <w:pPr>
        <w:jc w:val="both"/>
        <w:rPr>
          <w:rFonts w:ascii="Cambria" w:eastAsia="Cambria" w:hAnsi="Cambria" w:cs="Cambria"/>
          <w:sz w:val="24"/>
          <w:szCs w:val="24"/>
        </w:rPr>
      </w:pPr>
    </w:p>
    <w:p w14:paraId="3D75C8AC" w14:textId="77777777" w:rsidR="00C172E1" w:rsidRDefault="00C172E1">
      <w:pPr>
        <w:jc w:val="both"/>
        <w:rPr>
          <w:rFonts w:ascii="Cambria" w:eastAsia="Cambria" w:hAnsi="Cambria" w:cs="Cambria"/>
          <w:sz w:val="24"/>
          <w:szCs w:val="24"/>
        </w:rPr>
      </w:pPr>
    </w:p>
    <w:p w14:paraId="6AA04A1F" w14:textId="77777777" w:rsidR="00C172E1" w:rsidRDefault="00000000">
      <w:pPr>
        <w:jc w:val="both"/>
        <w:rPr>
          <w:rFonts w:ascii="Cambria" w:eastAsia="Cambria" w:hAnsi="Cambria" w:cs="Cambria"/>
          <w:b/>
          <w:color w:val="A5C1AD"/>
          <w:sz w:val="28"/>
          <w:szCs w:val="28"/>
        </w:rPr>
      </w:pPr>
      <w:r>
        <w:rPr>
          <w:rFonts w:ascii="Cambria" w:eastAsia="Cambria" w:hAnsi="Cambria" w:cs="Cambria"/>
          <w:b/>
          <w:color w:val="A5C1AD"/>
          <w:sz w:val="28"/>
          <w:szCs w:val="28"/>
        </w:rPr>
        <w:t>Selection Criteria</w:t>
      </w:r>
    </w:p>
    <w:p w14:paraId="224866B9"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Athletes will be selected based on the weighting of various factors. Principal weight is given to performance in competitions. This involves considering the score (IPF GL score, for example) candidates have achieved, as to win the Varsity match a high-scoring team is necessary. It is not simply the highest scoring athletes that are to be selected though as to win the Varsity match not only are high-scoring lifters required, but consistent and reliable lifters too such that these high-scores can be actualized in the Varsity match. Therefore, weight must also be given to the standard of competition the lifter has used for consideration (it is harder to lift in an official competition, such as Varsity, than an in-house meet), the consistency of the lifter in their past competitions, the lifter’s history of past performances (including when they were), the lifter’s competition strategy in past competitions (e.g. how good is their attempt selection), the lifter’s approach to sensible training and the lifter’s ability to lift to competition standards and rules.</w:t>
      </w:r>
    </w:p>
    <w:p w14:paraId="4E998A6B" w14:textId="77777777" w:rsidR="00C172E1" w:rsidRDefault="00C172E1">
      <w:pPr>
        <w:jc w:val="both"/>
        <w:rPr>
          <w:rFonts w:ascii="Cambria" w:eastAsia="Cambria" w:hAnsi="Cambria" w:cs="Cambria"/>
          <w:sz w:val="24"/>
          <w:szCs w:val="24"/>
        </w:rPr>
      </w:pPr>
    </w:p>
    <w:p w14:paraId="73600216" w14:textId="77777777" w:rsidR="00C172E1" w:rsidRDefault="00000000">
      <w:pPr>
        <w:jc w:val="both"/>
        <w:rPr>
          <w:rFonts w:ascii="Cambria" w:eastAsia="Cambria" w:hAnsi="Cambria" w:cs="Cambria"/>
        </w:rPr>
      </w:pPr>
      <w:r>
        <w:rPr>
          <w:rFonts w:ascii="Cambria" w:eastAsia="Cambria" w:hAnsi="Cambria" w:cs="Cambria"/>
          <w:sz w:val="24"/>
          <w:szCs w:val="24"/>
        </w:rPr>
        <w:lastRenderedPageBreak/>
        <w:t>The above criterion on performance is also complemented by weight given to the lifter’s availability, injury history and work ethic. Athletes must also commit to competing for CUPLC at British Universities if they meet the qualifying requirements, barring extenuating circumstances.</w:t>
      </w:r>
    </w:p>
    <w:p w14:paraId="453CF051" w14:textId="77777777" w:rsidR="00C172E1" w:rsidRDefault="00000000">
      <w:pPr>
        <w:jc w:val="both"/>
        <w:rPr>
          <w:rFonts w:ascii="Cambria" w:eastAsia="Cambria" w:hAnsi="Cambria" w:cs="Cambria"/>
        </w:rPr>
      </w:pPr>
      <w:r>
        <w:rPr>
          <w:rFonts w:ascii="Cambria" w:eastAsia="Cambria" w:hAnsi="Cambria" w:cs="Cambria"/>
          <w:sz w:val="24"/>
          <w:szCs w:val="24"/>
        </w:rPr>
        <w:t xml:space="preserve">All athletes must be in good standing with the Club and University at the time of the competition, any athlete not in good standing will be deselected. </w:t>
      </w:r>
    </w:p>
    <w:p w14:paraId="4DDC23AC" w14:textId="77777777" w:rsidR="00C172E1" w:rsidRDefault="00000000">
      <w:pPr>
        <w:jc w:val="both"/>
        <w:rPr>
          <w:rFonts w:ascii="Cambria" w:eastAsia="Cambria" w:hAnsi="Cambria" w:cs="Cambria"/>
        </w:rPr>
      </w:pPr>
      <w:r>
        <w:rPr>
          <w:rFonts w:ascii="Cambria" w:eastAsia="Cambria" w:hAnsi="Cambria" w:cs="Cambria"/>
          <w:sz w:val="24"/>
          <w:szCs w:val="24"/>
        </w:rPr>
        <w:t xml:space="preserve">Final selection is carried out by the </w:t>
      </w:r>
      <w:proofErr w:type="gramStart"/>
      <w:r>
        <w:rPr>
          <w:rFonts w:ascii="Cambria" w:eastAsia="Cambria" w:hAnsi="Cambria" w:cs="Cambria"/>
          <w:sz w:val="24"/>
          <w:szCs w:val="24"/>
        </w:rPr>
        <w:t>Captains</w:t>
      </w:r>
      <w:proofErr w:type="gramEnd"/>
      <w:r>
        <w:rPr>
          <w:rFonts w:ascii="Cambria" w:eastAsia="Cambria" w:hAnsi="Cambria" w:cs="Cambria"/>
          <w:sz w:val="24"/>
          <w:szCs w:val="24"/>
        </w:rPr>
        <w:t xml:space="preserve"> weighing the above factors accordingly, with the aim to pick both a I) high-scoring team and a 2) consistent and reliable one. </w:t>
      </w:r>
    </w:p>
    <w:p w14:paraId="11516BEF" w14:textId="77777777" w:rsidR="00C172E1" w:rsidRDefault="00C172E1">
      <w:pPr>
        <w:jc w:val="both"/>
        <w:rPr>
          <w:rFonts w:ascii="Cambria" w:eastAsia="Cambria" w:hAnsi="Cambria" w:cs="Cambria"/>
          <w:sz w:val="24"/>
          <w:szCs w:val="24"/>
        </w:rPr>
      </w:pPr>
    </w:p>
    <w:p w14:paraId="7BA65942" w14:textId="77777777" w:rsidR="00C172E1" w:rsidRDefault="00000000">
      <w:pPr>
        <w:jc w:val="both"/>
        <w:rPr>
          <w:rFonts w:ascii="Cambria" w:eastAsia="Cambria" w:hAnsi="Cambria" w:cs="Cambria"/>
          <w:b/>
          <w:color w:val="A5C1AD"/>
          <w:sz w:val="28"/>
          <w:szCs w:val="28"/>
        </w:rPr>
      </w:pPr>
      <w:r>
        <w:rPr>
          <w:rFonts w:ascii="Cambria" w:eastAsia="Cambria" w:hAnsi="Cambria" w:cs="Cambria"/>
          <w:b/>
          <w:color w:val="A5C1AD"/>
          <w:sz w:val="28"/>
          <w:szCs w:val="28"/>
        </w:rPr>
        <w:t>Informing Athletes</w:t>
      </w:r>
    </w:p>
    <w:p w14:paraId="37BB23FA"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 xml:space="preserve">Unsuccessful athletes will be informed by the </w:t>
      </w:r>
      <w:proofErr w:type="gramStart"/>
      <w:r>
        <w:rPr>
          <w:rFonts w:ascii="Cambria" w:eastAsia="Cambria" w:hAnsi="Cambria" w:cs="Cambria"/>
          <w:sz w:val="24"/>
          <w:szCs w:val="24"/>
        </w:rPr>
        <w:t>Captains</w:t>
      </w:r>
      <w:proofErr w:type="gramEnd"/>
      <w:r>
        <w:rPr>
          <w:rFonts w:ascii="Cambria" w:eastAsia="Cambria" w:hAnsi="Cambria" w:cs="Cambria"/>
          <w:sz w:val="24"/>
          <w:szCs w:val="24"/>
        </w:rPr>
        <w:t xml:space="preserve"> on why they have not been selected. Further opportunities to compete are presented throughout the year to keep athletes engaged.</w:t>
      </w:r>
    </w:p>
    <w:p w14:paraId="215FEFFC"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 xml:space="preserve">Successful athletes will be informed by the </w:t>
      </w:r>
      <w:proofErr w:type="gramStart"/>
      <w:r>
        <w:rPr>
          <w:rFonts w:ascii="Cambria" w:eastAsia="Cambria" w:hAnsi="Cambria" w:cs="Cambria"/>
          <w:sz w:val="24"/>
          <w:szCs w:val="24"/>
        </w:rPr>
        <w:t>Captains</w:t>
      </w:r>
      <w:proofErr w:type="gramEnd"/>
      <w:r>
        <w:rPr>
          <w:rFonts w:ascii="Cambria" w:eastAsia="Cambria" w:hAnsi="Cambria" w:cs="Cambria"/>
          <w:sz w:val="24"/>
          <w:szCs w:val="24"/>
        </w:rPr>
        <w:t xml:space="preserve">. All selected athletes are asked to bear in mind other athletes have not been selected for this event and recognise the impact this may have on them. </w:t>
      </w:r>
    </w:p>
    <w:p w14:paraId="788658EE" w14:textId="77777777" w:rsidR="00C172E1" w:rsidRDefault="00C172E1">
      <w:pPr>
        <w:jc w:val="both"/>
        <w:rPr>
          <w:rFonts w:ascii="Cambria" w:eastAsia="Cambria" w:hAnsi="Cambria" w:cs="Cambria"/>
          <w:sz w:val="24"/>
          <w:szCs w:val="24"/>
        </w:rPr>
      </w:pPr>
    </w:p>
    <w:p w14:paraId="550EA01D" w14:textId="77777777" w:rsidR="00C172E1" w:rsidRDefault="00000000">
      <w:pPr>
        <w:jc w:val="both"/>
        <w:rPr>
          <w:rFonts w:ascii="Cambria" w:eastAsia="Cambria" w:hAnsi="Cambria" w:cs="Cambria"/>
          <w:color w:val="A5C1AD"/>
          <w:sz w:val="28"/>
          <w:szCs w:val="28"/>
        </w:rPr>
      </w:pPr>
      <w:r>
        <w:rPr>
          <w:rFonts w:ascii="Cambria" w:eastAsia="Cambria" w:hAnsi="Cambria" w:cs="Cambria"/>
          <w:b/>
          <w:color w:val="A5C1AD"/>
          <w:sz w:val="28"/>
          <w:szCs w:val="28"/>
        </w:rPr>
        <w:t xml:space="preserve">Appeals Process </w:t>
      </w:r>
    </w:p>
    <w:p w14:paraId="2D2169E7" w14:textId="77777777" w:rsidR="00C172E1" w:rsidRDefault="00000000">
      <w:pPr>
        <w:jc w:val="both"/>
        <w:rPr>
          <w:rFonts w:ascii="Cambria" w:eastAsia="Cambria" w:hAnsi="Cambria" w:cs="Cambria"/>
          <w:sz w:val="24"/>
          <w:szCs w:val="24"/>
        </w:rPr>
      </w:pPr>
      <w:r>
        <w:rPr>
          <w:rFonts w:ascii="Cambria" w:eastAsia="Cambria" w:hAnsi="Cambria" w:cs="Cambria"/>
          <w:sz w:val="24"/>
          <w:szCs w:val="24"/>
        </w:rPr>
        <w:t xml:space="preserve">Athletes wishing to appeal should follow the complaints process outlined in The Clubs constitution. Selection is always a contentious </w:t>
      </w:r>
      <w:proofErr w:type="gramStart"/>
      <w:r>
        <w:rPr>
          <w:rFonts w:ascii="Cambria" w:eastAsia="Cambria" w:hAnsi="Cambria" w:cs="Cambria"/>
          <w:sz w:val="24"/>
          <w:szCs w:val="24"/>
        </w:rPr>
        <w:t>process</w:t>
      </w:r>
      <w:proofErr w:type="gramEnd"/>
      <w:r>
        <w:rPr>
          <w:rFonts w:ascii="Cambria" w:eastAsia="Cambria" w:hAnsi="Cambria" w:cs="Cambria"/>
          <w:sz w:val="24"/>
          <w:szCs w:val="24"/>
        </w:rPr>
        <w:t xml:space="preserve"> and unsuccessful athletes may be unhappy but complains should only be raised where a fair and open process has not been followed – not because athletes are disappointed with the outcome. </w:t>
      </w:r>
    </w:p>
    <w:p w14:paraId="75E895F0" w14:textId="77777777" w:rsidR="00C172E1" w:rsidRDefault="00C172E1">
      <w:pPr>
        <w:jc w:val="both"/>
        <w:rPr>
          <w:rFonts w:ascii="Cambria" w:eastAsia="Cambria" w:hAnsi="Cambria" w:cs="Cambria"/>
          <w:sz w:val="24"/>
          <w:szCs w:val="24"/>
        </w:rPr>
      </w:pPr>
    </w:p>
    <w:sectPr w:rsidR="00C172E1">
      <w:footerReference w:type="default" r:id="rId9"/>
      <w:pgSz w:w="11906" w:h="16838"/>
      <w:pgMar w:top="1440" w:right="1440" w:bottom="1440" w:left="1440" w:header="708"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94D1D" w14:textId="77777777" w:rsidR="00F80FBA" w:rsidRDefault="00F80FBA">
      <w:pPr>
        <w:spacing w:after="0" w:line="240" w:lineRule="auto"/>
      </w:pPr>
      <w:r>
        <w:separator/>
      </w:r>
    </w:p>
  </w:endnote>
  <w:endnote w:type="continuationSeparator" w:id="0">
    <w:p w14:paraId="2C439673" w14:textId="77777777" w:rsidR="00F80FBA" w:rsidRDefault="00F8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082AB" w14:textId="77777777" w:rsidR="00C172E1" w:rsidRDefault="0000000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25C89100" wp14:editId="1A6F7828">
          <wp:simplePos x="0" y="0"/>
          <wp:positionH relativeFrom="column">
            <wp:posOffset>5511603</wp:posOffset>
          </wp:positionH>
          <wp:positionV relativeFrom="paragraph">
            <wp:posOffset>-883897</wp:posOffset>
          </wp:positionV>
          <wp:extent cx="929640" cy="867410"/>
          <wp:effectExtent l="0" t="0" r="0" b="0"/>
          <wp:wrapSquare wrapText="bothSides" distT="0" distB="0" distL="114300" distR="114300"/>
          <wp:docPr id="8" name="image2.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10;&#10;Description automatically generated"/>
                  <pic:cNvPicPr preferRelativeResize="0"/>
                </pic:nvPicPr>
                <pic:blipFill>
                  <a:blip r:embed="rId1"/>
                  <a:srcRect/>
                  <a:stretch>
                    <a:fillRect/>
                  </a:stretch>
                </pic:blipFill>
                <pic:spPr>
                  <a:xfrm>
                    <a:off x="0" y="0"/>
                    <a:ext cx="929640" cy="8674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4DAE2" w14:textId="77777777" w:rsidR="00F80FBA" w:rsidRDefault="00F80FBA">
      <w:pPr>
        <w:spacing w:after="0" w:line="240" w:lineRule="auto"/>
      </w:pPr>
      <w:r>
        <w:separator/>
      </w:r>
    </w:p>
  </w:footnote>
  <w:footnote w:type="continuationSeparator" w:id="0">
    <w:p w14:paraId="006F88AE" w14:textId="77777777" w:rsidR="00F80FBA" w:rsidRDefault="00F80F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E1"/>
    <w:rsid w:val="000A748D"/>
    <w:rsid w:val="00C172E1"/>
    <w:rsid w:val="00E92109"/>
    <w:rsid w:val="00F80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378E"/>
  <w15:docId w15:val="{5732B74E-6B71-6A4A-887D-AF0B2DA3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5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056E24"/>
  </w:style>
  <w:style w:type="character" w:customStyle="1" w:styleId="FooterChar">
    <w:name w:val="Footer Char"/>
    <w:basedOn w:val="DefaultParagraphFont"/>
    <w:link w:val="Footer"/>
    <w:uiPriority w:val="99"/>
    <w:qFormat/>
    <w:rsid w:val="00056E2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81327"/>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56E24"/>
    <w:pPr>
      <w:tabs>
        <w:tab w:val="center" w:pos="4513"/>
        <w:tab w:val="right" w:pos="9026"/>
      </w:tabs>
      <w:spacing w:after="0" w:line="240" w:lineRule="auto"/>
    </w:pPr>
  </w:style>
  <w:style w:type="paragraph" w:styleId="Footer">
    <w:name w:val="footer"/>
    <w:basedOn w:val="Normal"/>
    <w:link w:val="FooterChar"/>
    <w:uiPriority w:val="99"/>
    <w:unhideWhenUsed/>
    <w:rsid w:val="00056E24"/>
    <w:pPr>
      <w:tabs>
        <w:tab w:val="center" w:pos="4513"/>
        <w:tab w:val="right" w:pos="9026"/>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GpU2e6L6GiqQF5t8TOIHFiTeA==">CgMxLjA4AHIhMS1uZjBLNndHeUVRdkM4clZEZlFnWWdLY0pSaWVOU1NC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 Rufus- Toye</dc:creator>
  <cp:lastModifiedBy>Shubang Nagalotimath</cp:lastModifiedBy>
  <cp:revision>2</cp:revision>
  <dcterms:created xsi:type="dcterms:W3CDTF">2024-09-25T14:00:00Z</dcterms:created>
  <dcterms:modified xsi:type="dcterms:W3CDTF">2024-09-25T14:00:00Z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