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 xmlns:wp="http://schemas.openxmlformats.org/drawingml/2006/wordprocessingDrawing" xmlns:a="http://schemas.openxmlformats.org/drawingml/2006/main" xmlns:pic="http://schemas.openxmlformats.org/drawingml/2006/picture">
  <w:body>
    <w:p>
      <w:pPr>
        <w:pStyle w:val="Title"/>
      </w:pPr>
      <w:r>
        <w:rPr/>
        <w:t xml:space="preserve">Could HalfTrend Be a ‘Holy Grail’ for NIFTY 50?</w:t>
      </w:r>
    </w:p>
    <w:p>
      <w:pPr>
        <w:pStyle w:val="Subtitle"/>
      </w:pPr>
      <w:r>
        <w:rPr/>
        <w:t xml:space="preserve">Evidence from Transaction Costs, Execution Sensitivity, and SIMULATED Call Calendar Spreads</w:t>
      </w:r>
    </w:p>
    <w:p>
      <w:pPr>
        <w:pStyle w:val="Center"/>
      </w:pPr>
      <w:r>
        <w:rPr/>
        <w:t xml:space="preserve">Mohd Bilal</w:t>
      </w:r>
    </w:p>
    <w:p>
      <w:pPr>
        <w:pStyle w:val="Center"/>
      </w:pPr>
      <w:r>
        <w:rPr/>
        <w:t xml:space="preserve">Independent Researcher | MSc Data Science, CU ’28</w:t>
      </w:r>
    </w:p>
    <w:p>
      <w:pPr>
        <w:pStyle w:val="Center"/>
      </w:pPr>
      <w:r>
        <w:rPr/>
        <w:t xml:space="preserve">Working paper • Author-review draft • 7 October 2026</w:t>
      </w:r>
    </w:p>
    <w:p>
      <w:pPr>
        <w:pStyle w:val="Center"/>
      </w:pPr>
      <w:r>
        <w:rPr/>
        <w:t xml:space="preserve">Correspondence: [AUTHOR TO ADD EMAIL]</w:t>
      </w:r>
    </w:p>
    <w:p>
      <w:pPr>
        <w:pStyle w:val="Review"/>
      </w:pPr>
      <w:r>
        <w:rPr/>
        <w:t xml:space="preserve">This draft summarizes completed research; it has not been submitted or peer reviewed. Start-labeled minutes are primary following the author’s personal TradingView check. End-labeled results are retained as an alternative candle-grouping sensitivity test. The exact Kaggle dataset page is missing and its citation must be completed or the provenance limitation explicitly resolved before submission.</w:t>
      </w:r>
    </w:p>
    <w:p>
      <w:pPr>
        <w:pStyle w:val="Heading1"/>
      </w:pPr>
      <w:r>
        <w:rPr/>
        <w:t xml:space="preserve">Abstract</w:t>
      </w:r>
    </w:p>
    <w:p>
      <w:pPr>
        <w:pStyle w:val="Body"/>
      </w:pPr>
      <w:r>
        <w:rPr/>
        <w:t xml:space="preserve">This exploratory study evaluates a long-only HalfTrend rule on historical NIFTY 50 minute observations from January 2015 to July 2025. A corrected research pipeline uses completed 15-minute candles, next-available-open execution, causal indicator state, daily risk ratios, calendar-time growth and independently reconciled cash accounting. Start-labeled minutes are the primary data convention. An index-based futures proxy starts with INR 500,000, remains fully funded and pays 5 basis points per side on underlying notional. In the previously examined 2022-2025 historical holdout, its net return is 33.16%, versus 38.56% for price-index buy-and-hold, with maximum drawdown of 12.61% versus 17.12%. Two points of adverse slippage per fill reduce proxy return to 22.87%. A separate SIMULATED option study uses dividend-yield Black-Scholes call calendars with approximately 60/30-day maturities and integer theta-matched quantities. Its primary entry-only holdout return is 7.48%, with 1.54% maximum drawdown, at 3 basis points per side on premiums and zero slippage. Daily threshold adjustments return 7.31%. At 25 basis points premium slippage, modeled calendar profitability reverses. Theta matching changes directional exposure as well as time decay, preventing attribution to theta alone. The study reports descriptive historical outcomes, not statistical proof of alpha or executable futures/options returns. Results suggest conditional trading usefulness, but do not establish a ‘holy grail’.</w:t>
      </w:r>
    </w:p>
    <w:p>
      <w:pPr>
        <w:pStyle w:val="Note"/>
      </w:pPr>
      <w:r>
        <w:rPr/>
        <w:t xml:space="preserve">AI-use disclosure: OpenAI Codex assisted with implementation, verification, research synthesis, figure preparation and manuscript drafting. The author must review and validate all claims, data provenance, references and final text before submission and remains responsible for the paper. This disclosure accompanies the abstract and is repeated in the declarations.</w:t>
      </w:r>
    </w:p>
    <w:p>
      <w:pPr>
        <w:pStyle w:val="Note"/>
      </w:pPr>
      <w:r>
        <w:rPr/>
        <w:t xml:space="preserve">Keywords: NIFTY 50; HalfTrend; technical trading; transaction costs; causal backtesting; futures proxy; simulated call calendars; theta matching.</w:t>
      </w:r>
    </w:p>
    <w:p>
      <w:pPr>
        <w:spacing w:after="0"/>
      </w:pPr>
      <w:r>
        <w:br w:type="page"/>
      </w:r>
    </w:p>
    <w:p>
      <w:pPr>
        <w:pStyle w:val="Heading1"/>
      </w:pPr>
      <w:r>
        <w:rPr/>
        <w:t xml:space="preserve">1. Introduction and research questions</w:t>
      </w:r>
    </w:p>
    <w:p>
      <w:pPr>
        <w:pStyle w:val="Body"/>
      </w:pPr>
      <w:r>
        <w:rPr/>
        <w:t xml:space="preserve">A ‘holy grail’ trading rule would need more than an attractive historical equity curve: returns must remain useful after realistic costs, uncertainty and risk constraints. This paper tests an existing trend-following rule rather than introducing a new indicator. It focuses on one index, NIFTY 50; conclusions cannot be generalized to all Indian indices. HalfTrend generates bullish and bearish transitions, but only bullish positions are taken in this research.</w:t>
      </w:r>
    </w:p>
    <w:p>
      <w:pPr>
        <w:pStyle w:val="Body"/>
      </w:pPr>
      <w:r>
        <w:rPr/>
        <w:t xml:space="preserve">The research has three stages. Stage 1 corrects data handling, performance measurement and cash accounting. Stage 2 evaluates a fully funded index-based futures proxy against buy-and-hold. Stage 3 studies a SIMULATED bullish call calendar using the same underlying signals. The contribution is an auditable case study of cost drag, execution sensitivity and option-model dependence. No broker execution engine, market-data downloads, parameter optimization or standalone long-call strategy is introduced.</w:t>
      </w:r>
    </w:p>
    <w:p>
      <w:pPr>
        <w:pStyle w:val="Body"/>
      </w:pPr>
      <w:r>
        <w:rPr/>
        <w:t xml:space="preserve">The questions are: (i) does amplitude 3 remain profitable after stated fees; (ii) how do return and marked-to-market risk compare with buy-and-hold; (iii) how sensitive are findings to fill assumptions and candle grouping; and (iv) does approximately matching model theta improve the modeled calendar tradeoff, and does daily rebalancing add value? Positive historical profitability is distinguished from statistical significance and practical executability.</w:t>
      </w:r>
    </w:p>
    <w:p>
      <w:pPr>
        <w:pStyle w:val="Heading1"/>
      </w:pPr>
      <w:r>
        <w:rPr/>
        <w:t xml:space="preserve">2. Related literature</w:t>
      </w:r>
    </w:p>
    <w:p>
      <w:pPr>
        <w:pStyle w:val="Body"/>
      </w:pPr>
      <w:r>
        <w:rPr/>
        <w:t xml:space="preserve">Brock, Lakonishok and LeBaron (1992) evaluate moving-average and trading-range rules using historical Dow Jones data and bootstrap comparisons. Their study motivates explicit technical-rule testing, but does not establish that HalfTrend works on NIFTY 50. Sullivan, Timmermann and White (1999) examine selection bias when many technical rules are considered. This motivates disclosure of the previously examined holdout and the distinction between sensitivity analysis and independent experiments. The cases here are not independent statistical replications, and no multiple-testing-adjusted superiority test is claimed.</w:t>
      </w:r>
    </w:p>
    <w:p>
      <w:pPr>
        <w:pStyle w:val="Body"/>
      </w:pPr>
      <w:r>
        <w:rPr/>
        <w:t xml:space="preserve">Black and Scholes (1973) provide a theoretical option-valuation foundation. The dividend-yield European-call expressions summarized by Back, Liu and Loewenstein (n.d., Chapter 9) are used for scenario pricing and Greeks. Theory does not make these marks observed market premiums. Politis and Romano (1994) develop resampling for weakly dependent observations, relevant to future uncertainty analysis; no such bootstrap estimates were computed in these stages.</w:t>
      </w:r>
    </w:p>
    <w:p>
      <w:pPr>
        <w:pStyle w:val="Body"/>
      </w:pPr>
      <w:r>
        <w:rPr/>
        <w:t xml:space="preserve">HalfTrend is an existing public indicator, commonly attributed to everget. The operational definition in this paper is the repository’s supplied Pine-style state logic and its Python implementation, not an independently invented indicator. An exact original Pine publication/version citation remains an author-review item. This related-literature section is selective, not a systematic review or a claim of being the first study of these strategies.</w:t>
      </w:r>
    </w:p>
    <w:p>
      <w:pPr>
        <w:pStyle w:val="Heading1"/>
      </w:pPr>
      <w:r>
        <w:rPr/>
        <w:t xml:space="preserve">3. Data, provenance and research chronology</w:t>
      </w:r>
    </w:p>
    <w:p>
      <w:pPr>
        <w:pStyle w:val="Body"/>
      </w:pPr>
      <w:r>
        <w:rPr/>
        <w:t xml:space="preserve">The local input is NIFTY_50_minute.csv, obtained from Kaggle according to the author. Its 975,321 rows are parsed explicitly as day-month-year hour:minute and localized to Asia/Kolkata. The precise Kaggle page, uploader, download date and usage terms have not been recovered; independent acquisition of the identical source is therefore not currently guaranteed. A file hash identifies the exact local sample, but cannot establish its provenance or license. Raw data were never rewritten.</w:t>
      </w:r>
    </w:p>
    <w:p>
      <w:pPr>
        <w:pStyle w:val="Body"/>
      </w:pPr>
      <w:r>
        <w:rPr/>
        <w:t xml:space="preserve">The author personally compared observations with TradingView and confirmed start-labeled minutes. This later confirmation determines the primary convention; it was not selected because of higher returns. Earlier reports remain archived as originally written. Dates, symbols and matched observations from that check should be retained as publication evidence. End-label aggregation remains a deliberate alternative-grouping sensitivity test, not the true timestamp interpretation or a second independent dataset.</w:t>
      </w:r>
    </w:p>
    <w:p>
      <w:pPr>
        <w:pStyle w:val="Caption"/>
        <w:keepNext/>
      </w:pPr>
      <w:r>
        <w:rPr/>
        <w:t xml:space="preserve">Table 1. Data coverage and exclusions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3248"/>
        <w:gridCol w:w="3248"/>
        <w:gridCol w:w="3250"/>
      </w:tblGrid>
      <w:tr>
        <w:trPr>
          <w:cantSplit/>
          <w:tblHeader/>
        </w:trPr>
        <w:tc>
          <w:tcPr>
            <w:tcW w:w="3248" w:type="dxa"/>
            <w:shd w:fill="173B55"/>
            <w:vAlign w:val="center"/>
          </w:tcPr>
          <w:p>
            <w:pPr>
              <w:pStyle w:val="TableText"/>
            </w:pPr>
            <w:r>
              <w:rPr>
                <w:b/>
                <w:color w:val="FFFFFF"/>
              </w:rPr>
              <w:t xml:space="preserve">Item</w:t>
            </w:r>
          </w:p>
        </w:tc>
        <w:tc>
          <w:tcPr>
            <w:tcW w:w="3248" w:type="dxa"/>
            <w:shd w:fill="173B55"/>
            <w:vAlign w:val="center"/>
          </w:tcPr>
          <w:p>
            <w:pPr>
              <w:pStyle w:val="TableText"/>
            </w:pPr>
            <w:r>
              <w:rPr>
                <w:b/>
                <w:color w:val="FFFFFF"/>
              </w:rPr>
              <w:t xml:space="preserve">Primary start labels</w:t>
            </w:r>
          </w:p>
        </w:tc>
        <w:tc>
          <w:tcPr>
            <w:tcW w:w="3250" w:type="dxa"/>
            <w:shd w:fill="173B55"/>
            <w:vAlign w:val="center"/>
          </w:tcPr>
          <w:p>
            <w:pPr>
              <w:pStyle w:val="TableText"/>
            </w:pPr>
            <w:r>
              <w:rPr>
                <w:b/>
                <w:color w:val="FFFFFF"/>
              </w:rPr>
              <w:t xml:space="preserve">End grouping test</w:t>
            </w:r>
          </w:p>
        </w:tc>
      </w:tr>
      <w:tr>
        <w:trPr>
          <w:cantSplit/>
        </w:trPr>
        <w:tc>
          <w:tcPr>
            <w:tcW w:w="3248" w:type="dxa"/>
            <w:shd w:fill="FFFFFF"/>
            <w:vAlign w:val="center"/>
          </w:tcPr>
          <w:p>
            <w:pPr>
              <w:pStyle w:val="TableText"/>
            </w:pPr>
            <w:r>
              <w:rPr>
                <w:color w:val="202020"/>
              </w:rPr>
              <w:t xml:space="preserve">Raw source rows</w:t>
            </w:r>
          </w:p>
        </w:tc>
        <w:tc>
          <w:tcPr>
            <w:tcW w:w="3248" w:type="dxa"/>
            <w:shd w:fill="FFFFFF"/>
            <w:vAlign w:val="center"/>
          </w:tcPr>
          <w:p>
            <w:pPr>
              <w:pStyle w:val="TableText"/>
            </w:pPr>
            <w:r>
              <w:rPr>
                <w:color w:val="202020"/>
              </w:rPr>
              <w:t xml:space="preserve">975,321</w:t>
            </w:r>
          </w:p>
        </w:tc>
        <w:tc>
          <w:tcPr>
            <w:tcW w:w="3250" w:type="dxa"/>
            <w:shd w:fill="FFFFFF"/>
            <w:vAlign w:val="center"/>
          </w:tcPr>
          <w:p>
            <w:pPr>
              <w:pStyle w:val="TableText"/>
            </w:pPr>
            <w:r>
              <w:rPr>
                <w:color w:val="202020"/>
              </w:rPr>
              <w:t xml:space="preserve">Same raw input</w:t>
            </w:r>
          </w:p>
        </w:tc>
      </w:tr>
      <w:tr>
        <w:trPr>
          <w:cantSplit/>
        </w:trPr>
        <w:tc>
          <w:tcPr>
            <w:tcW w:w="3248" w:type="dxa"/>
            <w:shd w:fill="F4F7F9"/>
            <w:vAlign w:val="center"/>
          </w:tcPr>
          <w:p>
            <w:pPr>
              <w:pStyle w:val="TableText"/>
            </w:pPr>
            <w:r>
              <w:rPr>
                <w:color w:val="202020"/>
              </w:rPr>
              <w:t xml:space="preserve">Conflicting duplicate groups / rows</w:t>
            </w:r>
          </w:p>
        </w:tc>
        <w:tc>
          <w:tcPr>
            <w:tcW w:w="3248" w:type="dxa"/>
            <w:shd w:fill="F4F7F9"/>
            <w:vAlign w:val="center"/>
          </w:tcPr>
          <w:p>
            <w:pPr>
              <w:pStyle w:val="TableText"/>
            </w:pPr>
            <w:r>
              <w:rPr>
                <w:color w:val="202020"/>
              </w:rPr>
              <w:t xml:space="preserve">4 / 8 excluded</w:t>
            </w:r>
          </w:p>
        </w:tc>
        <w:tc>
          <w:tcPr>
            <w:tcW w:w="3250" w:type="dxa"/>
            <w:shd w:fill="F4F7F9"/>
            <w:vAlign w:val="center"/>
          </w:tcPr>
          <w:p>
            <w:pPr>
              <w:pStyle w:val="TableText"/>
            </w:pPr>
            <w:r>
              <w:rPr>
                <w:color w:val="202020"/>
              </w:rPr>
              <w:t xml:space="preserve">Same exclusion</w:t>
            </w:r>
          </w:p>
        </w:tc>
      </w:tr>
      <w:tr>
        <w:trPr>
          <w:cantSplit/>
        </w:trPr>
        <w:tc>
          <w:tcPr>
            <w:tcW w:w="3248" w:type="dxa"/>
            <w:shd w:fill="FFFFFF"/>
            <w:vAlign w:val="center"/>
          </w:tcPr>
          <w:p>
            <w:pPr>
              <w:pStyle w:val="TableText"/>
            </w:pPr>
            <w:r>
              <w:rPr>
                <w:color w:val="202020"/>
              </w:rPr>
              <w:t xml:space="preserve">Included complete regular bars</w:t>
            </w:r>
          </w:p>
        </w:tc>
        <w:tc>
          <w:tcPr>
            <w:tcW w:w="3248" w:type="dxa"/>
            <w:shd w:fill="FFFFFF"/>
            <w:vAlign w:val="center"/>
          </w:tcPr>
          <w:p>
            <w:pPr>
              <w:pStyle w:val="TableText"/>
            </w:pPr>
            <w:r>
              <w:rPr>
                <w:color w:val="202020"/>
              </w:rPr>
              <w:t xml:space="preserve">64,951</w:t>
            </w:r>
          </w:p>
        </w:tc>
        <w:tc>
          <w:tcPr>
            <w:tcW w:w="3250" w:type="dxa"/>
            <w:shd w:fill="FFFFFF"/>
            <w:vAlign w:val="center"/>
          </w:tcPr>
          <w:p>
            <w:pPr>
              <w:pStyle w:val="TableText"/>
            </w:pPr>
            <w:r>
              <w:rPr>
                <w:color w:val="202020"/>
              </w:rPr>
              <w:t xml:space="preserve">62,349</w:t>
            </w:r>
          </w:p>
        </w:tc>
      </w:tr>
      <w:tr>
        <w:trPr>
          <w:cantSplit/>
        </w:trPr>
        <w:tc>
          <w:tcPr>
            <w:tcW w:w="3248" w:type="dxa"/>
            <w:shd w:fill="F4F7F9"/>
            <w:vAlign w:val="center"/>
          </w:tcPr>
          <w:p>
            <w:pPr>
              <w:pStyle w:val="TableText"/>
            </w:pPr>
            <w:r>
              <w:rPr>
                <w:color w:val="202020"/>
              </w:rPr>
              <w:t xml:space="preserve">Evening minutes excluded</w:t>
            </w:r>
          </w:p>
        </w:tc>
        <w:tc>
          <w:tcPr>
            <w:tcW w:w="3248" w:type="dxa"/>
            <w:shd w:fill="F4F7F9"/>
            <w:vAlign w:val="center"/>
          </w:tcPr>
          <w:p>
            <w:pPr>
              <w:pStyle w:val="TableText"/>
            </w:pPr>
            <w:r>
              <w:rPr>
                <w:color w:val="202020"/>
              </w:rPr>
              <w:t xml:space="preserve">612</w:t>
            </w:r>
          </w:p>
        </w:tc>
        <w:tc>
          <w:tcPr>
            <w:tcW w:w="3250" w:type="dxa"/>
            <w:shd w:fill="F4F7F9"/>
            <w:vAlign w:val="center"/>
          </w:tcPr>
          <w:p>
            <w:pPr>
              <w:pStyle w:val="TableText"/>
            </w:pPr>
            <w:r>
              <w:rPr>
                <w:color w:val="202020"/>
              </w:rPr>
              <w:t xml:space="preserve">612</w:t>
            </w:r>
          </w:p>
        </w:tc>
      </w:tr>
      <w:tr>
        <w:trPr>
          <w:cantSplit/>
        </w:trPr>
        <w:tc>
          <w:tcPr>
            <w:tcW w:w="3248" w:type="dxa"/>
            <w:shd w:fill="FFFFFF"/>
            <w:vAlign w:val="center"/>
          </w:tcPr>
          <w:p>
            <w:pPr>
              <w:pStyle w:val="TableText"/>
            </w:pPr>
            <w:r>
              <w:rPr>
                <w:color w:val="202020"/>
              </w:rPr>
              <w:t xml:space="preserve">Outside regular/evening minute windows</w:t>
            </w:r>
          </w:p>
        </w:tc>
        <w:tc>
          <w:tcPr>
            <w:tcW w:w="3248" w:type="dxa"/>
            <w:shd w:fill="FFFFFF"/>
            <w:vAlign w:val="center"/>
          </w:tcPr>
          <w:p>
            <w:pPr>
              <w:pStyle w:val="TableText"/>
            </w:pPr>
            <w:r>
              <w:rPr>
                <w:color w:val="202020"/>
              </w:rPr>
              <w:t xml:space="preserve">0</w:t>
            </w:r>
          </w:p>
        </w:tc>
        <w:tc>
          <w:tcPr>
            <w:tcW w:w="3250" w:type="dxa"/>
            <w:shd w:fill="FFFFFF"/>
            <w:vAlign w:val="center"/>
          </w:tcPr>
          <w:p>
            <w:pPr>
              <w:pStyle w:val="TableText"/>
            </w:pPr>
            <w:r>
              <w:rPr>
                <w:color w:val="202020"/>
              </w:rPr>
              <w:t xml:space="preserve">2,600</w:t>
            </w:r>
          </w:p>
        </w:tc>
      </w:tr>
      <w:tr>
        <w:trPr>
          <w:cantSplit/>
        </w:trPr>
        <w:tc>
          <w:tcPr>
            <w:tcW w:w="3248" w:type="dxa"/>
            <w:shd w:fill="F4F7F9"/>
            <w:vAlign w:val="center"/>
          </w:tcPr>
          <w:p>
            <w:pPr>
              <w:pStyle w:val="TableText"/>
            </w:pPr>
            <w:r>
              <w:rPr>
                <w:color w:val="202020"/>
              </w:rPr>
              <w:t xml:space="preserve">Regular incomplete bars excluded</w:t>
            </w:r>
          </w:p>
        </w:tc>
        <w:tc>
          <w:tcPr>
            <w:tcW w:w="3248" w:type="dxa"/>
            <w:shd w:fill="F4F7F9"/>
            <w:vAlign w:val="center"/>
          </w:tcPr>
          <w:p>
            <w:pPr>
              <w:pStyle w:val="TableText"/>
            </w:pPr>
            <w:r>
              <w:rPr>
                <w:color w:val="202020"/>
              </w:rPr>
              <w:t xml:space="preserve">40</w:t>
            </w:r>
          </w:p>
        </w:tc>
        <w:tc>
          <w:tcPr>
            <w:tcW w:w="3250" w:type="dxa"/>
            <w:shd w:fill="F4F7F9"/>
            <w:vAlign w:val="center"/>
          </w:tcPr>
          <w:p>
            <w:pPr>
              <w:pStyle w:val="TableText"/>
            </w:pPr>
            <w:r>
              <w:rPr>
                <w:color w:val="202020"/>
              </w:rPr>
              <w:t xml:space="preserve">5,264</w:t>
            </w:r>
          </w:p>
        </w:tc>
      </w:tr>
      <w:tr>
        <w:trPr>
          <w:cantSplit/>
        </w:trPr>
        <w:tc>
          <w:tcPr>
            <w:tcW w:w="3248" w:type="dxa"/>
            <w:shd w:fill="FFFFFF"/>
            <w:vAlign w:val="center"/>
          </w:tcPr>
          <w:p>
            <w:pPr>
              <w:pStyle w:val="TableText"/>
            </w:pPr>
            <w:r>
              <w:rPr>
                <w:color w:val="202020"/>
              </w:rPr>
              <w:t xml:space="preserve">Volume</w:t>
            </w:r>
          </w:p>
        </w:tc>
        <w:tc>
          <w:tcPr>
            <w:tcW w:w="3248" w:type="dxa"/>
            <w:shd w:fill="FFFFFF"/>
            <w:vAlign w:val="center"/>
          </w:tcPr>
          <w:p>
            <w:pPr>
              <w:pStyle w:val="TableText"/>
            </w:pPr>
            <w:r>
              <w:rPr>
                <w:color w:val="202020"/>
              </w:rPr>
              <w:t xml:space="preserve">Unavailable (all zero)</w:t>
            </w:r>
          </w:p>
        </w:tc>
        <w:tc>
          <w:tcPr>
            <w:tcW w:w="3250" w:type="dxa"/>
            <w:shd w:fill="FFFFFF"/>
            <w:vAlign w:val="center"/>
          </w:tcPr>
          <w:p>
            <w:pPr>
              <w:pStyle w:val="TableText"/>
            </w:pPr>
            <w:r>
              <w:rPr>
                <w:color w:val="202020"/>
              </w:rPr>
              <w:t xml:space="preserve">Unavailable (all zero)</w:t>
            </w:r>
          </w:p>
        </w:tc>
      </w:tr>
    </w:tbl>
    <w:p>
      <w:pPr>
        <w:spacing w:after="80"/>
      </w:pPr>
    </w:p>
    <w:p>
      <w:pPr>
        <w:pStyle w:val="Note"/>
      </w:pPr>
      <w:r>
        <w:rPr/>
        <w:t xml:space="preserve">The loader rejects conflicts by default. Research runs explicitly select whole-group exclusion. Alternative grouping changes coverage as well as OHLC values.</w:t>
      </w:r>
    </w:p>
    <w:p>
      <w:pPr>
        <w:pStyle w:val="Body"/>
      </w:pPr>
      <w:r>
        <w:rPr/>
        <w:t xml:space="preserve">The four conflicting timestamp groups are 29 June 2015 11:54, 10 August 2015 09:36 and 10:54, and 13 August 2015 09:23. Audits retain the eight original rows and policy decisions. Regular hours are 09:15-15:30. Fifteen-minute candles are anchored at 09:15 and a normal session has 25 complete candles. Evening observations and incomplete regular candles are excluded; complete candles on otherwise partial days remain. Missing prices or sessions are not filled. All-zero volume is unavailable information, not evidence of no trading. Classification uses clock windows without an independently verified historical exchange calendar.</w:t>
      </w:r>
    </w:p>
    <w:p>
      <w:pPr>
        <w:pStyle w:val="Body"/>
      </w:pPr>
      <w:r>
        <w:rPr/>
        <w:t xml:space="preserve">Fixed earlier-period boundaries are 9 January 2015-8 January 2022; fixed historical holdout boundaries are 9 January 2022-25 July 2025. Actual included opens and closing marks determine elapsed time. For the primary holdout they are 10 January 2022 09:15 and 25 July 2025 15:30. Earlier/holdout portfolios restart flat, discard pending pre-boundary signals and retain indicator history. Full-history portfolios carry positions and equity across the split; full-history returns are not obtained by adding the two reset-window returns. The holdout was examined previously. Stage configurations were fixed for their runs, not externally preregistered before all historical exposure.</w:t>
      </w:r>
    </w:p>
    <w:p>
      <w:pPr>
        <w:pStyle w:val="Heading1"/>
      </w:pPr>
      <w:r>
        <w:rPr/>
        <w:t xml:space="preserve">4. Corrected signal, accounting and metric methods</w:t>
      </w:r>
    </w:p>
    <w:p>
      <w:pPr>
        <w:pStyle w:val="Heading2"/>
      </w:pPr>
      <w:r>
        <w:rPr/>
        <w:t xml:space="preserve">4.1. HalfTrend and next-bar execution</w:t>
      </w:r>
    </w:p>
    <w:p>
      <w:pPr>
        <w:pStyle w:val="Body"/>
      </w:pPr>
      <w:r>
        <w:rPr/>
        <w:t xml:space="preserve">Primary amplitude is 3 and channel deviation is 2. HalfTrend uses rolling high/low extrema and simple averages over the amplitude window, a 100-bar Wilder average true range, and stateful trend transitions. A bullish transition requires the low average above the maintained minimum high and the completed close above the preceding high; the bearish transition uses the corresponding high average, maximum low and preceding low. Signals are gated by the implemented ATR warmup. Channel deviation scales the displayed channel; it is not separately optimized as an entry filter.</w:t>
      </w:r>
    </w:p>
    <w:p>
      <w:pPr>
        <w:pStyle w:val="Body"/>
      </w:pPr>
      <w:r>
        <w:rPr/>
        <w:t xml:space="preserve">For each timestamp grouping, the production indicator is computed once over full causal history, then sliced for evaluation. Decisions use the last completed candle; purchases and exits fill at the next available included open, potentially after a data gap. No current candle’s future close/high/low determines that fill. Prefix and future-price perturbation checks compare earlier indicator values, signals, fills and equity. These checks establish implementation causality for tested cases, not the attainability of an idealized opening-price fill in live markets.</w:t>
      </w:r>
    </w:p>
    <w:p>
      <w:pPr>
        <w:pStyle w:val="Heading2"/>
      </w:pPr>
      <w:r>
        <w:rPr/>
        <w:t xml:space="preserve">4.2. Stage 1 verification and preserved sizing</w:t>
      </w:r>
    </w:p>
    <w:p>
      <w:pPr>
        <w:pStyle w:val="Caption"/>
        <w:keepNext/>
      </w:pPr>
      <w:r>
        <w:rPr/>
        <w:t xml:space="preserve">Table 2. Stage 1 bounded real-data accounting check</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4873"/>
        <w:gridCol w:w="4873"/>
      </w:tblGrid>
      <w:tr>
        <w:trPr>
          <w:cantSplit/>
          <w:tblHeader/>
        </w:trPr>
        <w:tc>
          <w:tcPr>
            <w:tcW w:w="4873" w:type="dxa"/>
            <w:shd w:fill="173B55"/>
            <w:vAlign w:val="center"/>
          </w:tcPr>
          <w:p>
            <w:pPr>
              <w:pStyle w:val="TableText"/>
            </w:pPr>
            <w:r>
              <w:rPr>
                <w:b/>
                <w:color w:val="FFFFFF"/>
              </w:rPr>
              <w:t xml:space="preserve">Measure</w:t>
            </w:r>
          </w:p>
        </w:tc>
        <w:tc>
          <w:tcPr>
            <w:tcW w:w="4873" w:type="dxa"/>
            <w:shd w:fill="173B55"/>
            <w:vAlign w:val="center"/>
          </w:tcPr>
          <w:p>
            <w:pPr>
              <w:pStyle w:val="TableText"/>
            </w:pPr>
            <w:r>
              <w:rPr>
                <w:b/>
                <w:color w:val="FFFFFF"/>
              </w:rPr>
              <w:t xml:space="preserve">Recorded result</w:t>
            </w:r>
          </w:p>
        </w:tc>
      </w:tr>
      <w:tr>
        <w:trPr>
          <w:cantSplit/>
        </w:trPr>
        <w:tc>
          <w:tcPr>
            <w:tcW w:w="4873" w:type="dxa"/>
            <w:shd w:fill="FFFFFF"/>
            <w:vAlign w:val="center"/>
          </w:tcPr>
          <w:p>
            <w:pPr>
              <w:pStyle w:val="TableText"/>
            </w:pPr>
            <w:r>
              <w:rPr>
                <w:color w:val="202020"/>
              </w:rPr>
              <w:t xml:space="preserve">Scope / period</w:t>
            </w:r>
          </w:p>
        </w:tc>
        <w:tc>
          <w:tcPr>
            <w:tcW w:w="4873" w:type="dxa"/>
            <w:shd w:fill="FFFFFF"/>
            <w:vAlign w:val="center"/>
          </w:tcPr>
          <w:p>
            <w:pPr>
              <w:pStyle w:val="TableText"/>
            </w:pPr>
            <w:r>
              <w:rPr>
                <w:color w:val="202020"/>
              </w:rPr>
              <w:t xml:space="preserve">First 1,000 retained bars; 9 Jan-11 Mar 2015</w:t>
            </w:r>
          </w:p>
        </w:tc>
      </w:tr>
      <w:tr>
        <w:trPr>
          <w:cantSplit/>
        </w:trPr>
        <w:tc>
          <w:tcPr>
            <w:tcW w:w="4873" w:type="dxa"/>
            <w:shd w:fill="F4F7F9"/>
            <w:vAlign w:val="center"/>
          </w:tcPr>
          <w:p>
            <w:pPr>
              <w:pStyle w:val="TableText"/>
            </w:pPr>
            <w:r>
              <w:rPr>
                <w:color w:val="202020"/>
              </w:rPr>
              <w:t xml:space="preserve">Capital / completed trades</w:t>
            </w:r>
          </w:p>
        </w:tc>
        <w:tc>
          <w:tcPr>
            <w:tcW w:w="4873" w:type="dxa"/>
            <w:shd w:fill="F4F7F9"/>
            <w:vAlign w:val="center"/>
          </w:tcPr>
          <w:p>
            <w:pPr>
              <w:pStyle w:val="TableText"/>
            </w:pPr>
            <w:r>
              <w:rPr>
                <w:color w:val="202020"/>
              </w:rPr>
              <w:t xml:space="preserve">INR 100,000 / 16</w:t>
            </w:r>
          </w:p>
        </w:tc>
      </w:tr>
      <w:tr>
        <w:trPr>
          <w:cantSplit/>
        </w:trPr>
        <w:tc>
          <w:tcPr>
            <w:tcW w:w="4873" w:type="dxa"/>
            <w:shd w:fill="FFFFFF"/>
            <w:vAlign w:val="center"/>
          </w:tcPr>
          <w:p>
            <w:pPr>
              <w:pStyle w:val="TableText"/>
            </w:pPr>
            <w:r>
              <w:rPr>
                <w:color w:val="202020"/>
              </w:rPr>
              <w:t xml:space="preserve">Fees</w:t>
            </w:r>
          </w:p>
        </w:tc>
        <w:tc>
          <w:tcPr>
            <w:tcW w:w="4873" w:type="dxa"/>
            <w:shd w:fill="FFFFFF"/>
            <w:vAlign w:val="center"/>
          </w:tcPr>
          <w:p>
            <w:pPr>
              <w:pStyle w:val="TableText"/>
            </w:pPr>
            <w:r>
              <w:rPr>
                <w:color w:val="202020"/>
              </w:rPr>
              <w:t xml:space="preserve">1,597.52 INR</w:t>
            </w:r>
          </w:p>
        </w:tc>
      </w:tr>
      <w:tr>
        <w:trPr>
          <w:cantSplit/>
        </w:trPr>
        <w:tc>
          <w:tcPr>
            <w:tcW w:w="4873" w:type="dxa"/>
            <w:shd w:fill="F4F7F9"/>
            <w:vAlign w:val="center"/>
          </w:tcPr>
          <w:p>
            <w:pPr>
              <w:pStyle w:val="TableText"/>
            </w:pPr>
            <w:r>
              <w:rPr>
                <w:color w:val="202020"/>
              </w:rPr>
              <w:t xml:space="preserve">Net P&amp;L</w:t>
            </w:r>
          </w:p>
        </w:tc>
        <w:tc>
          <w:tcPr>
            <w:tcW w:w="4873" w:type="dxa"/>
            <w:shd w:fill="F4F7F9"/>
            <w:vAlign w:val="center"/>
          </w:tcPr>
          <w:p>
            <w:pPr>
              <w:pStyle w:val="TableText"/>
            </w:pPr>
            <w:r>
              <w:rPr>
                <w:color w:val="202020"/>
              </w:rPr>
              <w:t xml:space="preserve">-1,508.04 INR (-1.51%)</w:t>
            </w:r>
          </w:p>
        </w:tc>
      </w:tr>
      <w:tr>
        <w:trPr>
          <w:cantSplit/>
        </w:trPr>
        <w:tc>
          <w:tcPr>
            <w:tcW w:w="4873" w:type="dxa"/>
            <w:shd w:fill="FFFFFF"/>
            <w:vAlign w:val="center"/>
          </w:tcPr>
          <w:p>
            <w:pPr>
              <w:pStyle w:val="TableText"/>
            </w:pPr>
            <w:r>
              <w:rPr>
                <w:color w:val="202020"/>
              </w:rPr>
              <w:t xml:space="preserve">Final equity</w:t>
            </w:r>
          </w:p>
        </w:tc>
        <w:tc>
          <w:tcPr>
            <w:tcW w:w="4873" w:type="dxa"/>
            <w:shd w:fill="FFFFFF"/>
            <w:vAlign w:val="center"/>
          </w:tcPr>
          <w:p>
            <w:pPr>
              <w:pStyle w:val="TableText"/>
            </w:pPr>
            <w:r>
              <w:rPr>
                <w:color w:val="202020"/>
              </w:rPr>
              <w:t xml:space="preserve">98,491.96 INR</w:t>
            </w:r>
          </w:p>
        </w:tc>
      </w:tr>
      <w:tr>
        <w:trPr>
          <w:cantSplit/>
        </w:trPr>
        <w:tc>
          <w:tcPr>
            <w:tcW w:w="4873" w:type="dxa"/>
            <w:shd w:fill="F4F7F9"/>
            <w:vAlign w:val="center"/>
          </w:tcPr>
          <w:p>
            <w:pPr>
              <w:pStyle w:val="TableText"/>
            </w:pPr>
            <w:r>
              <w:rPr>
                <w:color w:val="202020"/>
              </w:rPr>
              <w:t xml:space="preserve">Independent reconciliation difference</w:t>
            </w:r>
          </w:p>
        </w:tc>
        <w:tc>
          <w:tcPr>
            <w:tcW w:w="4873" w:type="dxa"/>
            <w:shd w:fill="F4F7F9"/>
            <w:vAlign w:val="center"/>
          </w:tcPr>
          <w:p>
            <w:pPr>
              <w:pStyle w:val="TableText"/>
            </w:pPr>
            <w:r>
              <w:rPr>
                <w:color w:val="202020"/>
              </w:rPr>
              <w:t xml:space="preserve">0.00 INR</w:t>
            </w:r>
          </w:p>
        </w:tc>
      </w:tr>
      <w:tr>
        <w:trPr>
          <w:cantSplit/>
        </w:trPr>
        <w:tc>
          <w:tcPr>
            <w:tcW w:w="4873" w:type="dxa"/>
            <w:shd w:fill="FFFFFF"/>
            <w:vAlign w:val="center"/>
          </w:tcPr>
          <w:p>
            <w:pPr>
              <w:pStyle w:val="TableText"/>
            </w:pPr>
            <w:r>
              <w:rPr>
                <w:color w:val="202020"/>
              </w:rPr>
              <w:t xml:space="preserve">Stage 1 tests</w:t>
            </w:r>
          </w:p>
        </w:tc>
        <w:tc>
          <w:tcPr>
            <w:tcW w:w="4873" w:type="dxa"/>
            <w:shd w:fill="FFFFFF"/>
            <w:vAlign w:val="center"/>
          </w:tcPr>
          <w:p>
            <w:pPr>
              <w:pStyle w:val="TableText"/>
            </w:pPr>
            <w:r>
              <w:rPr>
                <w:color w:val="202020"/>
              </w:rPr>
              <w:t xml:space="preserve">85 passed</w:t>
            </w:r>
          </w:p>
        </w:tc>
      </w:tr>
    </w:tbl>
    <w:p>
      <w:pPr>
        <w:spacing w:after="80"/>
      </w:pPr>
    </w:p>
    <w:p>
      <w:pPr>
        <w:pStyle w:val="Note"/>
      </w:pPr>
      <w:r>
        <w:rPr/>
        <w:t xml:space="preserve">This is a correctness check, not a full research result or validation of profitability.</w:t>
      </w:r>
    </w:p>
    <w:p>
      <w:pPr>
        <w:pStyle w:val="Body"/>
      </w:pPr>
      <w:r>
        <w:rPr/>
        <w:t xml:space="preserve">Stage 1 preserves the existing fee-reserved fractional sizing. At an entry, Q = cash x (1 - f) / purchase fill, where f is the per-side fee rate. Quantity remains fixed through the trade. Entry notional plus entry fees consumes cash x (1 - f²), retaining cash x f² rather than silently deleting it or switching sizing. Fees equal actual quantity times each leg’s actual fill price times f. One cash-and-position model generates both the ledger and equity; closed net P&amp;L already includes entry and exit fees. Final equity is reconciled against closed net P&amp;L, open gross P&amp;L and the open entry fee, and separately reconstructed from fills. Invalid or insolvent equity raises explicitly.</w:t>
      </w:r>
    </w:p>
    <w:p>
      <w:pPr>
        <w:pStyle w:val="Heading2"/>
      </w:pPr>
      <w:r>
        <w:rPr/>
        <w:t xml:space="preserve">4.3. Performance conventions</w:t>
      </w:r>
    </w:p>
    <w:p>
      <w:pPr>
        <w:pStyle w:val="Body"/>
      </w:pPr>
      <w:r>
        <w:rPr/>
        <w:t xml:space="preserve">Initial capital is timestamped at the first evaluated observed open; terminal equity is marked at the final included interval end. Calendar CAGR uses elapsed seconds divided by 365.25 days per year. Sharpe and Sortino use daily last-mark account returns, include the first change from capital, and annualize at 252 sessions per year. Missing dates are not inserted as zero returns. Annual risk-free rates are divided arithmetically by 252: 0% in Stage 2 and 6% in the main Stage 3 ratios. Zero-rate Stage 3 ratios and matched 6%-rate Stage 2 comparisons are also provided. The 6% continuous pricing discount rate is a separate model input; idle cash earns zero in every run.</w:t>
      </w:r>
    </w:p>
    <w:p>
      <w:pPr>
        <w:pStyle w:val="Body"/>
      </w:pPr>
      <w:r>
        <w:rPr/>
        <w:t xml:space="preserve">Sharpe uses sample standard deviation. The repository’s Sortino variant uses sample standard deviation of negative excess daily observations, not root-mean-square downside deviation across all observations; this must be considered before comparing with external Sortino reports. Undefined ratios are null with reasons. Calmar divides calendar CAGR by absolute maximum drawdown. Drawdown uses starting capital and all included 15-minute marks; its duration is the longest consecutive underwater observation count, not elapsed calendar recovery time. Equity charts sample session-end values for readability, while drawdown plots retain all marked observations.</w:t>
      </w:r>
    </w:p>
    <w:p>
      <w:pPr>
        <w:pStyle w:val="Body"/>
      </w:pPr>
      <w:r>
        <w:rPr/>
        <w:t xml:space="preserve">Profit factor, win rate and expectancy refer to completed trades or completed option signal groups. Expectancy is actual INR per group with changing entry equity, not fixed-stake points. Open P&amp;L is reported separately. Calendar-year returns compare annual last marks with the previous annual last mark; 2015 and 2025 are partial years. Fee totals are already deducted from equity. Gross-minus-net returns are not simply paid fees because later quantities and compounding differ.</w:t>
      </w:r>
    </w:p>
    <w:p>
      <w:pPr>
        <w:pStyle w:val="Heading1"/>
      </w:pPr>
      <w:r>
        <w:rPr/>
        <w:t xml:space="preserve">5. Stage 2: index-based futures proxy</w:t>
      </w:r>
    </w:p>
    <w:p>
      <w:pPr>
        <w:pStyle w:val="Body"/>
      </w:pPr>
      <w:r>
        <w:rPr/>
        <w:t xml:space="preserve">Every Stage 2 output is an index-based futures proxy. It uses spot-index observations, INR 500,000 starting capital, fractional normalized units and no leverage. Quantity follows the preserved sizing rule and is fixed within each trade. Gross means zero fees/slippage; primary net means 5 bps each side on actual underlying notional and zero slippage. This is not an actual-contract futures strategy. Basis, funding, historical lots, margin, rolls and executable quotes are not represented.</w:t>
      </w:r>
    </w:p>
    <w:p>
      <w:pPr>
        <w:pStyle w:val="Body"/>
      </w:pPr>
      <w:r>
        <w:rPr/>
        <w:t xml:space="preserve">Buy-and-hold purchases at the first included open using the same capital, fractional sizing and fee rate, holds fixed quantity and remains open at the final mark. There is no hypothetical exit fee. The comparison is to NIFTY’s price index, excluding dividends; it is not an observed ETF return or a total-return benchmark. Strategy and benchmark observations match within each grouping/window.</w:t>
      </w:r>
    </w:p>
    <w:p>
      <w:pPr>
        <w:pStyle w:val="Caption"/>
        <w:keepNext/>
      </w:pPr>
      <w:r>
        <w:rPr/>
        <w:t xml:space="preserve">Table 3. Primary Stage 2 returns and risk</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624"/>
        <w:gridCol w:w="1624"/>
        <w:gridCol w:w="1624"/>
        <w:gridCol w:w="1624"/>
        <w:gridCol w:w="1624"/>
        <w:gridCol w:w="1626"/>
      </w:tblGrid>
      <w:tr>
        <w:trPr>
          <w:cantSplit/>
          <w:tblHeader/>
        </w:trPr>
        <w:tc>
          <w:tcPr>
            <w:tcW w:w="1624" w:type="dxa"/>
            <w:shd w:fill="173B55"/>
            <w:vAlign w:val="center"/>
          </w:tcPr>
          <w:p>
            <w:pPr>
              <w:pStyle w:val="TableText"/>
            </w:pPr>
            <w:r>
              <w:rPr>
                <w:b/>
                <w:color w:val="FFFFFF"/>
              </w:rPr>
              <w:t xml:space="preserve">Period</w:t>
            </w:r>
          </w:p>
        </w:tc>
        <w:tc>
          <w:tcPr>
            <w:tcW w:w="1624" w:type="dxa"/>
            <w:shd w:fill="173B55"/>
            <w:vAlign w:val="center"/>
          </w:tcPr>
          <w:p>
            <w:pPr>
              <w:pStyle w:val="TableText"/>
            </w:pPr>
            <w:r>
              <w:rPr>
                <w:b/>
                <w:color w:val="FFFFFF"/>
              </w:rPr>
              <w:t xml:space="preserve">Case</w:t>
            </w:r>
          </w:p>
        </w:tc>
        <w:tc>
          <w:tcPr>
            <w:tcW w:w="1624" w:type="dxa"/>
            <w:shd w:fill="173B55"/>
            <w:vAlign w:val="center"/>
          </w:tcPr>
          <w:p>
            <w:pPr>
              <w:pStyle w:val="TableText"/>
            </w:pPr>
            <w:r>
              <w:rPr>
                <w:b/>
                <w:color w:val="FFFFFF"/>
              </w:rPr>
              <w:t xml:space="preserve">Return</w:t>
            </w:r>
          </w:p>
        </w:tc>
        <w:tc>
          <w:tcPr>
            <w:tcW w:w="1624" w:type="dxa"/>
            <w:shd w:fill="173B55"/>
            <w:vAlign w:val="center"/>
          </w:tcPr>
          <w:p>
            <w:pPr>
              <w:pStyle w:val="TableText"/>
            </w:pPr>
            <w:r>
              <w:rPr>
                <w:b/>
                <w:color w:val="FFFFFF"/>
              </w:rPr>
              <w:t xml:space="preserve">CAGR</w:t>
            </w:r>
          </w:p>
        </w:tc>
        <w:tc>
          <w:tcPr>
            <w:tcW w:w="1624" w:type="dxa"/>
            <w:shd w:fill="173B55"/>
            <w:vAlign w:val="center"/>
          </w:tcPr>
          <w:p>
            <w:pPr>
              <w:pStyle w:val="TableText"/>
            </w:pPr>
            <w:r>
              <w:rPr>
                <w:b/>
                <w:color w:val="FFFFFF"/>
              </w:rPr>
              <w:t xml:space="preserve">Max drop</w:t>
            </w:r>
          </w:p>
        </w:tc>
        <w:tc>
          <w:tcPr>
            <w:tcW w:w="1626" w:type="dxa"/>
            <w:shd w:fill="173B55"/>
            <w:vAlign w:val="center"/>
          </w:tcPr>
          <w:p>
            <w:pPr>
              <w:pStyle w:val="TableText"/>
            </w:pPr>
            <w:r>
              <w:rPr>
                <w:b/>
                <w:color w:val="FFFFFF"/>
              </w:rPr>
              <w:t xml:space="preserve">Final INR</w:t>
            </w:r>
          </w:p>
        </w:tc>
      </w:tr>
      <w:tr>
        <w:trPr>
          <w:cantSplit/>
        </w:trPr>
        <w:tc>
          <w:tcPr>
            <w:tcW w:w="1624" w:type="dxa"/>
            <w:shd w:fill="FFFFFF"/>
            <w:vAlign w:val="center"/>
          </w:tcPr>
          <w:p>
            <w:pPr>
              <w:pStyle w:val="TableText"/>
            </w:pPr>
            <w:r>
              <w:rPr>
                <w:color w:val="202020"/>
              </w:rPr>
              <w:t xml:space="preserve">IS</w:t>
            </w:r>
          </w:p>
        </w:tc>
        <w:tc>
          <w:tcPr>
            <w:tcW w:w="1624" w:type="dxa"/>
            <w:shd w:fill="FFFFFF"/>
            <w:vAlign w:val="center"/>
          </w:tcPr>
          <w:p>
            <w:pPr>
              <w:pStyle w:val="TableText"/>
            </w:pPr>
            <w:r>
              <w:rPr>
                <w:color w:val="202020"/>
              </w:rPr>
              <w:t xml:space="preserve">Proxy gross</w:t>
            </w:r>
          </w:p>
        </w:tc>
        <w:tc>
          <w:tcPr>
            <w:tcW w:w="1624" w:type="dxa"/>
            <w:shd w:fill="FFFFFF"/>
            <w:vAlign w:val="center"/>
          </w:tcPr>
          <w:p>
            <w:pPr>
              <w:pStyle w:val="TableText"/>
            </w:pPr>
            <w:r>
              <w:rPr>
                <w:color w:val="202020"/>
              </w:rPr>
              <w:t xml:space="preserve">282.30%</w:t>
            </w:r>
          </w:p>
        </w:tc>
        <w:tc>
          <w:tcPr>
            <w:tcW w:w="1624" w:type="dxa"/>
            <w:shd w:fill="FFFFFF"/>
            <w:vAlign w:val="center"/>
          </w:tcPr>
          <w:p>
            <w:pPr>
              <w:pStyle w:val="TableText"/>
            </w:pPr>
            <w:r>
              <w:rPr>
                <w:color w:val="202020"/>
              </w:rPr>
              <w:t xml:space="preserve">21.13%</w:t>
            </w:r>
          </w:p>
        </w:tc>
        <w:tc>
          <w:tcPr>
            <w:tcW w:w="1624" w:type="dxa"/>
            <w:shd w:fill="FFFFFF"/>
            <w:vAlign w:val="center"/>
          </w:tcPr>
          <w:p>
            <w:pPr>
              <w:pStyle w:val="TableText"/>
            </w:pPr>
            <w:r>
              <w:rPr>
                <w:color w:val="202020"/>
              </w:rPr>
              <w:t xml:space="preserve">16.29%</w:t>
            </w:r>
          </w:p>
        </w:tc>
        <w:tc>
          <w:tcPr>
            <w:tcW w:w="1626" w:type="dxa"/>
            <w:shd w:fill="FFFFFF"/>
            <w:vAlign w:val="center"/>
          </w:tcPr>
          <w:p>
            <w:pPr>
              <w:pStyle w:val="TableText"/>
            </w:pPr>
            <w:r>
              <w:rPr>
                <w:color w:val="202020"/>
              </w:rPr>
              <w:t xml:space="preserve">1,911,521</w:t>
            </w:r>
          </w:p>
        </w:tc>
      </w:tr>
      <w:tr>
        <w:trPr>
          <w:cantSplit/>
        </w:trPr>
        <w:tc>
          <w:tcPr>
            <w:tcW w:w="1624" w:type="dxa"/>
            <w:shd w:fill="F4F7F9"/>
            <w:vAlign w:val="center"/>
          </w:tcPr>
          <w:p>
            <w:pPr>
              <w:pStyle w:val="TableText"/>
            </w:pPr>
            <w:r>
              <w:rPr>
                <w:color w:val="202020"/>
              </w:rPr>
              <w:t xml:space="preserve">IS</w:t>
            </w:r>
          </w:p>
        </w:tc>
        <w:tc>
          <w:tcPr>
            <w:tcW w:w="1624" w:type="dxa"/>
            <w:shd w:fill="F4F7F9"/>
            <w:vAlign w:val="center"/>
          </w:tcPr>
          <w:p>
            <w:pPr>
              <w:pStyle w:val="TableText"/>
            </w:pPr>
            <w:r>
              <w:rPr>
                <w:color w:val="202020"/>
              </w:rPr>
              <w:t xml:space="preserve">Proxy net</w:t>
            </w:r>
          </w:p>
        </w:tc>
        <w:tc>
          <w:tcPr>
            <w:tcW w:w="1624" w:type="dxa"/>
            <w:shd w:fill="F4F7F9"/>
            <w:vAlign w:val="center"/>
          </w:tcPr>
          <w:p>
            <w:pPr>
              <w:pStyle w:val="TableText"/>
            </w:pPr>
            <w:r>
              <w:rPr>
                <w:color w:val="202020"/>
              </w:rPr>
              <w:t xml:space="preserve">71.61%</w:t>
            </w:r>
          </w:p>
        </w:tc>
        <w:tc>
          <w:tcPr>
            <w:tcW w:w="1624" w:type="dxa"/>
            <w:shd w:fill="F4F7F9"/>
            <w:vAlign w:val="center"/>
          </w:tcPr>
          <w:p>
            <w:pPr>
              <w:pStyle w:val="TableText"/>
            </w:pPr>
            <w:r>
              <w:rPr>
                <w:color w:val="202020"/>
              </w:rPr>
              <w:t xml:space="preserve">8.03%</w:t>
            </w:r>
          </w:p>
        </w:tc>
        <w:tc>
          <w:tcPr>
            <w:tcW w:w="1624" w:type="dxa"/>
            <w:shd w:fill="F4F7F9"/>
            <w:vAlign w:val="center"/>
          </w:tcPr>
          <w:p>
            <w:pPr>
              <w:pStyle w:val="TableText"/>
            </w:pPr>
            <w:r>
              <w:rPr>
                <w:color w:val="202020"/>
              </w:rPr>
              <w:t xml:space="preserve">18.28%</w:t>
            </w:r>
          </w:p>
        </w:tc>
        <w:tc>
          <w:tcPr>
            <w:tcW w:w="1626" w:type="dxa"/>
            <w:shd w:fill="F4F7F9"/>
            <w:vAlign w:val="center"/>
          </w:tcPr>
          <w:p>
            <w:pPr>
              <w:pStyle w:val="TableText"/>
            </w:pPr>
            <w:r>
              <w:rPr>
                <w:color w:val="202020"/>
              </w:rPr>
              <w:t xml:space="preserve">858,043</w:t>
            </w:r>
          </w:p>
        </w:tc>
      </w:tr>
      <w:tr>
        <w:trPr>
          <w:cantSplit/>
        </w:trPr>
        <w:tc>
          <w:tcPr>
            <w:tcW w:w="1624" w:type="dxa"/>
            <w:shd w:fill="FFFFFF"/>
            <w:vAlign w:val="center"/>
          </w:tcPr>
          <w:p>
            <w:pPr>
              <w:pStyle w:val="TableText"/>
            </w:pPr>
            <w:r>
              <w:rPr>
                <w:color w:val="202020"/>
              </w:rPr>
              <w:t xml:space="preserve">IS</w:t>
            </w:r>
          </w:p>
        </w:tc>
        <w:tc>
          <w:tcPr>
            <w:tcW w:w="1624" w:type="dxa"/>
            <w:shd w:fill="FFFFFF"/>
            <w:vAlign w:val="center"/>
          </w:tcPr>
          <w:p>
            <w:pPr>
              <w:pStyle w:val="TableText"/>
            </w:pPr>
            <w:r>
              <w:rPr>
                <w:color w:val="202020"/>
              </w:rPr>
              <w:t xml:space="preserve">Buy-and-hold net</w:t>
            </w:r>
          </w:p>
        </w:tc>
        <w:tc>
          <w:tcPr>
            <w:tcW w:w="1624" w:type="dxa"/>
            <w:shd w:fill="FFFFFF"/>
            <w:vAlign w:val="center"/>
          </w:tcPr>
          <w:p>
            <w:pPr>
              <w:pStyle w:val="TableText"/>
            </w:pPr>
            <w:r>
              <w:rPr>
                <w:color w:val="202020"/>
              </w:rPr>
              <w:t xml:space="preserve">114.95%</w:t>
            </w:r>
          </w:p>
        </w:tc>
        <w:tc>
          <w:tcPr>
            <w:tcW w:w="1624" w:type="dxa"/>
            <w:shd w:fill="FFFFFF"/>
            <w:vAlign w:val="center"/>
          </w:tcPr>
          <w:p>
            <w:pPr>
              <w:pStyle w:val="TableText"/>
            </w:pPr>
            <w:r>
              <w:rPr>
                <w:color w:val="202020"/>
              </w:rPr>
              <w:t xml:space="preserve">11.56%</w:t>
            </w:r>
          </w:p>
        </w:tc>
        <w:tc>
          <w:tcPr>
            <w:tcW w:w="1624" w:type="dxa"/>
            <w:shd w:fill="FFFFFF"/>
            <w:vAlign w:val="center"/>
          </w:tcPr>
          <w:p>
            <w:pPr>
              <w:pStyle w:val="TableText"/>
            </w:pPr>
            <w:r>
              <w:rPr>
                <w:color w:val="202020"/>
              </w:rPr>
              <w:t xml:space="preserve">38.82%</w:t>
            </w:r>
          </w:p>
        </w:tc>
        <w:tc>
          <w:tcPr>
            <w:tcW w:w="1626" w:type="dxa"/>
            <w:shd w:fill="FFFFFF"/>
            <w:vAlign w:val="center"/>
          </w:tcPr>
          <w:p>
            <w:pPr>
              <w:pStyle w:val="TableText"/>
            </w:pPr>
            <w:r>
              <w:rPr>
                <w:color w:val="202020"/>
              </w:rPr>
              <w:t xml:space="preserve">1,074,733</w:t>
            </w:r>
          </w:p>
        </w:tc>
      </w:tr>
      <w:tr>
        <w:trPr>
          <w:cantSplit/>
        </w:trPr>
        <w:tc>
          <w:tcPr>
            <w:tcW w:w="1624" w:type="dxa"/>
            <w:shd w:fill="F4F7F9"/>
            <w:vAlign w:val="center"/>
          </w:tcPr>
          <w:p>
            <w:pPr>
              <w:pStyle w:val="TableText"/>
            </w:pPr>
            <w:r>
              <w:rPr>
                <w:color w:val="202020"/>
              </w:rPr>
              <w:t xml:space="preserve">OOS</w:t>
            </w:r>
          </w:p>
        </w:tc>
        <w:tc>
          <w:tcPr>
            <w:tcW w:w="1624" w:type="dxa"/>
            <w:shd w:fill="F4F7F9"/>
            <w:vAlign w:val="center"/>
          </w:tcPr>
          <w:p>
            <w:pPr>
              <w:pStyle w:val="TableText"/>
            </w:pPr>
            <w:r>
              <w:rPr>
                <w:color w:val="202020"/>
              </w:rPr>
              <w:t xml:space="preserve">Proxy gross</w:t>
            </w:r>
          </w:p>
        </w:tc>
        <w:tc>
          <w:tcPr>
            <w:tcW w:w="1624" w:type="dxa"/>
            <w:shd w:fill="F4F7F9"/>
            <w:vAlign w:val="center"/>
          </w:tcPr>
          <w:p>
            <w:pPr>
              <w:pStyle w:val="TableText"/>
            </w:pPr>
            <w:r>
              <w:rPr>
                <w:color w:val="202020"/>
              </w:rPr>
              <w:t xml:space="preserve">98.66%</w:t>
            </w:r>
          </w:p>
        </w:tc>
        <w:tc>
          <w:tcPr>
            <w:tcW w:w="1624" w:type="dxa"/>
            <w:shd w:fill="F4F7F9"/>
            <w:vAlign w:val="center"/>
          </w:tcPr>
          <w:p>
            <w:pPr>
              <w:pStyle w:val="TableText"/>
            </w:pPr>
            <w:r>
              <w:rPr>
                <w:color w:val="202020"/>
              </w:rPr>
              <w:t xml:space="preserve">21.41%</w:t>
            </w:r>
          </w:p>
        </w:tc>
        <w:tc>
          <w:tcPr>
            <w:tcW w:w="1624" w:type="dxa"/>
            <w:shd w:fill="F4F7F9"/>
            <w:vAlign w:val="center"/>
          </w:tcPr>
          <w:p>
            <w:pPr>
              <w:pStyle w:val="TableText"/>
            </w:pPr>
            <w:r>
              <w:rPr>
                <w:color w:val="202020"/>
              </w:rPr>
              <w:t xml:space="preserve">9.14%</w:t>
            </w:r>
          </w:p>
        </w:tc>
        <w:tc>
          <w:tcPr>
            <w:tcW w:w="1626" w:type="dxa"/>
            <w:shd w:fill="F4F7F9"/>
            <w:vAlign w:val="center"/>
          </w:tcPr>
          <w:p>
            <w:pPr>
              <w:pStyle w:val="TableText"/>
            </w:pPr>
            <w:r>
              <w:rPr>
                <w:color w:val="202020"/>
              </w:rPr>
              <w:t xml:space="preserve">993,286</w:t>
            </w:r>
          </w:p>
        </w:tc>
      </w:tr>
      <w:tr>
        <w:trPr>
          <w:cantSplit/>
        </w:trPr>
        <w:tc>
          <w:tcPr>
            <w:tcW w:w="1624" w:type="dxa"/>
            <w:shd w:fill="FFFFFF"/>
            <w:vAlign w:val="center"/>
          </w:tcPr>
          <w:p>
            <w:pPr>
              <w:pStyle w:val="TableText"/>
            </w:pPr>
            <w:r>
              <w:rPr>
                <w:color w:val="202020"/>
              </w:rPr>
              <w:t xml:space="preserve">OOS</w:t>
            </w:r>
          </w:p>
        </w:tc>
        <w:tc>
          <w:tcPr>
            <w:tcW w:w="1624" w:type="dxa"/>
            <w:shd w:fill="FFFFFF"/>
            <w:vAlign w:val="center"/>
          </w:tcPr>
          <w:p>
            <w:pPr>
              <w:pStyle w:val="TableText"/>
            </w:pPr>
            <w:r>
              <w:rPr>
                <w:color w:val="202020"/>
              </w:rPr>
              <w:t xml:space="preserve">Proxy net</w:t>
            </w:r>
          </w:p>
        </w:tc>
        <w:tc>
          <w:tcPr>
            <w:tcW w:w="1624" w:type="dxa"/>
            <w:shd w:fill="FFFFFF"/>
            <w:vAlign w:val="center"/>
          </w:tcPr>
          <w:p>
            <w:pPr>
              <w:pStyle w:val="TableText"/>
            </w:pPr>
            <w:r>
              <w:rPr>
                <w:color w:val="202020"/>
              </w:rPr>
              <w:t xml:space="preserve">33.16%</w:t>
            </w:r>
          </w:p>
        </w:tc>
        <w:tc>
          <w:tcPr>
            <w:tcW w:w="1624" w:type="dxa"/>
            <w:shd w:fill="FFFFFF"/>
            <w:vAlign w:val="center"/>
          </w:tcPr>
          <w:p>
            <w:pPr>
              <w:pStyle w:val="TableText"/>
            </w:pPr>
            <w:r>
              <w:rPr>
                <w:color w:val="202020"/>
              </w:rPr>
              <w:t xml:space="preserve">8.43%</w:t>
            </w:r>
          </w:p>
        </w:tc>
        <w:tc>
          <w:tcPr>
            <w:tcW w:w="1624" w:type="dxa"/>
            <w:shd w:fill="FFFFFF"/>
            <w:vAlign w:val="center"/>
          </w:tcPr>
          <w:p>
            <w:pPr>
              <w:pStyle w:val="TableText"/>
            </w:pPr>
            <w:r>
              <w:rPr>
                <w:color w:val="202020"/>
              </w:rPr>
              <w:t xml:space="preserve">12.61%</w:t>
            </w:r>
          </w:p>
        </w:tc>
        <w:tc>
          <w:tcPr>
            <w:tcW w:w="1626" w:type="dxa"/>
            <w:shd w:fill="FFFFFF"/>
            <w:vAlign w:val="center"/>
          </w:tcPr>
          <w:p>
            <w:pPr>
              <w:pStyle w:val="TableText"/>
            </w:pPr>
            <w:r>
              <w:rPr>
                <w:color w:val="202020"/>
              </w:rPr>
              <w:t xml:space="preserve">665,820</w:t>
            </w:r>
          </w:p>
        </w:tc>
      </w:tr>
      <w:tr>
        <w:trPr>
          <w:cantSplit/>
        </w:trPr>
        <w:tc>
          <w:tcPr>
            <w:tcW w:w="1624" w:type="dxa"/>
            <w:shd w:fill="F4F7F9"/>
            <w:vAlign w:val="center"/>
          </w:tcPr>
          <w:p>
            <w:pPr>
              <w:pStyle w:val="TableText"/>
            </w:pPr>
            <w:r>
              <w:rPr>
                <w:color w:val="202020"/>
              </w:rPr>
              <w:t xml:space="preserve">OOS</w:t>
            </w:r>
          </w:p>
        </w:tc>
        <w:tc>
          <w:tcPr>
            <w:tcW w:w="1624" w:type="dxa"/>
            <w:shd w:fill="F4F7F9"/>
            <w:vAlign w:val="center"/>
          </w:tcPr>
          <w:p>
            <w:pPr>
              <w:pStyle w:val="TableText"/>
            </w:pPr>
            <w:r>
              <w:rPr>
                <w:color w:val="202020"/>
              </w:rPr>
              <w:t xml:space="preserve">Buy-and-hold net</w:t>
            </w:r>
          </w:p>
        </w:tc>
        <w:tc>
          <w:tcPr>
            <w:tcW w:w="1624" w:type="dxa"/>
            <w:shd w:fill="F4F7F9"/>
            <w:vAlign w:val="center"/>
          </w:tcPr>
          <w:p>
            <w:pPr>
              <w:pStyle w:val="TableText"/>
            </w:pPr>
            <w:r>
              <w:rPr>
                <w:color w:val="202020"/>
              </w:rPr>
              <w:t xml:space="preserve">38.56%</w:t>
            </w:r>
          </w:p>
        </w:tc>
        <w:tc>
          <w:tcPr>
            <w:tcW w:w="1624" w:type="dxa"/>
            <w:shd w:fill="F4F7F9"/>
            <w:vAlign w:val="center"/>
          </w:tcPr>
          <w:p>
            <w:pPr>
              <w:pStyle w:val="TableText"/>
            </w:pPr>
            <w:r>
              <w:rPr>
                <w:color w:val="202020"/>
              </w:rPr>
              <w:t xml:space="preserve">9.66%</w:t>
            </w:r>
          </w:p>
        </w:tc>
        <w:tc>
          <w:tcPr>
            <w:tcW w:w="1624" w:type="dxa"/>
            <w:shd w:fill="F4F7F9"/>
            <w:vAlign w:val="center"/>
          </w:tcPr>
          <w:p>
            <w:pPr>
              <w:pStyle w:val="TableText"/>
            </w:pPr>
            <w:r>
              <w:rPr>
                <w:color w:val="202020"/>
              </w:rPr>
              <w:t xml:space="preserve">17.12%</w:t>
            </w:r>
          </w:p>
        </w:tc>
        <w:tc>
          <w:tcPr>
            <w:tcW w:w="1626" w:type="dxa"/>
            <w:shd w:fill="F4F7F9"/>
            <w:vAlign w:val="center"/>
          </w:tcPr>
          <w:p>
            <w:pPr>
              <w:pStyle w:val="TableText"/>
            </w:pPr>
            <w:r>
              <w:rPr>
                <w:color w:val="202020"/>
              </w:rPr>
              <w:t xml:space="preserve">692,775</w:t>
            </w:r>
          </w:p>
        </w:tc>
      </w:tr>
      <w:tr>
        <w:trPr>
          <w:cantSplit/>
        </w:trPr>
        <w:tc>
          <w:tcPr>
            <w:tcW w:w="1624" w:type="dxa"/>
            <w:shd w:fill="FFFFFF"/>
            <w:vAlign w:val="center"/>
          </w:tcPr>
          <w:p>
            <w:pPr>
              <w:pStyle w:val="TableText"/>
            </w:pPr>
            <w:r>
              <w:rPr>
                <w:color w:val="202020"/>
              </w:rPr>
              <w:t xml:space="preserve">FULL</w:t>
            </w:r>
          </w:p>
        </w:tc>
        <w:tc>
          <w:tcPr>
            <w:tcW w:w="1624" w:type="dxa"/>
            <w:shd w:fill="FFFFFF"/>
            <w:vAlign w:val="center"/>
          </w:tcPr>
          <w:p>
            <w:pPr>
              <w:pStyle w:val="TableText"/>
            </w:pPr>
            <w:r>
              <w:rPr>
                <w:color w:val="202020"/>
              </w:rPr>
              <w:t xml:space="preserve">Proxy gross</w:t>
            </w:r>
          </w:p>
        </w:tc>
        <w:tc>
          <w:tcPr>
            <w:tcW w:w="1624" w:type="dxa"/>
            <w:shd w:fill="FFFFFF"/>
            <w:vAlign w:val="center"/>
          </w:tcPr>
          <w:p>
            <w:pPr>
              <w:pStyle w:val="TableText"/>
            </w:pPr>
            <w:r>
              <w:rPr>
                <w:color w:val="202020"/>
              </w:rPr>
              <w:t xml:space="preserve">659.47%</w:t>
            </w:r>
          </w:p>
        </w:tc>
        <w:tc>
          <w:tcPr>
            <w:tcW w:w="1624" w:type="dxa"/>
            <w:shd w:fill="FFFFFF"/>
            <w:vAlign w:val="center"/>
          </w:tcPr>
          <w:p>
            <w:pPr>
              <w:pStyle w:val="TableText"/>
            </w:pPr>
            <w:r>
              <w:rPr>
                <w:color w:val="202020"/>
              </w:rPr>
              <w:t xml:space="preserve">21.21%</w:t>
            </w:r>
          </w:p>
        </w:tc>
        <w:tc>
          <w:tcPr>
            <w:tcW w:w="1624" w:type="dxa"/>
            <w:shd w:fill="FFFFFF"/>
            <w:vAlign w:val="center"/>
          </w:tcPr>
          <w:p>
            <w:pPr>
              <w:pStyle w:val="TableText"/>
            </w:pPr>
            <w:r>
              <w:rPr>
                <w:color w:val="202020"/>
              </w:rPr>
              <w:t xml:space="preserve">16.29%</w:t>
            </w:r>
          </w:p>
        </w:tc>
        <w:tc>
          <w:tcPr>
            <w:tcW w:w="1626" w:type="dxa"/>
            <w:shd w:fill="FFFFFF"/>
            <w:vAlign w:val="center"/>
          </w:tcPr>
          <w:p>
            <w:pPr>
              <w:pStyle w:val="TableText"/>
            </w:pPr>
            <w:r>
              <w:rPr>
                <w:color w:val="202020"/>
              </w:rPr>
              <w:t xml:space="preserve">3,797,374</w:t>
            </w:r>
          </w:p>
        </w:tc>
      </w:tr>
      <w:tr>
        <w:trPr>
          <w:cantSplit/>
        </w:trPr>
        <w:tc>
          <w:tcPr>
            <w:tcW w:w="1624" w:type="dxa"/>
            <w:shd w:fill="F4F7F9"/>
            <w:vAlign w:val="center"/>
          </w:tcPr>
          <w:p>
            <w:pPr>
              <w:pStyle w:val="TableText"/>
            </w:pPr>
            <w:r>
              <w:rPr>
                <w:color w:val="202020"/>
              </w:rPr>
              <w:t xml:space="preserve">FULL</w:t>
            </w:r>
          </w:p>
        </w:tc>
        <w:tc>
          <w:tcPr>
            <w:tcW w:w="1624" w:type="dxa"/>
            <w:shd w:fill="F4F7F9"/>
            <w:vAlign w:val="center"/>
          </w:tcPr>
          <w:p>
            <w:pPr>
              <w:pStyle w:val="TableText"/>
            </w:pPr>
            <w:r>
              <w:rPr>
                <w:color w:val="202020"/>
              </w:rPr>
              <w:t xml:space="preserve">Proxy net</w:t>
            </w:r>
          </w:p>
        </w:tc>
        <w:tc>
          <w:tcPr>
            <w:tcW w:w="1624" w:type="dxa"/>
            <w:shd w:fill="F4F7F9"/>
            <w:vAlign w:val="center"/>
          </w:tcPr>
          <w:p>
            <w:pPr>
              <w:pStyle w:val="TableText"/>
            </w:pPr>
            <w:r>
              <w:rPr>
                <w:color w:val="202020"/>
              </w:rPr>
              <w:t xml:space="preserve">128.52%</w:t>
            </w:r>
          </w:p>
        </w:tc>
        <w:tc>
          <w:tcPr>
            <w:tcW w:w="1624" w:type="dxa"/>
            <w:shd w:fill="F4F7F9"/>
            <w:vAlign w:val="center"/>
          </w:tcPr>
          <w:p>
            <w:pPr>
              <w:pStyle w:val="TableText"/>
            </w:pPr>
            <w:r>
              <w:rPr>
                <w:color w:val="202020"/>
              </w:rPr>
              <w:t xml:space="preserve">8.16%</w:t>
            </w:r>
          </w:p>
        </w:tc>
        <w:tc>
          <w:tcPr>
            <w:tcW w:w="1624" w:type="dxa"/>
            <w:shd w:fill="F4F7F9"/>
            <w:vAlign w:val="center"/>
          </w:tcPr>
          <w:p>
            <w:pPr>
              <w:pStyle w:val="TableText"/>
            </w:pPr>
            <w:r>
              <w:rPr>
                <w:color w:val="202020"/>
              </w:rPr>
              <w:t xml:space="preserve">18.28%</w:t>
            </w:r>
          </w:p>
        </w:tc>
        <w:tc>
          <w:tcPr>
            <w:tcW w:w="1626" w:type="dxa"/>
            <w:shd w:fill="F4F7F9"/>
            <w:vAlign w:val="center"/>
          </w:tcPr>
          <w:p>
            <w:pPr>
              <w:pStyle w:val="TableText"/>
            </w:pPr>
            <w:r>
              <w:rPr>
                <w:color w:val="202020"/>
              </w:rPr>
              <w:t xml:space="preserve">1,142,604</w:t>
            </w:r>
          </w:p>
        </w:tc>
      </w:tr>
      <w:tr>
        <w:trPr>
          <w:cantSplit/>
        </w:trPr>
        <w:tc>
          <w:tcPr>
            <w:tcW w:w="1624" w:type="dxa"/>
            <w:shd w:fill="FFFFFF"/>
            <w:vAlign w:val="center"/>
          </w:tcPr>
          <w:p>
            <w:pPr>
              <w:pStyle w:val="TableText"/>
            </w:pPr>
            <w:r>
              <w:rPr>
                <w:color w:val="202020"/>
              </w:rPr>
              <w:t xml:space="preserve">FULL</w:t>
            </w:r>
          </w:p>
        </w:tc>
        <w:tc>
          <w:tcPr>
            <w:tcW w:w="1624" w:type="dxa"/>
            <w:shd w:fill="FFFFFF"/>
            <w:vAlign w:val="center"/>
          </w:tcPr>
          <w:p>
            <w:pPr>
              <w:pStyle w:val="TableText"/>
            </w:pPr>
            <w:r>
              <w:rPr>
                <w:color w:val="202020"/>
              </w:rPr>
              <w:t xml:space="preserve">Buy-and-hold net</w:t>
            </w:r>
          </w:p>
        </w:tc>
        <w:tc>
          <w:tcPr>
            <w:tcW w:w="1624" w:type="dxa"/>
            <w:shd w:fill="FFFFFF"/>
            <w:vAlign w:val="center"/>
          </w:tcPr>
          <w:p>
            <w:pPr>
              <w:pStyle w:val="TableText"/>
            </w:pPr>
            <w:r>
              <w:rPr>
                <w:color w:val="202020"/>
              </w:rPr>
              <w:t xml:space="preserve">199.56%</w:t>
            </w:r>
          </w:p>
        </w:tc>
        <w:tc>
          <w:tcPr>
            <w:tcW w:w="1624" w:type="dxa"/>
            <w:shd w:fill="FFFFFF"/>
            <w:vAlign w:val="center"/>
          </w:tcPr>
          <w:p>
            <w:pPr>
              <w:pStyle w:val="TableText"/>
            </w:pPr>
            <w:r>
              <w:rPr>
                <w:color w:val="202020"/>
              </w:rPr>
              <w:t xml:space="preserve">10.97%</w:t>
            </w:r>
          </w:p>
        </w:tc>
        <w:tc>
          <w:tcPr>
            <w:tcW w:w="1624" w:type="dxa"/>
            <w:shd w:fill="FFFFFF"/>
            <w:vAlign w:val="center"/>
          </w:tcPr>
          <w:p>
            <w:pPr>
              <w:pStyle w:val="TableText"/>
            </w:pPr>
            <w:r>
              <w:rPr>
                <w:color w:val="202020"/>
              </w:rPr>
              <w:t xml:space="preserve">38.82%</w:t>
            </w:r>
          </w:p>
        </w:tc>
        <w:tc>
          <w:tcPr>
            <w:tcW w:w="1626" w:type="dxa"/>
            <w:shd w:fill="FFFFFF"/>
            <w:vAlign w:val="center"/>
          </w:tcPr>
          <w:p>
            <w:pPr>
              <w:pStyle w:val="TableText"/>
            </w:pPr>
            <w:r>
              <w:rPr>
                <w:color w:val="202020"/>
              </w:rPr>
              <w:t xml:space="preserve">1,497,793</w:t>
            </w:r>
          </w:p>
        </w:tc>
      </w:tr>
    </w:tbl>
    <w:p>
      <w:pPr>
        <w:spacing w:after="80"/>
      </w:pPr>
    </w:p>
    <w:p>
      <w:pPr>
        <w:pStyle w:val="Note"/>
      </w:pPr>
      <w:r>
        <w:rPr/>
        <w:t xml:space="preserve">IS is the earlier period; OOS is the previously examined historical holdout; FULL carries the account through the whole sample. Each starts at INR 500,000.</w:t>
      </w:r>
    </w:p>
    <w:p>
      <w:pPr>
        <w:pStyle w:val="Caption"/>
        <w:keepNext/>
      </w:pPr>
      <w:r>
        <w:rPr/>
        <w:t xml:space="preserve">Table 4. Primary Stage 2 completed trades and costs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392"/>
        <w:gridCol w:w="1392"/>
        <w:gridCol w:w="1392"/>
        <w:gridCol w:w="1392"/>
        <w:gridCol w:w="1392"/>
        <w:gridCol w:w="1392"/>
        <w:gridCol w:w="1394"/>
      </w:tblGrid>
      <w:tr>
        <w:trPr>
          <w:cantSplit/>
          <w:tblHeader/>
        </w:trPr>
        <w:tc>
          <w:tcPr>
            <w:tcW w:w="1392" w:type="dxa"/>
            <w:shd w:fill="173B55"/>
            <w:vAlign w:val="center"/>
          </w:tcPr>
          <w:p>
            <w:pPr>
              <w:pStyle w:val="TableText"/>
            </w:pPr>
            <w:r>
              <w:rPr>
                <w:b/>
                <w:color w:val="FFFFFF"/>
              </w:rPr>
              <w:t xml:space="preserve">Period</w:t>
            </w:r>
          </w:p>
        </w:tc>
        <w:tc>
          <w:tcPr>
            <w:tcW w:w="1392" w:type="dxa"/>
            <w:shd w:fill="173B55"/>
            <w:vAlign w:val="center"/>
          </w:tcPr>
          <w:p>
            <w:pPr>
              <w:pStyle w:val="TableText"/>
            </w:pPr>
            <w:r>
              <w:rPr>
                <w:b/>
                <w:color w:val="FFFFFF"/>
              </w:rPr>
              <w:t xml:space="preserve">Trades</w:t>
            </w:r>
          </w:p>
        </w:tc>
        <w:tc>
          <w:tcPr>
            <w:tcW w:w="1392" w:type="dxa"/>
            <w:shd w:fill="173B55"/>
            <w:vAlign w:val="center"/>
          </w:tcPr>
          <w:p>
            <w:pPr>
              <w:pStyle w:val="TableText"/>
            </w:pPr>
            <w:r>
              <w:rPr>
                <w:b/>
                <w:color w:val="FFFFFF"/>
              </w:rPr>
              <w:t xml:space="preserve">Win rate</w:t>
            </w:r>
          </w:p>
        </w:tc>
        <w:tc>
          <w:tcPr>
            <w:tcW w:w="1392" w:type="dxa"/>
            <w:shd w:fill="173B55"/>
            <w:vAlign w:val="center"/>
          </w:tcPr>
          <w:p>
            <w:pPr>
              <w:pStyle w:val="TableText"/>
            </w:pPr>
            <w:r>
              <w:rPr>
                <w:b/>
                <w:color w:val="FFFFFF"/>
              </w:rPr>
              <w:t xml:space="preserve">Profit factor</w:t>
            </w:r>
          </w:p>
        </w:tc>
        <w:tc>
          <w:tcPr>
            <w:tcW w:w="1392" w:type="dxa"/>
            <w:shd w:fill="173B55"/>
            <w:vAlign w:val="center"/>
          </w:tcPr>
          <w:p>
            <w:pPr>
              <w:pStyle w:val="TableText"/>
            </w:pPr>
            <w:r>
              <w:rPr>
                <w:b/>
                <w:color w:val="FFFFFF"/>
              </w:rPr>
              <w:t xml:space="preserve">Expectancy INR</w:t>
            </w:r>
          </w:p>
        </w:tc>
        <w:tc>
          <w:tcPr>
            <w:tcW w:w="1392" w:type="dxa"/>
            <w:shd w:fill="173B55"/>
            <w:vAlign w:val="center"/>
          </w:tcPr>
          <w:p>
            <w:pPr>
              <w:pStyle w:val="TableText"/>
            </w:pPr>
            <w:r>
              <w:rPr>
                <w:b/>
                <w:color w:val="FFFFFF"/>
              </w:rPr>
              <w:t xml:space="preserve">Fees INR</w:t>
            </w:r>
          </w:p>
        </w:tc>
        <w:tc>
          <w:tcPr>
            <w:tcW w:w="1394" w:type="dxa"/>
            <w:shd w:fill="173B55"/>
            <w:vAlign w:val="center"/>
          </w:tcPr>
          <w:p>
            <w:pPr>
              <w:pStyle w:val="TableText"/>
            </w:pPr>
            <w:r>
              <w:rPr>
                <w:b/>
                <w:color w:val="FFFFFF"/>
              </w:rPr>
              <w:t xml:space="preserve">Exposure</w:t>
            </w:r>
          </w:p>
        </w:tc>
      </w:tr>
      <w:tr>
        <w:trPr>
          <w:cantSplit/>
        </w:trPr>
        <w:tc>
          <w:tcPr>
            <w:tcW w:w="1392" w:type="dxa"/>
            <w:shd w:fill="FFFFFF"/>
            <w:vAlign w:val="center"/>
          </w:tcPr>
          <w:p>
            <w:pPr>
              <w:pStyle w:val="TableText"/>
            </w:pPr>
            <w:r>
              <w:rPr>
                <w:color w:val="202020"/>
              </w:rPr>
              <w:t xml:space="preserve">IS</w:t>
            </w:r>
          </w:p>
        </w:tc>
        <w:tc>
          <w:tcPr>
            <w:tcW w:w="1392" w:type="dxa"/>
            <w:shd w:fill="FFFFFF"/>
            <w:vAlign w:val="center"/>
          </w:tcPr>
          <w:p>
            <w:pPr>
              <w:pStyle w:val="TableText"/>
            </w:pPr>
            <w:r>
              <w:rPr>
                <w:color w:val="202020"/>
              </w:rPr>
              <w:t xml:space="preserve">801</w:t>
            </w:r>
          </w:p>
        </w:tc>
        <w:tc>
          <w:tcPr>
            <w:tcW w:w="1392" w:type="dxa"/>
            <w:shd w:fill="FFFFFF"/>
            <w:vAlign w:val="center"/>
          </w:tcPr>
          <w:p>
            <w:pPr>
              <w:pStyle w:val="TableText"/>
            </w:pPr>
            <w:r>
              <w:rPr>
                <w:color w:val="202020"/>
              </w:rPr>
              <w:t xml:space="preserve">41.70%</w:t>
            </w:r>
          </w:p>
        </w:tc>
        <w:tc>
          <w:tcPr>
            <w:tcW w:w="1392" w:type="dxa"/>
            <w:shd w:fill="FFFFFF"/>
            <w:vAlign w:val="center"/>
          </w:tcPr>
          <w:p>
            <w:pPr>
              <w:pStyle w:val="TableText"/>
            </w:pPr>
            <w:r>
              <w:rPr>
                <w:color w:val="202020"/>
              </w:rPr>
              <w:t xml:space="preserve">1.229</w:t>
            </w:r>
          </w:p>
        </w:tc>
        <w:tc>
          <w:tcPr>
            <w:tcW w:w="1392" w:type="dxa"/>
            <w:shd w:fill="FFFFFF"/>
            <w:vAlign w:val="center"/>
          </w:tcPr>
          <w:p>
            <w:pPr>
              <w:pStyle w:val="TableText"/>
            </w:pPr>
            <w:r>
              <w:rPr>
                <w:color w:val="202020"/>
              </w:rPr>
              <w:t xml:space="preserve">446.99</w:t>
            </w:r>
          </w:p>
        </w:tc>
        <w:tc>
          <w:tcPr>
            <w:tcW w:w="1392" w:type="dxa"/>
            <w:shd w:fill="FFFFFF"/>
            <w:vAlign w:val="center"/>
          </w:tcPr>
          <w:p>
            <w:pPr>
              <w:pStyle w:val="TableText"/>
            </w:pPr>
            <w:r>
              <w:rPr>
                <w:color w:val="202020"/>
              </w:rPr>
              <w:t xml:space="preserve">467,807.24</w:t>
            </w:r>
          </w:p>
        </w:tc>
        <w:tc>
          <w:tcPr>
            <w:tcW w:w="1394" w:type="dxa"/>
            <w:shd w:fill="FFFFFF"/>
            <w:vAlign w:val="center"/>
          </w:tcPr>
          <w:p>
            <w:pPr>
              <w:pStyle w:val="TableText"/>
            </w:pPr>
            <w:r>
              <w:rPr>
                <w:color w:val="202020"/>
              </w:rPr>
              <w:t xml:space="preserve">53.95%</w:t>
            </w:r>
          </w:p>
        </w:tc>
      </w:tr>
      <w:tr>
        <w:trPr>
          <w:cantSplit/>
        </w:trPr>
        <w:tc>
          <w:tcPr>
            <w:tcW w:w="1392" w:type="dxa"/>
            <w:shd w:fill="F4F7F9"/>
            <w:vAlign w:val="center"/>
          </w:tcPr>
          <w:p>
            <w:pPr>
              <w:pStyle w:val="TableText"/>
            </w:pPr>
            <w:r>
              <w:rPr>
                <w:color w:val="202020"/>
              </w:rPr>
              <w:t xml:space="preserve">OOS</w:t>
            </w:r>
          </w:p>
        </w:tc>
        <w:tc>
          <w:tcPr>
            <w:tcW w:w="1392" w:type="dxa"/>
            <w:shd w:fill="F4F7F9"/>
            <w:vAlign w:val="center"/>
          </w:tcPr>
          <w:p>
            <w:pPr>
              <w:pStyle w:val="TableText"/>
            </w:pPr>
            <w:r>
              <w:rPr>
                <w:color w:val="202020"/>
              </w:rPr>
              <w:t xml:space="preserve">400</w:t>
            </w:r>
          </w:p>
        </w:tc>
        <w:tc>
          <w:tcPr>
            <w:tcW w:w="1392" w:type="dxa"/>
            <w:shd w:fill="F4F7F9"/>
            <w:vAlign w:val="center"/>
          </w:tcPr>
          <w:p>
            <w:pPr>
              <w:pStyle w:val="TableText"/>
            </w:pPr>
            <w:r>
              <w:rPr>
                <w:color w:val="202020"/>
              </w:rPr>
              <w:t xml:space="preserve">40.00%</w:t>
            </w:r>
          </w:p>
        </w:tc>
        <w:tc>
          <w:tcPr>
            <w:tcW w:w="1392" w:type="dxa"/>
            <w:shd w:fill="F4F7F9"/>
            <w:vAlign w:val="center"/>
          </w:tcPr>
          <w:p>
            <w:pPr>
              <w:pStyle w:val="TableText"/>
            </w:pPr>
            <w:r>
              <w:rPr>
                <w:color w:val="202020"/>
              </w:rPr>
              <w:t xml:space="preserve">1.254</w:t>
            </w:r>
          </w:p>
        </w:tc>
        <w:tc>
          <w:tcPr>
            <w:tcW w:w="1392" w:type="dxa"/>
            <w:shd w:fill="F4F7F9"/>
            <w:vAlign w:val="center"/>
          </w:tcPr>
          <w:p>
            <w:pPr>
              <w:pStyle w:val="TableText"/>
            </w:pPr>
            <w:r>
              <w:rPr>
                <w:color w:val="202020"/>
              </w:rPr>
              <w:t xml:space="preserve">414.55</w:t>
            </w:r>
          </w:p>
        </w:tc>
        <w:tc>
          <w:tcPr>
            <w:tcW w:w="1392" w:type="dxa"/>
            <w:shd w:fill="F4F7F9"/>
            <w:vAlign w:val="center"/>
          </w:tcPr>
          <w:p>
            <w:pPr>
              <w:pStyle w:val="TableText"/>
            </w:pPr>
            <w:r>
              <w:rPr>
                <w:color w:val="202020"/>
              </w:rPr>
              <w:t xml:space="preserve">224,248.57</w:t>
            </w:r>
          </w:p>
        </w:tc>
        <w:tc>
          <w:tcPr>
            <w:tcW w:w="1394" w:type="dxa"/>
            <w:shd w:fill="F4F7F9"/>
            <w:vAlign w:val="center"/>
          </w:tcPr>
          <w:p>
            <w:pPr>
              <w:pStyle w:val="TableText"/>
            </w:pPr>
            <w:r>
              <w:rPr>
                <w:color w:val="202020"/>
              </w:rPr>
              <w:t xml:space="preserve">54.45%</w:t>
            </w:r>
          </w:p>
        </w:tc>
      </w:tr>
      <w:tr>
        <w:trPr>
          <w:cantSplit/>
        </w:trPr>
        <w:tc>
          <w:tcPr>
            <w:tcW w:w="1392" w:type="dxa"/>
            <w:shd w:fill="FFFFFF"/>
            <w:vAlign w:val="center"/>
          </w:tcPr>
          <w:p>
            <w:pPr>
              <w:pStyle w:val="TableText"/>
            </w:pPr>
            <w:r>
              <w:rPr>
                <w:color w:val="202020"/>
              </w:rPr>
              <w:t xml:space="preserve">FULL</w:t>
            </w:r>
          </w:p>
        </w:tc>
        <w:tc>
          <w:tcPr>
            <w:tcW w:w="1392" w:type="dxa"/>
            <w:shd w:fill="FFFFFF"/>
            <w:vAlign w:val="center"/>
          </w:tcPr>
          <w:p>
            <w:pPr>
              <w:pStyle w:val="TableText"/>
            </w:pPr>
            <w:r>
              <w:rPr>
                <w:color w:val="202020"/>
              </w:rPr>
              <w:t xml:space="preserve">1201</w:t>
            </w:r>
          </w:p>
        </w:tc>
        <w:tc>
          <w:tcPr>
            <w:tcW w:w="1392" w:type="dxa"/>
            <w:shd w:fill="FFFFFF"/>
            <w:vAlign w:val="center"/>
          </w:tcPr>
          <w:p>
            <w:pPr>
              <w:pStyle w:val="TableText"/>
            </w:pPr>
            <w:r>
              <w:rPr>
                <w:color w:val="202020"/>
              </w:rPr>
              <w:t xml:space="preserve">41.13%</w:t>
            </w:r>
          </w:p>
        </w:tc>
        <w:tc>
          <w:tcPr>
            <w:tcW w:w="1392" w:type="dxa"/>
            <w:shd w:fill="FFFFFF"/>
            <w:vAlign w:val="center"/>
          </w:tcPr>
          <w:p>
            <w:pPr>
              <w:pStyle w:val="TableText"/>
            </w:pPr>
            <w:r>
              <w:rPr>
                <w:color w:val="202020"/>
              </w:rPr>
              <w:t xml:space="preserve">1.239</w:t>
            </w:r>
          </w:p>
        </w:tc>
        <w:tc>
          <w:tcPr>
            <w:tcW w:w="1392" w:type="dxa"/>
            <w:shd w:fill="FFFFFF"/>
            <w:vAlign w:val="center"/>
          </w:tcPr>
          <w:p>
            <w:pPr>
              <w:pStyle w:val="TableText"/>
            </w:pPr>
            <w:r>
              <w:rPr>
                <w:color w:val="202020"/>
              </w:rPr>
              <w:t xml:space="preserve">535.06</w:t>
            </w:r>
          </w:p>
        </w:tc>
        <w:tc>
          <w:tcPr>
            <w:tcW w:w="1392" w:type="dxa"/>
            <w:shd w:fill="FFFFFF"/>
            <w:vAlign w:val="center"/>
          </w:tcPr>
          <w:p>
            <w:pPr>
              <w:pStyle w:val="TableText"/>
            </w:pPr>
            <w:r>
              <w:rPr>
                <w:color w:val="202020"/>
              </w:rPr>
              <w:t xml:space="preserve">852,637.05</w:t>
            </w:r>
          </w:p>
        </w:tc>
        <w:tc>
          <w:tcPr>
            <w:tcW w:w="1394" w:type="dxa"/>
            <w:shd w:fill="FFFFFF"/>
            <w:vAlign w:val="center"/>
          </w:tcPr>
          <w:p>
            <w:pPr>
              <w:pStyle w:val="TableText"/>
            </w:pPr>
            <w:r>
              <w:rPr>
                <w:color w:val="202020"/>
              </w:rPr>
              <w:t xml:space="preserve">54.12%</w:t>
            </w:r>
          </w:p>
        </w:tc>
      </w:tr>
    </w:tbl>
    <w:p>
      <w:pPr>
        <w:spacing w:after="80"/>
      </w:pPr>
    </w:p>
    <w:p>
      <w:pPr>
        <w:pStyle w:val="Note"/>
      </w:pPr>
      <w:r>
        <w:rPr/>
        <w:t xml:space="preserve">Exposure is the fraction of included observations with a long position; calendar holding fractions are in the supplement. Primary terminal strategy P&amp;L is closed.</w:t>
      </w:r>
    </w:p>
    <w:p>
      <w:pPr>
        <w:pStyle w:val="Caption"/>
        <w:keepNext/>
      </w:pPr>
      <w:r>
        <w:rPr/>
        <w:t xml:space="preserve">Table 5. Primary Stage 2 daily ratios and drawdown duration</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949"/>
        <w:gridCol w:w="1949"/>
        <w:gridCol w:w="1949"/>
        <w:gridCol w:w="1949"/>
        <w:gridCol w:w="1950"/>
      </w:tblGrid>
      <w:tr>
        <w:trPr>
          <w:cantSplit/>
          <w:tblHeader/>
        </w:trPr>
        <w:tc>
          <w:tcPr>
            <w:tcW w:w="1949" w:type="dxa"/>
            <w:shd w:fill="173B55"/>
            <w:vAlign w:val="center"/>
          </w:tcPr>
          <w:p>
            <w:pPr>
              <w:pStyle w:val="TableText"/>
            </w:pPr>
            <w:r>
              <w:rPr>
                <w:b/>
                <w:color w:val="FFFFFF"/>
              </w:rPr>
              <w:t xml:space="preserve">Period</w:t>
            </w:r>
          </w:p>
        </w:tc>
        <w:tc>
          <w:tcPr>
            <w:tcW w:w="1949" w:type="dxa"/>
            <w:shd w:fill="173B55"/>
            <w:vAlign w:val="center"/>
          </w:tcPr>
          <w:p>
            <w:pPr>
              <w:pStyle w:val="TableText"/>
            </w:pPr>
            <w:r>
              <w:rPr>
                <w:b/>
                <w:color w:val="FFFFFF"/>
              </w:rPr>
              <w:t xml:space="preserve">Sharpe (0%)</w:t>
            </w:r>
          </w:p>
        </w:tc>
        <w:tc>
          <w:tcPr>
            <w:tcW w:w="1949" w:type="dxa"/>
            <w:shd w:fill="173B55"/>
            <w:vAlign w:val="center"/>
          </w:tcPr>
          <w:p>
            <w:pPr>
              <w:pStyle w:val="TableText"/>
            </w:pPr>
            <w:r>
              <w:rPr>
                <w:b/>
                <w:color w:val="FFFFFF"/>
              </w:rPr>
              <w:t xml:space="preserve">Sortino variant (0%)</w:t>
            </w:r>
          </w:p>
        </w:tc>
        <w:tc>
          <w:tcPr>
            <w:tcW w:w="1949" w:type="dxa"/>
            <w:shd w:fill="173B55"/>
            <w:vAlign w:val="center"/>
          </w:tcPr>
          <w:p>
            <w:pPr>
              <w:pStyle w:val="TableText"/>
            </w:pPr>
            <w:r>
              <w:rPr>
                <w:b/>
                <w:color w:val="FFFFFF"/>
              </w:rPr>
              <w:t xml:space="preserve">Calmar</w:t>
            </w:r>
          </w:p>
        </w:tc>
        <w:tc>
          <w:tcPr>
            <w:tcW w:w="1950" w:type="dxa"/>
            <w:shd w:fill="173B55"/>
            <w:vAlign w:val="center"/>
          </w:tcPr>
          <w:p>
            <w:pPr>
              <w:pStyle w:val="TableText"/>
            </w:pPr>
            <w:r>
              <w:rPr>
                <w:b/>
                <w:color w:val="FFFFFF"/>
              </w:rPr>
              <w:t xml:space="preserve">Duration (bars)</w:t>
            </w:r>
          </w:p>
        </w:tc>
      </w:tr>
      <w:tr>
        <w:trPr>
          <w:cantSplit/>
        </w:trPr>
        <w:tc>
          <w:tcPr>
            <w:tcW w:w="1949" w:type="dxa"/>
            <w:shd w:fill="FFFFFF"/>
            <w:vAlign w:val="center"/>
          </w:tcPr>
          <w:p>
            <w:pPr>
              <w:pStyle w:val="TableText"/>
            </w:pPr>
            <w:r>
              <w:rPr>
                <w:color w:val="202020"/>
              </w:rPr>
              <w:t xml:space="preserve">IS</w:t>
            </w:r>
          </w:p>
        </w:tc>
        <w:tc>
          <w:tcPr>
            <w:tcW w:w="1949" w:type="dxa"/>
            <w:shd w:fill="FFFFFF"/>
            <w:vAlign w:val="center"/>
          </w:tcPr>
          <w:p>
            <w:pPr>
              <w:pStyle w:val="TableText"/>
            </w:pPr>
            <w:r>
              <w:rPr>
                <w:color w:val="202020"/>
              </w:rPr>
              <w:t xml:space="preserve">0.704</w:t>
            </w:r>
          </w:p>
        </w:tc>
        <w:tc>
          <w:tcPr>
            <w:tcW w:w="1949" w:type="dxa"/>
            <w:shd w:fill="FFFFFF"/>
            <w:vAlign w:val="center"/>
          </w:tcPr>
          <w:p>
            <w:pPr>
              <w:pStyle w:val="TableText"/>
            </w:pPr>
            <w:r>
              <w:rPr>
                <w:color w:val="202020"/>
              </w:rPr>
              <w:t xml:space="preserve">0.937</w:t>
            </w:r>
          </w:p>
        </w:tc>
        <w:tc>
          <w:tcPr>
            <w:tcW w:w="1949" w:type="dxa"/>
            <w:shd w:fill="FFFFFF"/>
            <w:vAlign w:val="center"/>
          </w:tcPr>
          <w:p>
            <w:pPr>
              <w:pStyle w:val="TableText"/>
            </w:pPr>
            <w:r>
              <w:rPr>
                <w:color w:val="202020"/>
              </w:rPr>
              <w:t xml:space="preserve">0.439</w:t>
            </w:r>
          </w:p>
        </w:tc>
        <w:tc>
          <w:tcPr>
            <w:tcW w:w="1950" w:type="dxa"/>
            <w:shd w:fill="FFFFFF"/>
            <w:vAlign w:val="center"/>
          </w:tcPr>
          <w:p>
            <w:pPr>
              <w:pStyle w:val="TableText"/>
            </w:pPr>
            <w:r>
              <w:rPr>
                <w:color w:val="202020"/>
              </w:rPr>
              <w:t xml:space="preserve">16319</w:t>
            </w:r>
          </w:p>
        </w:tc>
      </w:tr>
      <w:tr>
        <w:trPr>
          <w:cantSplit/>
        </w:trPr>
        <w:tc>
          <w:tcPr>
            <w:tcW w:w="1949" w:type="dxa"/>
            <w:shd w:fill="F4F7F9"/>
            <w:vAlign w:val="center"/>
          </w:tcPr>
          <w:p>
            <w:pPr>
              <w:pStyle w:val="TableText"/>
            </w:pPr>
            <w:r>
              <w:rPr>
                <w:color w:val="202020"/>
              </w:rPr>
              <w:t xml:space="preserve">OOS</w:t>
            </w:r>
          </w:p>
        </w:tc>
        <w:tc>
          <w:tcPr>
            <w:tcW w:w="1949" w:type="dxa"/>
            <w:shd w:fill="F4F7F9"/>
            <w:vAlign w:val="center"/>
          </w:tcPr>
          <w:p>
            <w:pPr>
              <w:pStyle w:val="TableText"/>
            </w:pPr>
            <w:r>
              <w:rPr>
                <w:color w:val="202020"/>
              </w:rPr>
              <w:t xml:space="preserve">0.892</w:t>
            </w:r>
          </w:p>
        </w:tc>
        <w:tc>
          <w:tcPr>
            <w:tcW w:w="1949" w:type="dxa"/>
            <w:shd w:fill="F4F7F9"/>
            <w:vAlign w:val="center"/>
          </w:tcPr>
          <w:p>
            <w:pPr>
              <w:pStyle w:val="TableText"/>
            </w:pPr>
            <w:r>
              <w:rPr>
                <w:color w:val="202020"/>
              </w:rPr>
              <w:t xml:space="preserve">1.381</w:t>
            </w:r>
          </w:p>
        </w:tc>
        <w:tc>
          <w:tcPr>
            <w:tcW w:w="1949" w:type="dxa"/>
            <w:shd w:fill="F4F7F9"/>
            <w:vAlign w:val="center"/>
          </w:tcPr>
          <w:p>
            <w:pPr>
              <w:pStyle w:val="TableText"/>
            </w:pPr>
            <w:r>
              <w:rPr>
                <w:color w:val="202020"/>
              </w:rPr>
              <w:t xml:space="preserve">0.669</w:t>
            </w:r>
          </w:p>
        </w:tc>
        <w:tc>
          <w:tcPr>
            <w:tcW w:w="1950" w:type="dxa"/>
            <w:shd w:fill="F4F7F9"/>
            <w:vAlign w:val="center"/>
          </w:tcPr>
          <w:p>
            <w:pPr>
              <w:pStyle w:val="TableText"/>
            </w:pPr>
            <w:r>
              <w:rPr>
                <w:color w:val="202020"/>
              </w:rPr>
              <w:t xml:space="preserve">10264</w:t>
            </w:r>
          </w:p>
        </w:tc>
      </w:tr>
      <w:tr>
        <w:trPr>
          <w:cantSplit/>
        </w:trPr>
        <w:tc>
          <w:tcPr>
            <w:tcW w:w="1949" w:type="dxa"/>
            <w:shd w:fill="FFFFFF"/>
            <w:vAlign w:val="center"/>
          </w:tcPr>
          <w:p>
            <w:pPr>
              <w:pStyle w:val="TableText"/>
            </w:pPr>
            <w:r>
              <w:rPr>
                <w:color w:val="202020"/>
              </w:rPr>
              <w:t xml:space="preserve">FULL</w:t>
            </w:r>
          </w:p>
        </w:tc>
        <w:tc>
          <w:tcPr>
            <w:tcW w:w="1949" w:type="dxa"/>
            <w:shd w:fill="FFFFFF"/>
            <w:vAlign w:val="center"/>
          </w:tcPr>
          <w:p>
            <w:pPr>
              <w:pStyle w:val="TableText"/>
            </w:pPr>
            <w:r>
              <w:rPr>
                <w:color w:val="202020"/>
              </w:rPr>
              <w:t xml:space="preserve">0.755</w:t>
            </w:r>
          </w:p>
        </w:tc>
        <w:tc>
          <w:tcPr>
            <w:tcW w:w="1949" w:type="dxa"/>
            <w:shd w:fill="FFFFFF"/>
            <w:vAlign w:val="center"/>
          </w:tcPr>
          <w:p>
            <w:pPr>
              <w:pStyle w:val="TableText"/>
            </w:pPr>
            <w:r>
              <w:rPr>
                <w:color w:val="202020"/>
              </w:rPr>
              <w:t xml:space="preserve">1.036</w:t>
            </w:r>
          </w:p>
        </w:tc>
        <w:tc>
          <w:tcPr>
            <w:tcW w:w="1949" w:type="dxa"/>
            <w:shd w:fill="FFFFFF"/>
            <w:vAlign w:val="center"/>
          </w:tcPr>
          <w:p>
            <w:pPr>
              <w:pStyle w:val="TableText"/>
            </w:pPr>
            <w:r>
              <w:rPr>
                <w:color w:val="202020"/>
              </w:rPr>
              <w:t xml:space="preserve">0.446</w:t>
            </w:r>
          </w:p>
        </w:tc>
        <w:tc>
          <w:tcPr>
            <w:tcW w:w="1950" w:type="dxa"/>
            <w:shd w:fill="FFFFFF"/>
            <w:vAlign w:val="center"/>
          </w:tcPr>
          <w:p>
            <w:pPr>
              <w:pStyle w:val="TableText"/>
            </w:pPr>
            <w:r>
              <w:rPr>
                <w:color w:val="202020"/>
              </w:rPr>
              <w:t xml:space="preserve">16319</w:t>
            </w:r>
          </w:p>
        </w:tc>
      </w:tr>
    </w:tbl>
    <w:p>
      <w:pPr>
        <w:spacing w:after="80"/>
      </w:pPr>
    </w:p>
    <w:p>
      <w:pPr>
        <w:pStyle w:val="Body"/>
      </w:pPr>
      <w:r>
        <w:rPr/>
        <w:t xml:space="preserve">The primary historical holdout ends at INR 665,819.57, a net profit of INR 165,819.57, after INR 224,248.57 of modeled fees across 400 trades. Its 33.16% return trails buy-and-hold’s 38.56%, while its 12.61% maximum drawdown is smaller than 17.12%. Average closed-trade net P&amp;L is INR 414.55. Positive profitability and reduced drawdown may be useful historically; they do not establish superior risk-adjusted alpha.</w:t>
      </w:r>
    </w:p>
    <w:p>
      <w:pPr>
        <w:jc w:val="center"/>
        <w:keepNext/>
      </w:pPr>
      <w:r>
        <w:drawing>
          <wp:inline distT="0" distB="0" distL="0" distR="0">
            <wp:extent cx="6035040" cy="2149623"/>
            <wp:docPr id="1" name="Figure 1" descr="figure_01_futures_equity"/>
            <a:graphic>
              <a:graphicData uri="http://schemas.openxmlformats.org/drawingml/2006/picture">
                <pic:pic>
                  <pic:nvPicPr>
                    <pic:cNvPr id="0" name="figure_01_futures_equity.png"/>
                    <pic:cNvPicPr/>
                  </pic:nvPicPr>
                  <pic:blipFill>
                    <a:blip r:embed="image1"/>
                    <a:stretch>
                      <a:fillRect/>
                    </a:stretch>
                  </pic:blipFill>
                  <pic:spPr>
                    <a:xfrm>
                      <a:off x="0" y="0"/>
                      <a:ext cx="6035040" cy="2149623"/>
                    </a:xfrm>
                    <a:prstGeom prst="rect">
                      <a:avLst/>
                    </a:prstGeom>
                  </pic:spPr>
                </pic:pic>
              </a:graphicData>
            </a:graphic>
          </wp:inline>
        </w:drawing>
      </w:r>
    </w:p>
    <w:p>
      <w:pPr>
        <w:pStyle w:val="Caption"/>
      </w:pPr>
      <w:r>
        <w:rPr/>
        <w:t xml:space="preserve">Figure 1. Primary start-labeled index-based futures proxy and price-index buy-and-hold after fees. Session-end account values; both start with INR 5 lakh. Full and holdout panels are separate runs.</w:t>
      </w:r>
    </w:p>
    <w:p>
      <w:pPr>
        <w:jc w:val="center"/>
        <w:keepNext/>
      </w:pPr>
      <w:r>
        <w:drawing>
          <wp:inline distT="0" distB="0" distL="0" distR="0">
            <wp:extent cx="6035040" cy="2149623"/>
            <wp:docPr id="2" name="Figure 2" descr="figure_02_futures_drawdown"/>
            <a:graphic>
              <a:graphicData uri="http://schemas.openxmlformats.org/drawingml/2006/picture">
                <pic:pic>
                  <pic:nvPicPr>
                    <pic:cNvPr id="0" name="figure_02_futures_drawdown.png"/>
                    <pic:cNvPicPr/>
                  </pic:nvPicPr>
                  <pic:blipFill>
                    <a:blip r:embed="image2"/>
                    <a:stretch>
                      <a:fillRect/>
                    </a:stretch>
                  </pic:blipFill>
                  <pic:spPr>
                    <a:xfrm>
                      <a:off x="0" y="0"/>
                      <a:ext cx="6035040" cy="2149623"/>
                    </a:xfrm>
                    <a:prstGeom prst="rect">
                      <a:avLst/>
                    </a:prstGeom>
                  </pic:spPr>
                </pic:pic>
              </a:graphicData>
            </a:graphic>
          </wp:inline>
        </w:drawing>
      </w:r>
    </w:p>
    <w:p>
      <w:pPr>
        <w:pStyle w:val="Caption"/>
      </w:pPr>
      <w:r>
        <w:rPr/>
        <w:t xml:space="preserve">Figure 2. Primary proxy and buy-and-hold drawdowns after fees, calculated at every included 15-minute mark with starting capital as the initial peak.</w:t>
      </w:r>
    </w:p>
    <w:p>
      <w:pPr>
        <w:pStyle w:val="Heading2"/>
      </w:pPr>
      <w:r>
        <w:rPr/>
        <w:t xml:space="preserve">5.1. Execution, amplitude and concentration sensitivity</w:t>
      </w:r>
    </w:p>
    <w:p>
      <w:pPr>
        <w:pStyle w:val="Caption"/>
        <w:keepNext/>
      </w:pPr>
      <w:r>
        <w:rPr/>
        <w:t xml:space="preserve">Table 6. Primary-grouping futures execution stress, historical holdout</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2436"/>
        <w:gridCol w:w="2436"/>
        <w:gridCol w:w="2436"/>
        <w:gridCol w:w="2438"/>
      </w:tblGrid>
      <w:tr>
        <w:trPr>
          <w:cantSplit/>
          <w:tblHeader/>
        </w:trPr>
        <w:tc>
          <w:tcPr>
            <w:tcW w:w="2436" w:type="dxa"/>
            <w:shd w:fill="173B55"/>
            <w:vAlign w:val="center"/>
          </w:tcPr>
          <w:p>
            <w:pPr>
              <w:pStyle w:val="TableText"/>
            </w:pPr>
            <w:r>
              <w:rPr>
                <w:b/>
                <w:color w:val="FFFFFF"/>
              </w:rPr>
              <w:t xml:space="preserve">Case</w:t>
            </w:r>
          </w:p>
        </w:tc>
        <w:tc>
          <w:tcPr>
            <w:tcW w:w="2436" w:type="dxa"/>
            <w:shd w:fill="173B55"/>
            <w:vAlign w:val="center"/>
          </w:tcPr>
          <w:p>
            <w:pPr>
              <w:pStyle w:val="TableText"/>
            </w:pPr>
            <w:r>
              <w:rPr>
                <w:b/>
                <w:color w:val="FFFFFF"/>
              </w:rPr>
              <w:t xml:space="preserve">Net return</w:t>
            </w:r>
          </w:p>
        </w:tc>
        <w:tc>
          <w:tcPr>
            <w:tcW w:w="2436" w:type="dxa"/>
            <w:shd w:fill="173B55"/>
            <w:vAlign w:val="center"/>
          </w:tcPr>
          <w:p>
            <w:pPr>
              <w:pStyle w:val="TableText"/>
            </w:pPr>
            <w:r>
              <w:rPr>
                <w:b/>
                <w:color w:val="FFFFFF"/>
              </w:rPr>
              <w:t xml:space="preserve">Max drop</w:t>
            </w:r>
          </w:p>
        </w:tc>
        <w:tc>
          <w:tcPr>
            <w:tcW w:w="2438" w:type="dxa"/>
            <w:shd w:fill="173B55"/>
            <w:vAlign w:val="center"/>
          </w:tcPr>
          <w:p>
            <w:pPr>
              <w:pStyle w:val="TableText"/>
            </w:pPr>
            <w:r>
              <w:rPr>
                <w:b/>
                <w:color w:val="FFFFFF"/>
              </w:rPr>
              <w:t xml:space="preserve">Expectancy INR</w:t>
            </w:r>
          </w:p>
        </w:tc>
      </w:tr>
      <w:tr>
        <w:trPr>
          <w:cantSplit/>
        </w:trPr>
        <w:tc>
          <w:tcPr>
            <w:tcW w:w="2436" w:type="dxa"/>
            <w:shd w:fill="FFFFFF"/>
            <w:vAlign w:val="center"/>
          </w:tcPr>
          <w:p>
            <w:pPr>
              <w:pStyle w:val="TableText"/>
            </w:pPr>
            <w:r>
              <w:rPr>
                <w:color w:val="202020"/>
              </w:rPr>
              <w:t xml:space="preserve">Primary</w:t>
            </w:r>
          </w:p>
        </w:tc>
        <w:tc>
          <w:tcPr>
            <w:tcW w:w="2436" w:type="dxa"/>
            <w:shd w:fill="FFFFFF"/>
            <w:vAlign w:val="center"/>
          </w:tcPr>
          <w:p>
            <w:pPr>
              <w:pStyle w:val="TableText"/>
            </w:pPr>
            <w:r>
              <w:rPr>
                <w:color w:val="202020"/>
              </w:rPr>
              <w:t xml:space="preserve">33.16%</w:t>
            </w:r>
          </w:p>
        </w:tc>
        <w:tc>
          <w:tcPr>
            <w:tcW w:w="2436" w:type="dxa"/>
            <w:shd w:fill="FFFFFF"/>
            <w:vAlign w:val="center"/>
          </w:tcPr>
          <w:p>
            <w:pPr>
              <w:pStyle w:val="TableText"/>
            </w:pPr>
            <w:r>
              <w:rPr>
                <w:color w:val="202020"/>
              </w:rPr>
              <w:t xml:space="preserve">12.61%</w:t>
            </w:r>
          </w:p>
        </w:tc>
        <w:tc>
          <w:tcPr>
            <w:tcW w:w="2438" w:type="dxa"/>
            <w:shd w:fill="FFFFFF"/>
            <w:vAlign w:val="center"/>
          </w:tcPr>
          <w:p>
            <w:pPr>
              <w:pStyle w:val="TableText"/>
            </w:pPr>
            <w:r>
              <w:rPr>
                <w:color w:val="202020"/>
              </w:rPr>
              <w:t xml:space="preserve">414.55</w:t>
            </w:r>
          </w:p>
        </w:tc>
      </w:tr>
      <w:tr>
        <w:trPr>
          <w:cantSplit/>
        </w:trPr>
        <w:tc>
          <w:tcPr>
            <w:tcW w:w="2436" w:type="dxa"/>
            <w:shd w:fill="F4F7F9"/>
            <w:vAlign w:val="center"/>
          </w:tcPr>
          <w:p>
            <w:pPr>
              <w:pStyle w:val="TableText"/>
            </w:pPr>
            <w:r>
              <w:rPr>
                <w:color w:val="202020"/>
              </w:rPr>
              <w:t xml:space="preserve">+1 point per fill</w:t>
            </w:r>
          </w:p>
        </w:tc>
        <w:tc>
          <w:tcPr>
            <w:tcW w:w="2436" w:type="dxa"/>
            <w:shd w:fill="F4F7F9"/>
            <w:vAlign w:val="center"/>
          </w:tcPr>
          <w:p>
            <w:pPr>
              <w:pStyle w:val="TableText"/>
            </w:pPr>
            <w:r>
              <w:rPr>
                <w:color w:val="202020"/>
              </w:rPr>
              <w:t xml:space="preserve">27.91%</w:t>
            </w:r>
          </w:p>
        </w:tc>
        <w:tc>
          <w:tcPr>
            <w:tcW w:w="2436" w:type="dxa"/>
            <w:shd w:fill="F4F7F9"/>
            <w:vAlign w:val="center"/>
          </w:tcPr>
          <w:p>
            <w:pPr>
              <w:pStyle w:val="TableText"/>
            </w:pPr>
            <w:r>
              <w:rPr>
                <w:color w:val="202020"/>
              </w:rPr>
              <w:t xml:space="preserve">13.94%</w:t>
            </w:r>
          </w:p>
        </w:tc>
        <w:tc>
          <w:tcPr>
            <w:tcW w:w="2438" w:type="dxa"/>
            <w:shd w:fill="F4F7F9"/>
            <w:vAlign w:val="center"/>
          </w:tcPr>
          <w:p>
            <w:pPr>
              <w:pStyle w:val="TableText"/>
            </w:pPr>
            <w:r>
              <w:rPr>
                <w:color w:val="202020"/>
              </w:rPr>
              <w:t xml:space="preserve">348.92</w:t>
            </w:r>
          </w:p>
        </w:tc>
      </w:tr>
      <w:tr>
        <w:trPr>
          <w:cantSplit/>
        </w:trPr>
        <w:tc>
          <w:tcPr>
            <w:tcW w:w="2436" w:type="dxa"/>
            <w:shd w:fill="FFFFFF"/>
            <w:vAlign w:val="center"/>
          </w:tcPr>
          <w:p>
            <w:pPr>
              <w:pStyle w:val="TableText"/>
            </w:pPr>
            <w:r>
              <w:rPr>
                <w:color w:val="202020"/>
              </w:rPr>
              <w:t xml:space="preserve">+2 points per fill</w:t>
            </w:r>
          </w:p>
        </w:tc>
        <w:tc>
          <w:tcPr>
            <w:tcW w:w="2436" w:type="dxa"/>
            <w:shd w:fill="FFFFFF"/>
            <w:vAlign w:val="center"/>
          </w:tcPr>
          <w:p>
            <w:pPr>
              <w:pStyle w:val="TableText"/>
            </w:pPr>
            <w:r>
              <w:rPr>
                <w:color w:val="202020"/>
              </w:rPr>
              <w:t xml:space="preserve">22.87%</w:t>
            </w:r>
          </w:p>
        </w:tc>
        <w:tc>
          <w:tcPr>
            <w:tcW w:w="2436" w:type="dxa"/>
            <w:shd w:fill="FFFFFF"/>
            <w:vAlign w:val="center"/>
          </w:tcPr>
          <w:p>
            <w:pPr>
              <w:pStyle w:val="TableText"/>
            </w:pPr>
            <w:r>
              <w:rPr>
                <w:color w:val="202020"/>
              </w:rPr>
              <w:t xml:space="preserve">15.25%</w:t>
            </w:r>
          </w:p>
        </w:tc>
        <w:tc>
          <w:tcPr>
            <w:tcW w:w="2438" w:type="dxa"/>
            <w:shd w:fill="FFFFFF"/>
            <w:vAlign w:val="center"/>
          </w:tcPr>
          <w:p>
            <w:pPr>
              <w:pStyle w:val="TableText"/>
            </w:pPr>
            <w:r>
              <w:rPr>
                <w:color w:val="202020"/>
              </w:rPr>
              <w:t xml:space="preserve">285.89</w:t>
            </w:r>
          </w:p>
        </w:tc>
      </w:tr>
      <w:tr>
        <w:trPr>
          <w:cantSplit/>
        </w:trPr>
        <w:tc>
          <w:tcPr>
            <w:tcW w:w="2436" w:type="dxa"/>
            <w:shd w:fill="F4F7F9"/>
            <w:vAlign w:val="center"/>
          </w:tcPr>
          <w:p>
            <w:pPr>
              <w:pStyle w:val="TableText"/>
            </w:pPr>
            <w:r>
              <w:rPr>
                <w:color w:val="202020"/>
              </w:rPr>
              <w:t xml:space="preserve">One extra bar delay</w:t>
            </w:r>
          </w:p>
        </w:tc>
        <w:tc>
          <w:tcPr>
            <w:tcW w:w="2436" w:type="dxa"/>
            <w:shd w:fill="F4F7F9"/>
            <w:vAlign w:val="center"/>
          </w:tcPr>
          <w:p>
            <w:pPr>
              <w:pStyle w:val="TableText"/>
            </w:pPr>
            <w:r>
              <w:rPr>
                <w:color w:val="202020"/>
              </w:rPr>
              <w:t xml:space="preserve">25.23%</w:t>
            </w:r>
          </w:p>
        </w:tc>
        <w:tc>
          <w:tcPr>
            <w:tcW w:w="2436" w:type="dxa"/>
            <w:shd w:fill="F4F7F9"/>
            <w:vAlign w:val="center"/>
          </w:tcPr>
          <w:p>
            <w:pPr>
              <w:pStyle w:val="TableText"/>
            </w:pPr>
            <w:r>
              <w:rPr>
                <w:color w:val="202020"/>
              </w:rPr>
              <w:t xml:space="preserve">13.61%</w:t>
            </w:r>
          </w:p>
        </w:tc>
        <w:tc>
          <w:tcPr>
            <w:tcW w:w="2438" w:type="dxa"/>
            <w:shd w:fill="F4F7F9"/>
            <w:vAlign w:val="center"/>
          </w:tcPr>
          <w:p>
            <w:pPr>
              <w:pStyle w:val="TableText"/>
            </w:pPr>
            <w:r>
              <w:rPr>
                <w:color w:val="202020"/>
              </w:rPr>
              <w:t xml:space="preserve">315.33</w:t>
            </w:r>
          </w:p>
        </w:tc>
      </w:tr>
    </w:tbl>
    <w:p>
      <w:pPr>
        <w:spacing w:after="80"/>
      </w:pPr>
    </w:p>
    <w:p>
      <w:pPr>
        <w:pStyle w:val="Note"/>
      </w:pPr>
      <w:r>
        <w:rPr/>
        <w:t xml:space="preserve">Slippage increases purchase fills and decreases sales. All rows use 5 bps fees; slippage and delay are separate stresses, not combined cases.</w:t>
      </w:r>
    </w:p>
    <w:p>
      <w:pPr>
        <w:pStyle w:val="Body"/>
      </w:pPr>
      <w:r>
        <w:rPr/>
        <w:t xml:space="preserve">Two adverse index points per fill reduce primary holdout return to 22.87%; one extra included bar of delay gives 25.23%. Amplitudes 2-5 are sensitivity cases and amplitude 3 remains primary. The five best completed primary holdout trades total INR 112,519.62, or 67.86% of aggregate closed net P&amp;L and 13.73% of positive P&amp;L. This is descriptive concentration: those trades are not removed and subsequent sizing is not recomputed. Concentration ratios can exceed 100% if other trades lose money in aggregate, as in the end-label sensitivity case.</w:t>
      </w:r>
    </w:p>
    <w:p>
      <w:pPr>
        <w:jc w:val="center"/>
        <w:keepNext/>
      </w:pPr>
      <w:r>
        <w:drawing>
          <wp:inline distT="0" distB="0" distL="0" distR="0">
            <wp:extent cx="6035040" cy="2234426"/>
            <wp:docPr id="3" name="Figure 3" descr="figure_03_futures_execution_sensitivity"/>
            <a:graphic>
              <a:graphicData uri="http://schemas.openxmlformats.org/drawingml/2006/picture">
                <pic:pic>
                  <pic:nvPicPr>
                    <pic:cNvPr id="0" name="figure_03_futures_execution_sensitivity.png"/>
                    <pic:cNvPicPr/>
                  </pic:nvPicPr>
                  <pic:blipFill>
                    <a:blip r:embed="image3"/>
                    <a:stretch>
                      <a:fillRect/>
                    </a:stretch>
                  </pic:blipFill>
                  <pic:spPr>
                    <a:xfrm>
                      <a:off x="0" y="0"/>
                      <a:ext cx="6035040" cy="2234426"/>
                    </a:xfrm>
                    <a:prstGeom prst="rect">
                      <a:avLst/>
                    </a:prstGeom>
                  </pic:spPr>
                </pic:pic>
              </a:graphicData>
            </a:graphic>
          </wp:inline>
        </w:drawing>
      </w:r>
    </w:p>
    <w:p>
      <w:pPr>
        <w:pStyle w:val="Caption"/>
      </w:pPr>
      <w:r>
        <w:rPr/>
        <w:t xml:space="preserve">Figure 3. Historical holdout proxy return under fees, adverse fills and delay. Start is primary; end is an alternative-grouping sensitivity case. No-fee and fee-paying runs have different subsequent sizing.</w:t>
      </w:r>
    </w:p>
    <w:p>
      <w:pPr>
        <w:jc w:val="center"/>
        <w:keepNext/>
      </w:pPr>
      <w:r>
        <w:drawing>
          <wp:inline distT="0" distB="0" distL="0" distR="0">
            <wp:extent cx="6035040" cy="2276334"/>
            <wp:docPr id="4" name="Figure 4" descr="figure_04_amplitude_sensitivity"/>
            <a:graphic>
              <a:graphicData uri="http://schemas.openxmlformats.org/drawingml/2006/picture">
                <pic:pic>
                  <pic:nvPicPr>
                    <pic:cNvPr id="0" name="figure_04_amplitude_sensitivity.png"/>
                    <pic:cNvPicPr/>
                  </pic:nvPicPr>
                  <pic:blipFill>
                    <a:blip r:embed="image4"/>
                    <a:stretch>
                      <a:fillRect/>
                    </a:stretch>
                  </pic:blipFill>
                  <pic:spPr>
                    <a:xfrm>
                      <a:off x="0" y="0"/>
                      <a:ext cx="6035040" cy="2276334"/>
                    </a:xfrm>
                    <a:prstGeom prst="rect">
                      <a:avLst/>
                    </a:prstGeom>
                  </pic:spPr>
                </pic:pic>
              </a:graphicData>
            </a:graphic>
          </wp:inline>
        </w:drawing>
      </w:r>
    </w:p>
    <w:p>
      <w:pPr>
        <w:pStyle w:val="Caption"/>
      </w:pPr>
      <w:r>
        <w:rPr/>
        <w:t xml:space="preserve">Figure 4. Historical holdout amplitude sensitivity at 5 bps per side and zero slippage. No parameter is selected from these outcomes.</w:t>
      </w:r>
    </w:p>
    <w:p>
      <w:pPr>
        <w:jc w:val="center"/>
        <w:keepNext/>
      </w:pPr>
      <w:r>
        <w:drawing>
          <wp:inline distT="0" distB="0" distL="0" distR="0">
            <wp:extent cx="6035040" cy="2169115"/>
            <wp:docPr id="5" name="Figure 5" descr="figure_05_trade_concentration"/>
            <a:graphic>
              <a:graphicData uri="http://schemas.openxmlformats.org/drawingml/2006/picture">
                <pic:pic>
                  <pic:nvPicPr>
                    <pic:cNvPr id="0" name="figure_05_trade_concentration.png"/>
                    <pic:cNvPicPr/>
                  </pic:nvPicPr>
                  <pic:blipFill>
                    <a:blip r:embed="image5"/>
                    <a:stretch>
                      <a:fillRect/>
                    </a:stretch>
                  </pic:blipFill>
                  <pic:spPr>
                    <a:xfrm>
                      <a:off x="0" y="0"/>
                      <a:ext cx="6035040" cy="2169115"/>
                    </a:xfrm>
                    <a:prstGeom prst="rect">
                      <a:avLst/>
                    </a:prstGeom>
                  </pic:spPr>
                </pic:pic>
              </a:graphicData>
            </a:graphic>
          </wp:inline>
        </w:drawing>
      </w:r>
    </w:p>
    <w:p>
      <w:pPr>
        <w:pStyle w:val="Caption"/>
      </w:pPr>
      <w:r>
        <w:rPr/>
        <w:t xml:space="preserve">Figure 5. Share of aggregate closed net P&amp;L attributable to the five best completed proxy trades. Ratios above 100% indicate aggregate losses in the other trades; this is not a trade-exclusion experiment.</w:t>
      </w:r>
    </w:p>
    <w:p>
      <w:pPr>
        <w:pStyle w:val="Heading1"/>
      </w:pPr>
      <w:r>
        <w:rPr/>
        <w:t xml:space="preserve">6. Stage 3: SIMULATED bullish call calendars</w:t>
      </w:r>
    </w:p>
    <w:p>
      <w:pPr>
        <w:pStyle w:val="Heading2"/>
      </w:pPr>
      <w:r>
        <w:rPr/>
        <w:t xml:space="preserve">6.1. Pricing, synthetic maturities and causal volatility</w:t>
      </w:r>
    </w:p>
    <w:p>
      <w:pPr>
        <w:pStyle w:val="Body"/>
      </w:pPr>
      <w:r>
        <w:rPr/>
        <w:t xml:space="preserve">On a bullish signal, the calendar buys a longer-dated European call and sells a nearer-dated call at the same strike. The strike is exactly the preceding completed underlying close, not an assumed exchange strike grid. Both legs execute at the next included open. The strike remains frozen while that spread is active. Synthetic expiries are the entry local date plus 60 and 30 calendar days, weekend dates advanced to Monday at 15:30 Asia/Kolkata. No historical weekly/monthly exchange expiry or holiday calendar is claimed.</w:t>
      </w:r>
    </w:p>
    <w:p>
      <w:pPr>
        <w:pStyle w:val="Body"/>
      </w:pPr>
      <w:r>
        <w:rPr/>
        <w:t xml:space="preserve">The model uses continuous annual r = 6% and dividend yield q = 1%. With tau measured by actual seconds / (365 x 86,400), each European call is valued using dividend-yield Black-Scholes:</w:t>
      </w:r>
    </w:p>
    <w:p>
      <w:pPr>
        <w:pStyle w:val="Equation"/>
      </w:pPr>
      <w:r>
        <w:rPr/>
        <w:t xml:space="preserve">C = S exp(-q tau) N(d1) - K exp(-r tau) N(d2)</w:t>
      </w:r>
    </w:p>
    <w:p>
      <w:pPr>
        <w:pStyle w:val="Equation"/>
      </w:pPr>
      <w:r>
        <w:rPr/>
        <w:t xml:space="preserve">d1 = [ln(S/K) + (r - q + sigma²/2) tau] / (sigma sqrt(tau)); d2 = d1 - sigma sqrt(tau)</w:t>
      </w:r>
    </w:p>
    <w:p>
      <w:pPr>
        <w:pStyle w:val="Body"/>
      </w:pPr>
      <w:r>
        <w:rPr/>
        <w:t xml:space="preserve">Sigma is the sample standard deviation of 21 observed-session daily log returns times sqrt(252), available only from the following session. Primary sigma is 1.2 times that estimate for both maturities. Multipliers 1.0 and 1.5 and near-leg relative multipliers 0.9 and 1.1 are sensitivity assumptions, not observed IV. Volatility updates causally at session opens and remains fixed within that session. Calendar-time decay and overnight gaps are included. Undefined or zero estimates prevent entry; no artificial volatility floor or standalone-call substitute is used. The 21-return estimate requires 22 prior observed closes. Initial evaluated warmup remains cash.</w:t>
      </w:r>
    </w:p>
    <w:p>
      <w:pPr>
        <w:pStyle w:val="Heading2"/>
      </w:pPr>
      <w:r>
        <w:rPr/>
        <w:t xml:space="preserve">6.2. Theta matching, Greek units and capital</w:t>
      </w:r>
    </w:p>
    <w:p>
      <w:pPr>
        <w:pStyle w:val="Body"/>
      </w:pPr>
      <w:r>
        <w:rPr/>
        <w:t xml:space="preserve">At execution the target short/long quantity ratio is abs(theta_long)/abs(theta_short). Integer normalized units are chosen to minimize absolute ratio error globally over feasible pairs, with larger long quantity breaking ties. Both quantities are at least one, long quantity is at least short quantity, and net model delta is positive at construction. These are INR 1 per premium/index point research units, not actual exchange lots.</w:t>
      </w:r>
    </w:p>
    <w:p>
      <w:pPr>
        <w:pStyle w:val="Body"/>
      </w:pPr>
      <w:r>
        <w:rPr/>
        <w:t xml:space="preserve">Gross long-leg purchase premium PLUS BOTH entry fees must be at most 5% of pre-entry equity. Short premium receipts cannot enlarge that budget. Cash after both fills must cover reserved collateral equal to short units times strike. This conservative research collateral is not historical exchange margin. One spread is active at a time. Infeasible or unaffordable constructions are skipped with reasons. There is no unhedged long-call fallback.</w:t>
      </w:r>
    </w:p>
    <w:p>
      <w:pPr>
        <w:pStyle w:val="Body"/>
      </w:pPr>
      <w:r>
        <w:rPr/>
        <w:t xml:space="preserve">Theta is currency per calendar day for the passage of time, and net theta is long units times long theta minus short units times short theta. Residual theta divides this quantity by initial long units times absolute long theta for that spread; the denominator resets at a new spread or roll, not daily. Delta exposure is net delta times underlying price. Gamma is delta change per index point; vega is currency per one volatility percentage point. Net Greeks are signed leg sums. Model theta matching does not remove gamma, vega, jump, model or execution risks.</w:t>
      </w:r>
    </w:p>
    <w:p>
      <w:pPr>
        <w:pStyle w:val="Heading2"/>
      </w:pPr>
      <w:r>
        <w:rPr/>
        <w:t xml:space="preserve">6.3. Management, rolls, costs and liabilities</w:t>
      </w:r>
    </w:p>
    <w:p>
      <w:pPr>
        <w:pStyle w:val="Body"/>
      </w:pPr>
      <w:r>
        <w:rPr/>
        <w:t xml:space="preserve">The primary version matches theta only at entry and makes no interim adjustment. Daily management checks the preceding completed session’s final marks once per session. If absolute residual theta exceeds 10% of initial absolute long theta, it chooses the closest feasible integer short target using those marks and fills at the next observed session open. The long quantity stays fixed until a roll. Current-open Greeks and cash validate positive delta and collateral feasibility, but do not replace the preceding-mark theta target. Positive delta is enforced at entry and adjustment; intraday drift is reported without adding risk exits.</w:t>
      </w:r>
    </w:p>
    <w:p>
      <w:pPr>
        <w:pStyle w:val="Body"/>
      </w:pPr>
      <w:r>
        <w:rPr/>
        <w:t xml:space="preserve">Both legs close on a bearish completed-bar signal. A roll is scheduled at 09:15 on the weekday on or before short-expiry minus five calendar days. If still bullish, a new spread opens at that open and pays all leg costs. Missing sessions use the next available open; late-buffer and expiry-crossing gaps are explicit events. An expired leg uses intrinsic at that observed open, not a reconstructed historical settlement price. No historical run actually reached a roll or expiry crossing; synthetic tests verify those mechanisms.</w:t>
      </w:r>
    </w:p>
    <w:p>
      <w:pPr>
        <w:pStyle w:val="Body"/>
      </w:pPr>
      <w:r>
        <w:rPr/>
        <w:t xml:space="preserve">Primary fees are 3 bps each side of each leg’s actual premium notional; 2 bps is the fee sensitivity. Adverse premium slippage of 0, 10 and 25 bps raises buy fills and lowers sell fills. Fees and slippage apply to every entry, exit, roll and adjustment separately. They are research assumptions, not calibrated all-inclusive brokerage, tax or observed bid/ask schedules. Short receipts increase cash while short market values create liabilities:</w:t>
      </w:r>
    </w:p>
    <w:p>
      <w:pPr>
        <w:pStyle w:val="Equation"/>
      </w:pPr>
      <w:r>
        <w:rPr/>
        <w:t xml:space="preserve">Equity = cash + long quantity x long call value - short quantity x short call value</w:t>
      </w:r>
    </w:p>
    <w:p>
      <w:pPr>
        <w:pStyle w:val="Body"/>
      </w:pPr>
      <w:r>
        <w:rPr/>
        <w:t xml:space="preserve">Reserved collateral remains part of cash and equity, but is unavailable for added exposure; it is never added twice. Completed signal groups combine both legs, rolls and adjustments using net signed cash flows. Open group P&amp;L includes its remaining net option value and is separate from completed-trade expectancy. Terminal positions remain marked, without invented closing fees.</w:t>
      </w:r>
    </w:p>
    <w:p>
      <w:pPr>
        <w:pStyle w:val="Heading2"/>
      </w:pPr>
      <w:r>
        <w:rPr/>
        <w:t xml:space="preserve">6.4. Primary modeled results</w:t>
      </w:r>
    </w:p>
    <w:p>
      <w:pPr>
        <w:pStyle w:val="Caption"/>
        <w:keepNext/>
      </w:pPr>
      <w:r>
        <w:rPr/>
        <w:t xml:space="preserve">Table 7. SIMULATED primary calendar results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392"/>
        <w:gridCol w:w="1392"/>
        <w:gridCol w:w="1392"/>
        <w:gridCol w:w="1392"/>
        <w:gridCol w:w="1392"/>
        <w:gridCol w:w="1392"/>
        <w:gridCol w:w="1394"/>
      </w:tblGrid>
      <w:tr>
        <w:trPr>
          <w:cantSplit/>
          <w:tblHeader/>
        </w:trPr>
        <w:tc>
          <w:tcPr>
            <w:tcW w:w="1392" w:type="dxa"/>
            <w:shd w:fill="173B55"/>
            <w:vAlign w:val="center"/>
          </w:tcPr>
          <w:p>
            <w:pPr>
              <w:pStyle w:val="TableText"/>
            </w:pPr>
            <w:r>
              <w:rPr>
                <w:b/>
                <w:color w:val="FFFFFF"/>
              </w:rPr>
              <w:t xml:space="preserve">Period</w:t>
            </w:r>
          </w:p>
        </w:tc>
        <w:tc>
          <w:tcPr>
            <w:tcW w:w="1392" w:type="dxa"/>
            <w:shd w:fill="173B55"/>
            <w:vAlign w:val="center"/>
          </w:tcPr>
          <w:p>
            <w:pPr>
              <w:pStyle w:val="TableText"/>
            </w:pPr>
            <w:r>
              <w:rPr>
                <w:b/>
                <w:color w:val="FFFFFF"/>
              </w:rPr>
              <w:t xml:space="preserve">Management</w:t>
            </w:r>
          </w:p>
        </w:tc>
        <w:tc>
          <w:tcPr>
            <w:tcW w:w="1392" w:type="dxa"/>
            <w:shd w:fill="173B55"/>
            <w:vAlign w:val="center"/>
          </w:tcPr>
          <w:p>
            <w:pPr>
              <w:pStyle w:val="TableText"/>
            </w:pPr>
            <w:r>
              <w:rPr>
                <w:b/>
                <w:color w:val="FFFFFF"/>
              </w:rPr>
              <w:t xml:space="preserve">Net return</w:t>
            </w:r>
          </w:p>
        </w:tc>
        <w:tc>
          <w:tcPr>
            <w:tcW w:w="1392" w:type="dxa"/>
            <w:shd w:fill="173B55"/>
            <w:vAlign w:val="center"/>
          </w:tcPr>
          <w:p>
            <w:pPr>
              <w:pStyle w:val="TableText"/>
            </w:pPr>
            <w:r>
              <w:rPr>
                <w:b/>
                <w:color w:val="FFFFFF"/>
              </w:rPr>
              <w:t xml:space="preserve">CAGR</w:t>
            </w:r>
          </w:p>
        </w:tc>
        <w:tc>
          <w:tcPr>
            <w:tcW w:w="1392" w:type="dxa"/>
            <w:shd w:fill="173B55"/>
            <w:vAlign w:val="center"/>
          </w:tcPr>
          <w:p>
            <w:pPr>
              <w:pStyle w:val="TableText"/>
            </w:pPr>
            <w:r>
              <w:rPr>
                <w:b/>
                <w:color w:val="FFFFFF"/>
              </w:rPr>
              <w:t xml:space="preserve">Max drop</w:t>
            </w:r>
          </w:p>
        </w:tc>
        <w:tc>
          <w:tcPr>
            <w:tcW w:w="1392" w:type="dxa"/>
            <w:shd w:fill="173B55"/>
            <w:vAlign w:val="center"/>
          </w:tcPr>
          <w:p>
            <w:pPr>
              <w:pStyle w:val="TableText"/>
            </w:pPr>
            <w:r>
              <w:rPr>
                <w:b/>
                <w:color w:val="FFFFFF"/>
              </w:rPr>
              <w:t xml:space="preserve">Sharpe 6%</w:t>
            </w:r>
          </w:p>
        </w:tc>
        <w:tc>
          <w:tcPr>
            <w:tcW w:w="1394" w:type="dxa"/>
            <w:shd w:fill="173B55"/>
            <w:vAlign w:val="center"/>
          </w:tcPr>
          <w:p>
            <w:pPr>
              <w:pStyle w:val="TableText"/>
            </w:pPr>
            <w:r>
              <w:rPr>
                <w:b/>
                <w:color w:val="FFFFFF"/>
              </w:rPr>
              <w:t xml:space="preserve">Sharpe 0%</w:t>
            </w:r>
          </w:p>
        </w:tc>
      </w:tr>
      <w:tr>
        <w:trPr>
          <w:cantSplit/>
        </w:trPr>
        <w:tc>
          <w:tcPr>
            <w:tcW w:w="1392" w:type="dxa"/>
            <w:shd w:fill="FFFFFF"/>
            <w:vAlign w:val="center"/>
          </w:tcPr>
          <w:p>
            <w:pPr>
              <w:pStyle w:val="TableText"/>
            </w:pPr>
            <w:r>
              <w:rPr>
                <w:color w:val="202020"/>
              </w:rPr>
              <w:t xml:space="preserve">IS</w:t>
            </w:r>
          </w:p>
        </w:tc>
        <w:tc>
          <w:tcPr>
            <w:tcW w:w="1392" w:type="dxa"/>
            <w:shd w:fill="FFFFFF"/>
            <w:vAlign w:val="center"/>
          </w:tcPr>
          <w:p>
            <w:pPr>
              <w:pStyle w:val="TableText"/>
            </w:pPr>
            <w:r>
              <w:rPr>
                <w:color w:val="202020"/>
              </w:rPr>
              <w:t xml:space="preserve">Entry-only</w:t>
            </w:r>
          </w:p>
        </w:tc>
        <w:tc>
          <w:tcPr>
            <w:tcW w:w="1392" w:type="dxa"/>
            <w:shd w:fill="FFFFFF"/>
            <w:vAlign w:val="center"/>
          </w:tcPr>
          <w:p>
            <w:pPr>
              <w:pStyle w:val="TableText"/>
            </w:pPr>
            <w:r>
              <w:rPr>
                <w:color w:val="202020"/>
              </w:rPr>
              <w:t xml:space="preserve">13.08%</w:t>
            </w:r>
          </w:p>
        </w:tc>
        <w:tc>
          <w:tcPr>
            <w:tcW w:w="1392" w:type="dxa"/>
            <w:shd w:fill="FFFFFF"/>
            <w:vAlign w:val="center"/>
          </w:tcPr>
          <w:p>
            <w:pPr>
              <w:pStyle w:val="TableText"/>
            </w:pPr>
            <w:r>
              <w:rPr>
                <w:color w:val="202020"/>
              </w:rPr>
              <w:t xml:space="preserve">1.77%</w:t>
            </w:r>
          </w:p>
        </w:tc>
        <w:tc>
          <w:tcPr>
            <w:tcW w:w="1392" w:type="dxa"/>
            <w:shd w:fill="FFFFFF"/>
            <w:vAlign w:val="center"/>
          </w:tcPr>
          <w:p>
            <w:pPr>
              <w:pStyle w:val="TableText"/>
            </w:pPr>
            <w:r>
              <w:rPr>
                <w:color w:val="202020"/>
              </w:rPr>
              <w:t xml:space="preserve">2.59%</w:t>
            </w:r>
          </w:p>
        </w:tc>
        <w:tc>
          <w:tcPr>
            <w:tcW w:w="1392" w:type="dxa"/>
            <w:shd w:fill="FFFFFF"/>
            <w:vAlign w:val="center"/>
          </w:tcPr>
          <w:p>
            <w:pPr>
              <w:pStyle w:val="TableText"/>
            </w:pPr>
            <w:r>
              <w:rPr>
                <w:color w:val="202020"/>
              </w:rPr>
              <w:t xml:space="preserve">-2.245</w:t>
            </w:r>
          </w:p>
        </w:tc>
        <w:tc>
          <w:tcPr>
            <w:tcW w:w="1394" w:type="dxa"/>
            <w:shd w:fill="FFFFFF"/>
            <w:vAlign w:val="center"/>
          </w:tcPr>
          <w:p>
            <w:pPr>
              <w:pStyle w:val="TableText"/>
            </w:pPr>
            <w:r>
              <w:rPr>
                <w:color w:val="202020"/>
              </w:rPr>
              <w:t xml:space="preserve">0.972</w:t>
            </w:r>
          </w:p>
        </w:tc>
      </w:tr>
      <w:tr>
        <w:trPr>
          <w:cantSplit/>
        </w:trPr>
        <w:tc>
          <w:tcPr>
            <w:tcW w:w="1392" w:type="dxa"/>
            <w:shd w:fill="F4F7F9"/>
            <w:vAlign w:val="center"/>
          </w:tcPr>
          <w:p>
            <w:pPr>
              <w:pStyle w:val="TableText"/>
            </w:pPr>
            <w:r>
              <w:rPr>
                <w:color w:val="202020"/>
              </w:rPr>
              <w:t xml:space="preserve">IS</w:t>
            </w:r>
          </w:p>
        </w:tc>
        <w:tc>
          <w:tcPr>
            <w:tcW w:w="1392" w:type="dxa"/>
            <w:shd w:fill="F4F7F9"/>
            <w:vAlign w:val="center"/>
          </w:tcPr>
          <w:p>
            <w:pPr>
              <w:pStyle w:val="TableText"/>
            </w:pPr>
            <w:r>
              <w:rPr>
                <w:color w:val="202020"/>
              </w:rPr>
              <w:t xml:space="preserve">Daily checks</w:t>
            </w:r>
          </w:p>
        </w:tc>
        <w:tc>
          <w:tcPr>
            <w:tcW w:w="1392" w:type="dxa"/>
            <w:shd w:fill="F4F7F9"/>
            <w:vAlign w:val="center"/>
          </w:tcPr>
          <w:p>
            <w:pPr>
              <w:pStyle w:val="TableText"/>
            </w:pPr>
            <w:r>
              <w:rPr>
                <w:color w:val="202020"/>
              </w:rPr>
              <w:t xml:space="preserve">12.99%</w:t>
            </w:r>
          </w:p>
        </w:tc>
        <w:tc>
          <w:tcPr>
            <w:tcW w:w="1392" w:type="dxa"/>
            <w:shd w:fill="F4F7F9"/>
            <w:vAlign w:val="center"/>
          </w:tcPr>
          <w:p>
            <w:pPr>
              <w:pStyle w:val="TableText"/>
            </w:pPr>
            <w:r>
              <w:rPr>
                <w:color w:val="202020"/>
              </w:rPr>
              <w:t xml:space="preserve">1.76%</w:t>
            </w:r>
          </w:p>
        </w:tc>
        <w:tc>
          <w:tcPr>
            <w:tcW w:w="1392" w:type="dxa"/>
            <w:shd w:fill="F4F7F9"/>
            <w:vAlign w:val="center"/>
          </w:tcPr>
          <w:p>
            <w:pPr>
              <w:pStyle w:val="TableText"/>
            </w:pPr>
            <w:r>
              <w:rPr>
                <w:color w:val="202020"/>
              </w:rPr>
              <w:t xml:space="preserve">2.59%</w:t>
            </w:r>
          </w:p>
        </w:tc>
        <w:tc>
          <w:tcPr>
            <w:tcW w:w="1392" w:type="dxa"/>
            <w:shd w:fill="F4F7F9"/>
            <w:vAlign w:val="center"/>
          </w:tcPr>
          <w:p>
            <w:pPr>
              <w:pStyle w:val="TableText"/>
            </w:pPr>
            <w:r>
              <w:rPr>
                <w:color w:val="202020"/>
              </w:rPr>
              <w:t xml:space="preserve">-2.253</w:t>
            </w:r>
          </w:p>
        </w:tc>
        <w:tc>
          <w:tcPr>
            <w:tcW w:w="1394" w:type="dxa"/>
            <w:shd w:fill="F4F7F9"/>
            <w:vAlign w:val="center"/>
          </w:tcPr>
          <w:p>
            <w:pPr>
              <w:pStyle w:val="TableText"/>
            </w:pPr>
            <w:r>
              <w:rPr>
                <w:color w:val="202020"/>
              </w:rPr>
              <w:t xml:space="preserve">0.967</w:t>
            </w:r>
          </w:p>
        </w:tc>
      </w:tr>
      <w:tr>
        <w:trPr>
          <w:cantSplit/>
        </w:trPr>
        <w:tc>
          <w:tcPr>
            <w:tcW w:w="1392" w:type="dxa"/>
            <w:shd w:fill="FFFFFF"/>
            <w:vAlign w:val="center"/>
          </w:tcPr>
          <w:p>
            <w:pPr>
              <w:pStyle w:val="TableText"/>
            </w:pPr>
            <w:r>
              <w:rPr>
                <w:color w:val="202020"/>
              </w:rPr>
              <w:t xml:space="preserve">IS</w:t>
            </w:r>
          </w:p>
        </w:tc>
        <w:tc>
          <w:tcPr>
            <w:tcW w:w="1392" w:type="dxa"/>
            <w:shd w:fill="FFFFFF"/>
            <w:vAlign w:val="center"/>
          </w:tcPr>
          <w:p>
            <w:pPr>
              <w:pStyle w:val="TableText"/>
            </w:pPr>
            <w:r>
              <w:rPr>
                <w:color w:val="202020"/>
              </w:rPr>
              <w:t xml:space="preserve">Equal-unit control</w:t>
            </w:r>
          </w:p>
        </w:tc>
        <w:tc>
          <w:tcPr>
            <w:tcW w:w="1392" w:type="dxa"/>
            <w:shd w:fill="FFFFFF"/>
            <w:vAlign w:val="center"/>
          </w:tcPr>
          <w:p>
            <w:pPr>
              <w:pStyle w:val="TableText"/>
            </w:pPr>
            <w:r>
              <w:rPr>
                <w:color w:val="202020"/>
              </w:rPr>
              <w:t xml:space="preserve">1.18%</w:t>
            </w:r>
          </w:p>
        </w:tc>
        <w:tc>
          <w:tcPr>
            <w:tcW w:w="1392" w:type="dxa"/>
            <w:shd w:fill="FFFFFF"/>
            <w:vAlign w:val="center"/>
          </w:tcPr>
          <w:p>
            <w:pPr>
              <w:pStyle w:val="TableText"/>
            </w:pPr>
            <w:r>
              <w:rPr>
                <w:color w:val="202020"/>
              </w:rPr>
              <w:t xml:space="preserve">0.17%</w:t>
            </w:r>
          </w:p>
        </w:tc>
        <w:tc>
          <w:tcPr>
            <w:tcW w:w="1392" w:type="dxa"/>
            <w:shd w:fill="FFFFFF"/>
            <w:vAlign w:val="center"/>
          </w:tcPr>
          <w:p>
            <w:pPr>
              <w:pStyle w:val="TableText"/>
            </w:pPr>
            <w:r>
              <w:rPr>
                <w:color w:val="202020"/>
              </w:rPr>
              <w:t xml:space="preserve">1.42%</w:t>
            </w:r>
          </w:p>
        </w:tc>
        <w:tc>
          <w:tcPr>
            <w:tcW w:w="1392" w:type="dxa"/>
            <w:shd w:fill="FFFFFF"/>
            <w:vAlign w:val="center"/>
          </w:tcPr>
          <w:p>
            <w:pPr>
              <w:pStyle w:val="TableText"/>
            </w:pPr>
            <w:r>
              <w:rPr>
                <w:color w:val="202020"/>
              </w:rPr>
              <w:t xml:space="preserve">-9.307</w:t>
            </w:r>
          </w:p>
        </w:tc>
        <w:tc>
          <w:tcPr>
            <w:tcW w:w="1394" w:type="dxa"/>
            <w:shd w:fill="FFFFFF"/>
            <w:vAlign w:val="center"/>
          </w:tcPr>
          <w:p>
            <w:pPr>
              <w:pStyle w:val="TableText"/>
            </w:pPr>
            <w:r>
              <w:rPr>
                <w:color w:val="202020"/>
              </w:rPr>
              <w:t xml:space="preserve">0.277</w:t>
            </w:r>
          </w:p>
        </w:tc>
      </w:tr>
      <w:tr>
        <w:trPr>
          <w:cantSplit/>
        </w:trPr>
        <w:tc>
          <w:tcPr>
            <w:tcW w:w="1392" w:type="dxa"/>
            <w:shd w:fill="F4F7F9"/>
            <w:vAlign w:val="center"/>
          </w:tcPr>
          <w:p>
            <w:pPr>
              <w:pStyle w:val="TableText"/>
            </w:pPr>
            <w:r>
              <w:rPr>
                <w:color w:val="202020"/>
              </w:rPr>
              <w:t xml:space="preserve">OOS</w:t>
            </w:r>
          </w:p>
        </w:tc>
        <w:tc>
          <w:tcPr>
            <w:tcW w:w="1392" w:type="dxa"/>
            <w:shd w:fill="F4F7F9"/>
            <w:vAlign w:val="center"/>
          </w:tcPr>
          <w:p>
            <w:pPr>
              <w:pStyle w:val="TableText"/>
            </w:pPr>
            <w:r>
              <w:rPr>
                <w:color w:val="202020"/>
              </w:rPr>
              <w:t xml:space="preserve">Entry-only</w:t>
            </w:r>
          </w:p>
        </w:tc>
        <w:tc>
          <w:tcPr>
            <w:tcW w:w="1392" w:type="dxa"/>
            <w:shd w:fill="F4F7F9"/>
            <w:vAlign w:val="center"/>
          </w:tcPr>
          <w:p>
            <w:pPr>
              <w:pStyle w:val="TableText"/>
            </w:pPr>
            <w:r>
              <w:rPr>
                <w:color w:val="202020"/>
              </w:rPr>
              <w:t xml:space="preserve">7.48%</w:t>
            </w:r>
          </w:p>
        </w:tc>
        <w:tc>
          <w:tcPr>
            <w:tcW w:w="1392" w:type="dxa"/>
            <w:shd w:fill="F4F7F9"/>
            <w:vAlign w:val="center"/>
          </w:tcPr>
          <w:p>
            <w:pPr>
              <w:pStyle w:val="TableText"/>
            </w:pPr>
            <w:r>
              <w:rPr>
                <w:color w:val="202020"/>
              </w:rPr>
              <w:t xml:space="preserve">2.06%</w:t>
            </w:r>
          </w:p>
        </w:tc>
        <w:tc>
          <w:tcPr>
            <w:tcW w:w="1392" w:type="dxa"/>
            <w:shd w:fill="F4F7F9"/>
            <w:vAlign w:val="center"/>
          </w:tcPr>
          <w:p>
            <w:pPr>
              <w:pStyle w:val="TableText"/>
            </w:pPr>
            <w:r>
              <w:rPr>
                <w:color w:val="202020"/>
              </w:rPr>
              <w:t xml:space="preserve">1.54%</w:t>
            </w:r>
          </w:p>
        </w:tc>
        <w:tc>
          <w:tcPr>
            <w:tcW w:w="1392" w:type="dxa"/>
            <w:shd w:fill="F4F7F9"/>
            <w:vAlign w:val="center"/>
          </w:tcPr>
          <w:p>
            <w:pPr>
              <w:pStyle w:val="TableText"/>
            </w:pPr>
            <w:r>
              <w:rPr>
                <w:color w:val="202020"/>
              </w:rPr>
              <w:t xml:space="preserve">-2.140</w:t>
            </w:r>
          </w:p>
        </w:tc>
        <w:tc>
          <w:tcPr>
            <w:tcW w:w="1394" w:type="dxa"/>
            <w:shd w:fill="F4F7F9"/>
            <w:vAlign w:val="center"/>
          </w:tcPr>
          <w:p>
            <w:pPr>
              <w:pStyle w:val="TableText"/>
            </w:pPr>
            <w:r>
              <w:rPr>
                <w:color w:val="202020"/>
              </w:rPr>
              <w:t xml:space="preserve">1.143</w:t>
            </w:r>
          </w:p>
        </w:tc>
      </w:tr>
      <w:tr>
        <w:trPr>
          <w:cantSplit/>
        </w:trPr>
        <w:tc>
          <w:tcPr>
            <w:tcW w:w="1392" w:type="dxa"/>
            <w:shd w:fill="FFFFFF"/>
            <w:vAlign w:val="center"/>
          </w:tcPr>
          <w:p>
            <w:pPr>
              <w:pStyle w:val="TableText"/>
            </w:pPr>
            <w:r>
              <w:rPr>
                <w:color w:val="202020"/>
              </w:rPr>
              <w:t xml:space="preserve">OOS</w:t>
            </w:r>
          </w:p>
        </w:tc>
        <w:tc>
          <w:tcPr>
            <w:tcW w:w="1392" w:type="dxa"/>
            <w:shd w:fill="FFFFFF"/>
            <w:vAlign w:val="center"/>
          </w:tcPr>
          <w:p>
            <w:pPr>
              <w:pStyle w:val="TableText"/>
            </w:pPr>
            <w:r>
              <w:rPr>
                <w:color w:val="202020"/>
              </w:rPr>
              <w:t xml:space="preserve">Daily checks</w:t>
            </w:r>
          </w:p>
        </w:tc>
        <w:tc>
          <w:tcPr>
            <w:tcW w:w="1392" w:type="dxa"/>
            <w:shd w:fill="FFFFFF"/>
            <w:vAlign w:val="center"/>
          </w:tcPr>
          <w:p>
            <w:pPr>
              <w:pStyle w:val="TableText"/>
            </w:pPr>
            <w:r>
              <w:rPr>
                <w:color w:val="202020"/>
              </w:rPr>
              <w:t xml:space="preserve">7.31%</w:t>
            </w:r>
          </w:p>
        </w:tc>
        <w:tc>
          <w:tcPr>
            <w:tcW w:w="1392" w:type="dxa"/>
            <w:shd w:fill="FFFFFF"/>
            <w:vAlign w:val="center"/>
          </w:tcPr>
          <w:p>
            <w:pPr>
              <w:pStyle w:val="TableText"/>
            </w:pPr>
            <w:r>
              <w:rPr>
                <w:color w:val="202020"/>
              </w:rPr>
              <w:t xml:space="preserve">2.02%</w:t>
            </w:r>
          </w:p>
        </w:tc>
        <w:tc>
          <w:tcPr>
            <w:tcW w:w="1392" w:type="dxa"/>
            <w:shd w:fill="FFFFFF"/>
            <w:vAlign w:val="center"/>
          </w:tcPr>
          <w:p>
            <w:pPr>
              <w:pStyle w:val="TableText"/>
            </w:pPr>
            <w:r>
              <w:rPr>
                <w:color w:val="202020"/>
              </w:rPr>
              <w:t xml:space="preserve">1.54%</w:t>
            </w:r>
          </w:p>
        </w:tc>
        <w:tc>
          <w:tcPr>
            <w:tcW w:w="1392" w:type="dxa"/>
            <w:shd w:fill="FFFFFF"/>
            <w:vAlign w:val="center"/>
          </w:tcPr>
          <w:p>
            <w:pPr>
              <w:pStyle w:val="TableText"/>
            </w:pPr>
            <w:r>
              <w:rPr>
                <w:color w:val="202020"/>
              </w:rPr>
              <w:t xml:space="preserve">-2.171</w:t>
            </w:r>
          </w:p>
        </w:tc>
        <w:tc>
          <w:tcPr>
            <w:tcW w:w="1394" w:type="dxa"/>
            <w:shd w:fill="FFFFFF"/>
            <w:vAlign w:val="center"/>
          </w:tcPr>
          <w:p>
            <w:pPr>
              <w:pStyle w:val="TableText"/>
            </w:pPr>
            <w:r>
              <w:rPr>
                <w:color w:val="202020"/>
              </w:rPr>
              <w:t xml:space="preserve">1.122</w:t>
            </w:r>
          </w:p>
        </w:tc>
      </w:tr>
      <w:tr>
        <w:trPr>
          <w:cantSplit/>
        </w:trPr>
        <w:tc>
          <w:tcPr>
            <w:tcW w:w="1392" w:type="dxa"/>
            <w:shd w:fill="F4F7F9"/>
            <w:vAlign w:val="center"/>
          </w:tcPr>
          <w:p>
            <w:pPr>
              <w:pStyle w:val="TableText"/>
            </w:pPr>
            <w:r>
              <w:rPr>
                <w:color w:val="202020"/>
              </w:rPr>
              <w:t xml:space="preserve">OOS</w:t>
            </w:r>
          </w:p>
        </w:tc>
        <w:tc>
          <w:tcPr>
            <w:tcW w:w="1392" w:type="dxa"/>
            <w:shd w:fill="F4F7F9"/>
            <w:vAlign w:val="center"/>
          </w:tcPr>
          <w:p>
            <w:pPr>
              <w:pStyle w:val="TableText"/>
            </w:pPr>
            <w:r>
              <w:rPr>
                <w:color w:val="202020"/>
              </w:rPr>
              <w:t xml:space="preserve">Equal-unit control</w:t>
            </w:r>
          </w:p>
        </w:tc>
        <w:tc>
          <w:tcPr>
            <w:tcW w:w="1392" w:type="dxa"/>
            <w:shd w:fill="F4F7F9"/>
            <w:vAlign w:val="center"/>
          </w:tcPr>
          <w:p>
            <w:pPr>
              <w:pStyle w:val="TableText"/>
            </w:pPr>
            <w:r>
              <w:rPr>
                <w:color w:val="202020"/>
              </w:rPr>
              <w:t xml:space="preserve">1.40%</w:t>
            </w:r>
          </w:p>
        </w:tc>
        <w:tc>
          <w:tcPr>
            <w:tcW w:w="1392" w:type="dxa"/>
            <w:shd w:fill="F4F7F9"/>
            <w:vAlign w:val="center"/>
          </w:tcPr>
          <w:p>
            <w:pPr>
              <w:pStyle w:val="TableText"/>
            </w:pPr>
            <w:r>
              <w:rPr>
                <w:color w:val="202020"/>
              </w:rPr>
              <w:t xml:space="preserve">0.39%</w:t>
            </w:r>
          </w:p>
        </w:tc>
        <w:tc>
          <w:tcPr>
            <w:tcW w:w="1392" w:type="dxa"/>
            <w:shd w:fill="F4F7F9"/>
            <w:vAlign w:val="center"/>
          </w:tcPr>
          <w:p>
            <w:pPr>
              <w:pStyle w:val="TableText"/>
            </w:pPr>
            <w:r>
              <w:rPr>
                <w:color w:val="202020"/>
              </w:rPr>
              <w:t xml:space="preserve">0.59%</w:t>
            </w:r>
          </w:p>
        </w:tc>
        <w:tc>
          <w:tcPr>
            <w:tcW w:w="1392" w:type="dxa"/>
            <w:shd w:fill="F4F7F9"/>
            <w:vAlign w:val="center"/>
          </w:tcPr>
          <w:p>
            <w:pPr>
              <w:pStyle w:val="TableText"/>
            </w:pPr>
            <w:r>
              <w:rPr>
                <w:color w:val="202020"/>
              </w:rPr>
              <w:t xml:space="preserve">-8.436</w:t>
            </w:r>
          </w:p>
        </w:tc>
        <w:tc>
          <w:tcPr>
            <w:tcW w:w="1394" w:type="dxa"/>
            <w:shd w:fill="F4F7F9"/>
            <w:vAlign w:val="center"/>
          </w:tcPr>
          <w:p>
            <w:pPr>
              <w:pStyle w:val="TableText"/>
            </w:pPr>
            <w:r>
              <w:rPr>
                <w:color w:val="202020"/>
              </w:rPr>
              <w:t xml:space="preserve">0.606</w:t>
            </w:r>
          </w:p>
        </w:tc>
      </w:tr>
      <w:tr>
        <w:trPr>
          <w:cantSplit/>
        </w:trPr>
        <w:tc>
          <w:tcPr>
            <w:tcW w:w="1392" w:type="dxa"/>
            <w:shd w:fill="FFFFFF"/>
            <w:vAlign w:val="center"/>
          </w:tcPr>
          <w:p>
            <w:pPr>
              <w:pStyle w:val="TableText"/>
            </w:pPr>
            <w:r>
              <w:rPr>
                <w:color w:val="202020"/>
              </w:rPr>
              <w:t xml:space="preserve">FULL</w:t>
            </w:r>
          </w:p>
        </w:tc>
        <w:tc>
          <w:tcPr>
            <w:tcW w:w="1392" w:type="dxa"/>
            <w:shd w:fill="FFFFFF"/>
            <w:vAlign w:val="center"/>
          </w:tcPr>
          <w:p>
            <w:pPr>
              <w:pStyle w:val="TableText"/>
            </w:pPr>
            <w:r>
              <w:rPr>
                <w:color w:val="202020"/>
              </w:rPr>
              <w:t xml:space="preserve">Entry-only</w:t>
            </w:r>
          </w:p>
        </w:tc>
        <w:tc>
          <w:tcPr>
            <w:tcW w:w="1392" w:type="dxa"/>
            <w:shd w:fill="FFFFFF"/>
            <w:vAlign w:val="center"/>
          </w:tcPr>
          <w:p>
            <w:pPr>
              <w:pStyle w:val="TableText"/>
            </w:pPr>
            <w:r>
              <w:rPr>
                <w:color w:val="202020"/>
              </w:rPr>
              <w:t xml:space="preserve">21.06%</w:t>
            </w:r>
          </w:p>
        </w:tc>
        <w:tc>
          <w:tcPr>
            <w:tcW w:w="1392" w:type="dxa"/>
            <w:shd w:fill="FFFFFF"/>
            <w:vAlign w:val="center"/>
          </w:tcPr>
          <w:p>
            <w:pPr>
              <w:pStyle w:val="TableText"/>
            </w:pPr>
            <w:r>
              <w:rPr>
                <w:color w:val="202020"/>
              </w:rPr>
              <w:t xml:space="preserve">1.83%</w:t>
            </w:r>
          </w:p>
        </w:tc>
        <w:tc>
          <w:tcPr>
            <w:tcW w:w="1392" w:type="dxa"/>
            <w:shd w:fill="FFFFFF"/>
            <w:vAlign w:val="center"/>
          </w:tcPr>
          <w:p>
            <w:pPr>
              <w:pStyle w:val="TableText"/>
            </w:pPr>
            <w:r>
              <w:rPr>
                <w:color w:val="202020"/>
              </w:rPr>
              <w:t xml:space="preserve">2.59%</w:t>
            </w:r>
          </w:p>
        </w:tc>
        <w:tc>
          <w:tcPr>
            <w:tcW w:w="1392" w:type="dxa"/>
            <w:shd w:fill="FFFFFF"/>
            <w:vAlign w:val="center"/>
          </w:tcPr>
          <w:p>
            <w:pPr>
              <w:pStyle w:val="TableText"/>
            </w:pPr>
            <w:r>
              <w:rPr>
                <w:color w:val="202020"/>
              </w:rPr>
              <w:t xml:space="preserve">-2.238</w:t>
            </w:r>
          </w:p>
        </w:tc>
        <w:tc>
          <w:tcPr>
            <w:tcW w:w="1394" w:type="dxa"/>
            <w:shd w:fill="FFFFFF"/>
            <w:vAlign w:val="center"/>
          </w:tcPr>
          <w:p>
            <w:pPr>
              <w:pStyle w:val="TableText"/>
            </w:pPr>
            <w:r>
              <w:rPr>
                <w:color w:val="202020"/>
              </w:rPr>
              <w:t xml:space="preserve">1.012</w:t>
            </w:r>
          </w:p>
        </w:tc>
      </w:tr>
      <w:tr>
        <w:trPr>
          <w:cantSplit/>
        </w:trPr>
        <w:tc>
          <w:tcPr>
            <w:tcW w:w="1392" w:type="dxa"/>
            <w:shd w:fill="F4F7F9"/>
            <w:vAlign w:val="center"/>
          </w:tcPr>
          <w:p>
            <w:pPr>
              <w:pStyle w:val="TableText"/>
            </w:pPr>
            <w:r>
              <w:rPr>
                <w:color w:val="202020"/>
              </w:rPr>
              <w:t xml:space="preserve">FULL</w:t>
            </w:r>
          </w:p>
        </w:tc>
        <w:tc>
          <w:tcPr>
            <w:tcW w:w="1392" w:type="dxa"/>
            <w:shd w:fill="F4F7F9"/>
            <w:vAlign w:val="center"/>
          </w:tcPr>
          <w:p>
            <w:pPr>
              <w:pStyle w:val="TableText"/>
            </w:pPr>
            <w:r>
              <w:rPr>
                <w:color w:val="202020"/>
              </w:rPr>
              <w:t xml:space="preserve">Daily checks</w:t>
            </w:r>
          </w:p>
        </w:tc>
        <w:tc>
          <w:tcPr>
            <w:tcW w:w="1392" w:type="dxa"/>
            <w:shd w:fill="F4F7F9"/>
            <w:vAlign w:val="center"/>
          </w:tcPr>
          <w:p>
            <w:pPr>
              <w:pStyle w:val="TableText"/>
            </w:pPr>
            <w:r>
              <w:rPr>
                <w:color w:val="202020"/>
              </w:rPr>
              <w:t xml:space="preserve">21.15%</w:t>
            </w:r>
          </w:p>
        </w:tc>
        <w:tc>
          <w:tcPr>
            <w:tcW w:w="1392" w:type="dxa"/>
            <w:shd w:fill="F4F7F9"/>
            <w:vAlign w:val="center"/>
          </w:tcPr>
          <w:p>
            <w:pPr>
              <w:pStyle w:val="TableText"/>
            </w:pPr>
            <w:r>
              <w:rPr>
                <w:color w:val="202020"/>
              </w:rPr>
              <w:t xml:space="preserve">1.84%</w:t>
            </w:r>
          </w:p>
        </w:tc>
        <w:tc>
          <w:tcPr>
            <w:tcW w:w="1392" w:type="dxa"/>
            <w:shd w:fill="F4F7F9"/>
            <w:vAlign w:val="center"/>
          </w:tcPr>
          <w:p>
            <w:pPr>
              <w:pStyle w:val="TableText"/>
            </w:pPr>
            <w:r>
              <w:rPr>
                <w:color w:val="202020"/>
              </w:rPr>
              <w:t xml:space="preserve">2.59%</w:t>
            </w:r>
          </w:p>
        </w:tc>
        <w:tc>
          <w:tcPr>
            <w:tcW w:w="1392" w:type="dxa"/>
            <w:shd w:fill="F4F7F9"/>
            <w:vAlign w:val="center"/>
          </w:tcPr>
          <w:p>
            <w:pPr>
              <w:pStyle w:val="TableText"/>
            </w:pPr>
            <w:r>
              <w:rPr>
                <w:color w:val="202020"/>
              </w:rPr>
              <w:t xml:space="preserve">-2.239</w:t>
            </w:r>
          </w:p>
        </w:tc>
        <w:tc>
          <w:tcPr>
            <w:tcW w:w="1394" w:type="dxa"/>
            <w:shd w:fill="F4F7F9"/>
            <w:vAlign w:val="center"/>
          </w:tcPr>
          <w:p>
            <w:pPr>
              <w:pStyle w:val="TableText"/>
            </w:pPr>
            <w:r>
              <w:rPr>
                <w:color w:val="202020"/>
              </w:rPr>
              <w:t xml:space="preserve">1.018</w:t>
            </w:r>
          </w:p>
        </w:tc>
      </w:tr>
      <w:tr>
        <w:trPr>
          <w:cantSplit/>
        </w:trPr>
        <w:tc>
          <w:tcPr>
            <w:tcW w:w="1392" w:type="dxa"/>
            <w:shd w:fill="FFFFFF"/>
            <w:vAlign w:val="center"/>
          </w:tcPr>
          <w:p>
            <w:pPr>
              <w:pStyle w:val="TableText"/>
            </w:pPr>
            <w:r>
              <w:rPr>
                <w:color w:val="202020"/>
              </w:rPr>
              <w:t xml:space="preserve">FULL</w:t>
            </w:r>
          </w:p>
        </w:tc>
        <w:tc>
          <w:tcPr>
            <w:tcW w:w="1392" w:type="dxa"/>
            <w:shd w:fill="FFFFFF"/>
            <w:vAlign w:val="center"/>
          </w:tcPr>
          <w:p>
            <w:pPr>
              <w:pStyle w:val="TableText"/>
            </w:pPr>
            <w:r>
              <w:rPr>
                <w:color w:val="202020"/>
              </w:rPr>
              <w:t xml:space="preserve">Equal-unit control</w:t>
            </w:r>
          </w:p>
        </w:tc>
        <w:tc>
          <w:tcPr>
            <w:tcW w:w="1392" w:type="dxa"/>
            <w:shd w:fill="FFFFFF"/>
            <w:vAlign w:val="center"/>
          </w:tcPr>
          <w:p>
            <w:pPr>
              <w:pStyle w:val="TableText"/>
            </w:pPr>
            <w:r>
              <w:rPr>
                <w:color w:val="202020"/>
              </w:rPr>
              <w:t xml:space="preserve">2.58%</w:t>
            </w:r>
          </w:p>
        </w:tc>
        <w:tc>
          <w:tcPr>
            <w:tcW w:w="1392" w:type="dxa"/>
            <w:shd w:fill="FFFFFF"/>
            <w:vAlign w:val="center"/>
          </w:tcPr>
          <w:p>
            <w:pPr>
              <w:pStyle w:val="TableText"/>
            </w:pPr>
            <w:r>
              <w:rPr>
                <w:color w:val="202020"/>
              </w:rPr>
              <w:t xml:space="preserve">0.24%</w:t>
            </w:r>
          </w:p>
        </w:tc>
        <w:tc>
          <w:tcPr>
            <w:tcW w:w="1392" w:type="dxa"/>
            <w:shd w:fill="FFFFFF"/>
            <w:vAlign w:val="center"/>
          </w:tcPr>
          <w:p>
            <w:pPr>
              <w:pStyle w:val="TableText"/>
            </w:pPr>
            <w:r>
              <w:rPr>
                <w:color w:val="202020"/>
              </w:rPr>
              <w:t xml:space="preserve">1.42%</w:t>
            </w:r>
          </w:p>
        </w:tc>
        <w:tc>
          <w:tcPr>
            <w:tcW w:w="1392" w:type="dxa"/>
            <w:shd w:fill="FFFFFF"/>
            <w:vAlign w:val="center"/>
          </w:tcPr>
          <w:p>
            <w:pPr>
              <w:pStyle w:val="TableText"/>
            </w:pPr>
            <w:r>
              <w:rPr>
                <w:color w:val="202020"/>
              </w:rPr>
              <w:t xml:space="preserve">-9.010</w:t>
            </w:r>
          </w:p>
        </w:tc>
        <w:tc>
          <w:tcPr>
            <w:tcW w:w="1394" w:type="dxa"/>
            <w:shd w:fill="FFFFFF"/>
            <w:vAlign w:val="center"/>
          </w:tcPr>
          <w:p>
            <w:pPr>
              <w:pStyle w:val="TableText"/>
            </w:pPr>
            <w:r>
              <w:rPr>
                <w:color w:val="202020"/>
              </w:rPr>
              <w:t xml:space="preserve">0.389</w:t>
            </w:r>
          </w:p>
        </w:tc>
      </w:tr>
    </w:tbl>
    <w:p>
      <w:pPr>
        <w:spacing w:after="80"/>
      </w:pPr>
    </w:p>
    <w:p>
      <w:pPr>
        <w:pStyle w:val="Note"/>
      </w:pPr>
      <w:r>
        <w:rPr/>
        <w:t xml:space="preserve">Fees 3 bps per side, zero slippage, volatility x1.2 and flat relative maturity volatility. Equal-unit calendars are a control, not standalone long calls.</w:t>
      </w:r>
    </w:p>
    <w:p>
      <w:pPr>
        <w:pStyle w:val="Caption"/>
        <w:keepNext/>
      </w:pPr>
      <w:r>
        <w:rPr/>
        <w:t xml:space="preserve">Table 8. SIMULATED primary holdout signal groups and fees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392"/>
        <w:gridCol w:w="1392"/>
        <w:gridCol w:w="1392"/>
        <w:gridCol w:w="1392"/>
        <w:gridCol w:w="1392"/>
        <w:gridCol w:w="1392"/>
        <w:gridCol w:w="1394"/>
      </w:tblGrid>
      <w:tr>
        <w:trPr>
          <w:cantSplit/>
          <w:tblHeader/>
        </w:trPr>
        <w:tc>
          <w:tcPr>
            <w:tcW w:w="1392" w:type="dxa"/>
            <w:shd w:fill="173B55"/>
            <w:vAlign w:val="center"/>
          </w:tcPr>
          <w:p>
            <w:pPr>
              <w:pStyle w:val="TableText"/>
            </w:pPr>
            <w:r>
              <w:rPr>
                <w:b/>
                <w:color w:val="FFFFFF"/>
              </w:rPr>
              <w:t xml:space="preserve">Management</w:t>
            </w:r>
          </w:p>
        </w:tc>
        <w:tc>
          <w:tcPr>
            <w:tcW w:w="1392" w:type="dxa"/>
            <w:shd w:fill="173B55"/>
            <w:vAlign w:val="center"/>
          </w:tcPr>
          <w:p>
            <w:pPr>
              <w:pStyle w:val="TableText"/>
            </w:pPr>
            <w:r>
              <w:rPr>
                <w:b/>
                <w:color w:val="FFFFFF"/>
              </w:rPr>
              <w:t xml:space="preserve">Closed groups</w:t>
            </w:r>
          </w:p>
        </w:tc>
        <w:tc>
          <w:tcPr>
            <w:tcW w:w="1392" w:type="dxa"/>
            <w:shd w:fill="173B55"/>
            <w:vAlign w:val="center"/>
          </w:tcPr>
          <w:p>
            <w:pPr>
              <w:pStyle w:val="TableText"/>
            </w:pPr>
            <w:r>
              <w:rPr>
                <w:b/>
                <w:color w:val="FFFFFF"/>
              </w:rPr>
              <w:t xml:space="preserve">Win rate</w:t>
            </w:r>
          </w:p>
        </w:tc>
        <w:tc>
          <w:tcPr>
            <w:tcW w:w="1392" w:type="dxa"/>
            <w:shd w:fill="173B55"/>
            <w:vAlign w:val="center"/>
          </w:tcPr>
          <w:p>
            <w:pPr>
              <w:pStyle w:val="TableText"/>
            </w:pPr>
            <w:r>
              <w:rPr>
                <w:b/>
                <w:color w:val="FFFFFF"/>
              </w:rPr>
              <w:t xml:space="preserve">Expectancy INR</w:t>
            </w:r>
          </w:p>
        </w:tc>
        <w:tc>
          <w:tcPr>
            <w:tcW w:w="1392" w:type="dxa"/>
            <w:shd w:fill="173B55"/>
            <w:vAlign w:val="center"/>
          </w:tcPr>
          <w:p>
            <w:pPr>
              <w:pStyle w:val="TableText"/>
            </w:pPr>
            <w:r>
              <w:rPr>
                <w:b/>
                <w:color w:val="FFFFFF"/>
              </w:rPr>
              <w:t xml:space="preserve">Fees INR</w:t>
            </w:r>
          </w:p>
        </w:tc>
        <w:tc>
          <w:tcPr>
            <w:tcW w:w="1392" w:type="dxa"/>
            <w:shd w:fill="173B55"/>
            <w:vAlign w:val="center"/>
          </w:tcPr>
          <w:p>
            <w:pPr>
              <w:pStyle w:val="TableText"/>
            </w:pPr>
            <w:r>
              <w:rPr>
                <w:b/>
                <w:color w:val="FFFFFF"/>
              </w:rPr>
              <w:t xml:space="preserve">Adjustments</w:t>
            </w:r>
          </w:p>
        </w:tc>
        <w:tc>
          <w:tcPr>
            <w:tcW w:w="1394" w:type="dxa"/>
            <w:shd w:fill="173B55"/>
            <w:vAlign w:val="center"/>
          </w:tcPr>
          <w:p>
            <w:pPr>
              <w:pStyle w:val="TableText"/>
            </w:pPr>
            <w:r>
              <w:rPr>
                <w:b/>
                <w:color w:val="FFFFFF"/>
              </w:rPr>
              <w:t xml:space="preserve">Open P&amp;L INR</w:t>
            </w:r>
          </w:p>
        </w:tc>
      </w:tr>
      <w:tr>
        <w:trPr>
          <w:cantSplit/>
        </w:trPr>
        <w:tc>
          <w:tcPr>
            <w:tcW w:w="1392" w:type="dxa"/>
            <w:shd w:fill="FFFFFF"/>
            <w:vAlign w:val="center"/>
          </w:tcPr>
          <w:p>
            <w:pPr>
              <w:pStyle w:val="TableText"/>
            </w:pPr>
            <w:r>
              <w:rPr>
                <w:color w:val="202020"/>
              </w:rPr>
              <w:t xml:space="preserve">Entry-only</w:t>
            </w:r>
          </w:p>
        </w:tc>
        <w:tc>
          <w:tcPr>
            <w:tcW w:w="1392" w:type="dxa"/>
            <w:shd w:fill="FFFFFF"/>
            <w:vAlign w:val="center"/>
          </w:tcPr>
          <w:p>
            <w:pPr>
              <w:pStyle w:val="TableText"/>
            </w:pPr>
            <w:r>
              <w:rPr>
                <w:color w:val="202020"/>
              </w:rPr>
              <w:t xml:space="preserve">400</w:t>
            </w:r>
          </w:p>
        </w:tc>
        <w:tc>
          <w:tcPr>
            <w:tcW w:w="1392" w:type="dxa"/>
            <w:shd w:fill="FFFFFF"/>
            <w:vAlign w:val="center"/>
          </w:tcPr>
          <w:p>
            <w:pPr>
              <w:pStyle w:val="TableText"/>
            </w:pPr>
            <w:r>
              <w:rPr>
                <w:color w:val="202020"/>
              </w:rPr>
              <w:t xml:space="preserve">41.00%</w:t>
            </w:r>
          </w:p>
        </w:tc>
        <w:tc>
          <w:tcPr>
            <w:tcW w:w="1392" w:type="dxa"/>
            <w:shd w:fill="FFFFFF"/>
            <w:vAlign w:val="center"/>
          </w:tcPr>
          <w:p>
            <w:pPr>
              <w:pStyle w:val="TableText"/>
            </w:pPr>
            <w:r>
              <w:rPr>
                <w:color w:val="202020"/>
              </w:rPr>
              <w:t xml:space="preserve">93.47</w:t>
            </w:r>
          </w:p>
        </w:tc>
        <w:tc>
          <w:tcPr>
            <w:tcW w:w="1392" w:type="dxa"/>
            <w:shd w:fill="FFFFFF"/>
            <w:vAlign w:val="center"/>
          </w:tcPr>
          <w:p>
            <w:pPr>
              <w:pStyle w:val="TableText"/>
            </w:pPr>
            <w:r>
              <w:rPr>
                <w:color w:val="202020"/>
              </w:rPr>
              <w:t xml:space="preserve">5,791.11</w:t>
            </w:r>
          </w:p>
        </w:tc>
        <w:tc>
          <w:tcPr>
            <w:tcW w:w="1392" w:type="dxa"/>
            <w:shd w:fill="FFFFFF"/>
            <w:vAlign w:val="center"/>
          </w:tcPr>
          <w:p>
            <w:pPr>
              <w:pStyle w:val="TableText"/>
            </w:pPr>
            <w:r>
              <w:rPr>
                <w:color w:val="202020"/>
              </w:rPr>
              <w:t xml:space="preserve">0</w:t>
            </w:r>
          </w:p>
        </w:tc>
        <w:tc>
          <w:tcPr>
            <w:tcW w:w="1394" w:type="dxa"/>
            <w:shd w:fill="FFFFFF"/>
            <w:vAlign w:val="center"/>
          </w:tcPr>
          <w:p>
            <w:pPr>
              <w:pStyle w:val="TableText"/>
            </w:pPr>
            <w:r>
              <w:rPr>
                <w:color w:val="202020"/>
              </w:rPr>
              <w:t xml:space="preserve">0.00</w:t>
            </w:r>
          </w:p>
        </w:tc>
      </w:tr>
      <w:tr>
        <w:trPr>
          <w:cantSplit/>
        </w:trPr>
        <w:tc>
          <w:tcPr>
            <w:tcW w:w="1392" w:type="dxa"/>
            <w:shd w:fill="F4F7F9"/>
            <w:vAlign w:val="center"/>
          </w:tcPr>
          <w:p>
            <w:pPr>
              <w:pStyle w:val="TableText"/>
            </w:pPr>
            <w:r>
              <w:rPr>
                <w:color w:val="202020"/>
              </w:rPr>
              <w:t xml:space="preserve">Daily checks</w:t>
            </w:r>
          </w:p>
        </w:tc>
        <w:tc>
          <w:tcPr>
            <w:tcW w:w="1392" w:type="dxa"/>
            <w:shd w:fill="F4F7F9"/>
            <w:vAlign w:val="center"/>
          </w:tcPr>
          <w:p>
            <w:pPr>
              <w:pStyle w:val="TableText"/>
            </w:pPr>
            <w:r>
              <w:rPr>
                <w:color w:val="202020"/>
              </w:rPr>
              <w:t xml:space="preserve">400</w:t>
            </w:r>
          </w:p>
        </w:tc>
        <w:tc>
          <w:tcPr>
            <w:tcW w:w="1392" w:type="dxa"/>
            <w:shd w:fill="F4F7F9"/>
            <w:vAlign w:val="center"/>
          </w:tcPr>
          <w:p>
            <w:pPr>
              <w:pStyle w:val="TableText"/>
            </w:pPr>
            <w:r>
              <w:rPr>
                <w:color w:val="202020"/>
              </w:rPr>
              <w:t xml:space="preserve">41.00%</w:t>
            </w:r>
          </w:p>
        </w:tc>
        <w:tc>
          <w:tcPr>
            <w:tcW w:w="1392" w:type="dxa"/>
            <w:shd w:fill="F4F7F9"/>
            <w:vAlign w:val="center"/>
          </w:tcPr>
          <w:p>
            <w:pPr>
              <w:pStyle w:val="TableText"/>
            </w:pPr>
            <w:r>
              <w:rPr>
                <w:color w:val="202020"/>
              </w:rPr>
              <w:t xml:space="preserve">91.42</w:t>
            </w:r>
          </w:p>
        </w:tc>
        <w:tc>
          <w:tcPr>
            <w:tcW w:w="1392" w:type="dxa"/>
            <w:shd w:fill="F4F7F9"/>
            <w:vAlign w:val="center"/>
          </w:tcPr>
          <w:p>
            <w:pPr>
              <w:pStyle w:val="TableText"/>
            </w:pPr>
            <w:r>
              <w:rPr>
                <w:color w:val="202020"/>
              </w:rPr>
              <w:t xml:space="preserve">5,790.57</w:t>
            </w:r>
          </w:p>
        </w:tc>
        <w:tc>
          <w:tcPr>
            <w:tcW w:w="1392" w:type="dxa"/>
            <w:shd w:fill="F4F7F9"/>
            <w:vAlign w:val="center"/>
          </w:tcPr>
          <w:p>
            <w:pPr>
              <w:pStyle w:val="TableText"/>
            </w:pPr>
            <w:r>
              <w:rPr>
                <w:color w:val="202020"/>
              </w:rPr>
              <w:t xml:space="preserve">6</w:t>
            </w:r>
          </w:p>
        </w:tc>
        <w:tc>
          <w:tcPr>
            <w:tcW w:w="1394" w:type="dxa"/>
            <w:shd w:fill="F4F7F9"/>
            <w:vAlign w:val="center"/>
          </w:tcPr>
          <w:p>
            <w:pPr>
              <w:pStyle w:val="TableText"/>
            </w:pPr>
            <w:r>
              <w:rPr>
                <w:color w:val="202020"/>
              </w:rPr>
              <w:t xml:space="preserve">0.00</w:t>
            </w:r>
          </w:p>
        </w:tc>
      </w:tr>
      <w:tr>
        <w:trPr>
          <w:cantSplit/>
        </w:trPr>
        <w:tc>
          <w:tcPr>
            <w:tcW w:w="1392" w:type="dxa"/>
            <w:shd w:fill="FFFFFF"/>
            <w:vAlign w:val="center"/>
          </w:tcPr>
          <w:p>
            <w:pPr>
              <w:pStyle w:val="TableText"/>
            </w:pPr>
            <w:r>
              <w:rPr>
                <w:color w:val="202020"/>
              </w:rPr>
              <w:t xml:space="preserve">Equal-unit control</w:t>
            </w:r>
          </w:p>
        </w:tc>
        <w:tc>
          <w:tcPr>
            <w:tcW w:w="1392" w:type="dxa"/>
            <w:shd w:fill="FFFFFF"/>
            <w:vAlign w:val="center"/>
          </w:tcPr>
          <w:p>
            <w:pPr>
              <w:pStyle w:val="TableText"/>
            </w:pPr>
            <w:r>
              <w:rPr>
                <w:color w:val="202020"/>
              </w:rPr>
              <w:t xml:space="preserve">400</w:t>
            </w:r>
          </w:p>
        </w:tc>
        <w:tc>
          <w:tcPr>
            <w:tcW w:w="1392" w:type="dxa"/>
            <w:shd w:fill="FFFFFF"/>
            <w:vAlign w:val="center"/>
          </w:tcPr>
          <w:p>
            <w:pPr>
              <w:pStyle w:val="TableText"/>
            </w:pPr>
            <w:r>
              <w:rPr>
                <w:color w:val="202020"/>
              </w:rPr>
              <w:t xml:space="preserve">44.00%</w:t>
            </w:r>
          </w:p>
        </w:tc>
        <w:tc>
          <w:tcPr>
            <w:tcW w:w="1392" w:type="dxa"/>
            <w:shd w:fill="FFFFFF"/>
            <w:vAlign w:val="center"/>
          </w:tcPr>
          <w:p>
            <w:pPr>
              <w:pStyle w:val="TableText"/>
            </w:pPr>
            <w:r>
              <w:rPr>
                <w:color w:val="202020"/>
              </w:rPr>
              <w:t xml:space="preserve">17.51</w:t>
            </w:r>
          </w:p>
        </w:tc>
        <w:tc>
          <w:tcPr>
            <w:tcW w:w="1392" w:type="dxa"/>
            <w:shd w:fill="FFFFFF"/>
            <w:vAlign w:val="center"/>
          </w:tcPr>
          <w:p>
            <w:pPr>
              <w:pStyle w:val="TableText"/>
            </w:pPr>
            <w:r>
              <w:rPr>
                <w:color w:val="202020"/>
              </w:rPr>
              <w:t xml:space="preserve">5,973.21</w:t>
            </w:r>
          </w:p>
        </w:tc>
        <w:tc>
          <w:tcPr>
            <w:tcW w:w="1392" w:type="dxa"/>
            <w:shd w:fill="FFFFFF"/>
            <w:vAlign w:val="center"/>
          </w:tcPr>
          <w:p>
            <w:pPr>
              <w:pStyle w:val="TableText"/>
            </w:pPr>
            <w:r>
              <w:rPr>
                <w:color w:val="202020"/>
              </w:rPr>
              <w:t xml:space="preserve">0</w:t>
            </w:r>
          </w:p>
        </w:tc>
        <w:tc>
          <w:tcPr>
            <w:tcW w:w="1394" w:type="dxa"/>
            <w:shd w:fill="FFFFFF"/>
            <w:vAlign w:val="center"/>
          </w:tcPr>
          <w:p>
            <w:pPr>
              <w:pStyle w:val="TableText"/>
            </w:pPr>
            <w:r>
              <w:rPr>
                <w:color w:val="202020"/>
              </w:rPr>
              <w:t xml:space="preserve">0.00</w:t>
            </w:r>
          </w:p>
        </w:tc>
      </w:tr>
    </w:tbl>
    <w:p>
      <w:pPr>
        <w:spacing w:after="80"/>
      </w:pPr>
    </w:p>
    <w:p>
      <w:pPr>
        <w:pStyle w:val="Caption"/>
        <w:keepNext/>
      </w:pPr>
      <w:r>
        <w:rPr/>
        <w:t xml:space="preserve">Table 9. SIMULATED primary holdout theta and allocation</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624"/>
        <w:gridCol w:w="1624"/>
        <w:gridCol w:w="1624"/>
        <w:gridCol w:w="1624"/>
        <w:gridCol w:w="1624"/>
        <w:gridCol w:w="1626"/>
      </w:tblGrid>
      <w:tr>
        <w:trPr>
          <w:cantSplit/>
          <w:tblHeader/>
        </w:trPr>
        <w:tc>
          <w:tcPr>
            <w:tcW w:w="1624" w:type="dxa"/>
            <w:shd w:fill="173B55"/>
            <w:vAlign w:val="center"/>
          </w:tcPr>
          <w:p>
            <w:pPr>
              <w:pStyle w:val="TableText"/>
            </w:pPr>
            <w:r>
              <w:rPr>
                <w:b/>
                <w:color w:val="FFFFFF"/>
              </w:rPr>
              <w:t xml:space="preserve">Management</w:t>
            </w:r>
          </w:p>
        </w:tc>
        <w:tc>
          <w:tcPr>
            <w:tcW w:w="1624" w:type="dxa"/>
            <w:shd w:fill="173B55"/>
            <w:vAlign w:val="center"/>
          </w:tcPr>
          <w:p>
            <w:pPr>
              <w:pStyle w:val="TableText"/>
            </w:pPr>
            <w:r>
              <w:rPr>
                <w:b/>
                <w:color w:val="FFFFFF"/>
              </w:rPr>
              <w:t xml:space="preserve">Entry residual</w:t>
            </w:r>
          </w:p>
        </w:tc>
        <w:tc>
          <w:tcPr>
            <w:tcW w:w="1624" w:type="dxa"/>
            <w:shd w:fill="173B55"/>
            <w:vAlign w:val="center"/>
          </w:tcPr>
          <w:p>
            <w:pPr>
              <w:pStyle w:val="TableText"/>
            </w:pPr>
            <w:r>
              <w:rPr>
                <w:b/>
                <w:color w:val="FFFFFF"/>
              </w:rPr>
              <w:t xml:space="preserve">Mean abs drift</w:t>
            </w:r>
          </w:p>
        </w:tc>
        <w:tc>
          <w:tcPr>
            <w:tcW w:w="1624" w:type="dxa"/>
            <w:shd w:fill="173B55"/>
            <w:vAlign w:val="center"/>
          </w:tcPr>
          <w:p>
            <w:pPr>
              <w:pStyle w:val="TableText"/>
            </w:pPr>
            <w:r>
              <w:rPr>
                <w:b/>
                <w:color w:val="FFFFFF"/>
              </w:rPr>
              <w:t xml:space="preserve">Marks within 10%</w:t>
            </w:r>
          </w:p>
        </w:tc>
        <w:tc>
          <w:tcPr>
            <w:tcW w:w="1624" w:type="dxa"/>
            <w:shd w:fill="173B55"/>
            <w:vAlign w:val="center"/>
          </w:tcPr>
          <w:p>
            <w:pPr>
              <w:pStyle w:val="TableText"/>
            </w:pPr>
            <w:r>
              <w:rPr>
                <w:b/>
                <w:color w:val="FFFFFF"/>
              </w:rPr>
              <w:t xml:space="preserve">Mean delta exposure</w:t>
            </w:r>
          </w:p>
        </w:tc>
        <w:tc>
          <w:tcPr>
            <w:tcW w:w="1626" w:type="dxa"/>
            <w:shd w:fill="173B55"/>
            <w:vAlign w:val="center"/>
          </w:tcPr>
          <w:p>
            <w:pPr>
              <w:pStyle w:val="TableText"/>
            </w:pPr>
            <w:r>
              <w:rPr>
                <w:b/>
                <w:color w:val="FFFFFF"/>
              </w:rPr>
              <w:t xml:space="preserve">Mean collateral</w:t>
            </w:r>
          </w:p>
        </w:tc>
      </w:tr>
      <w:tr>
        <w:trPr>
          <w:cantSplit/>
        </w:trPr>
        <w:tc>
          <w:tcPr>
            <w:tcW w:w="1624" w:type="dxa"/>
            <w:shd w:fill="FFFFFF"/>
            <w:vAlign w:val="center"/>
          </w:tcPr>
          <w:p>
            <w:pPr>
              <w:pStyle w:val="TableText"/>
            </w:pPr>
            <w:r>
              <w:rPr>
                <w:color w:val="202020"/>
              </w:rPr>
              <w:t xml:space="preserve">Entry-only</w:t>
            </w:r>
          </w:p>
        </w:tc>
        <w:tc>
          <w:tcPr>
            <w:tcW w:w="1624" w:type="dxa"/>
            <w:shd w:fill="FFFFFF"/>
            <w:vAlign w:val="center"/>
          </w:tcPr>
          <w:p>
            <w:pPr>
              <w:pStyle w:val="TableText"/>
            </w:pPr>
            <w:r>
              <w:rPr>
                <w:color w:val="202020"/>
              </w:rPr>
              <w:t xml:space="preserve">0.16%</w:t>
            </w:r>
          </w:p>
        </w:tc>
        <w:tc>
          <w:tcPr>
            <w:tcW w:w="1624" w:type="dxa"/>
            <w:shd w:fill="FFFFFF"/>
            <w:vAlign w:val="center"/>
          </w:tcPr>
          <w:p>
            <w:pPr>
              <w:pStyle w:val="TableText"/>
            </w:pPr>
            <w:r>
              <w:rPr>
                <w:color w:val="202020"/>
              </w:rPr>
              <w:t xml:space="preserve">1.33%</w:t>
            </w:r>
          </w:p>
        </w:tc>
        <w:tc>
          <w:tcPr>
            <w:tcW w:w="1624" w:type="dxa"/>
            <w:shd w:fill="FFFFFF"/>
            <w:vAlign w:val="center"/>
          </w:tcPr>
          <w:p>
            <w:pPr>
              <w:pStyle w:val="TableText"/>
            </w:pPr>
            <w:r>
              <w:rPr>
                <w:color w:val="202020"/>
              </w:rPr>
              <w:t xml:space="preserve">97.88%</w:t>
            </w:r>
          </w:p>
        </w:tc>
        <w:tc>
          <w:tcPr>
            <w:tcW w:w="1624" w:type="dxa"/>
            <w:shd w:fill="FFFFFF"/>
            <w:vAlign w:val="center"/>
          </w:tcPr>
          <w:p>
            <w:pPr>
              <w:pStyle w:val="TableText"/>
            </w:pPr>
            <w:r>
              <w:rPr>
                <w:color w:val="202020"/>
              </w:rPr>
              <w:t xml:space="preserve">7.72%</w:t>
            </w:r>
          </w:p>
        </w:tc>
        <w:tc>
          <w:tcPr>
            <w:tcW w:w="1626" w:type="dxa"/>
            <w:shd w:fill="FFFFFF"/>
            <w:vAlign w:val="center"/>
          </w:tcPr>
          <w:p>
            <w:pPr>
              <w:pStyle w:val="TableText"/>
            </w:pPr>
            <w:r>
              <w:rPr>
                <w:color w:val="202020"/>
              </w:rPr>
              <w:t xml:space="preserve">42.35%</w:t>
            </w:r>
          </w:p>
        </w:tc>
      </w:tr>
      <w:tr>
        <w:trPr>
          <w:cantSplit/>
        </w:trPr>
        <w:tc>
          <w:tcPr>
            <w:tcW w:w="1624" w:type="dxa"/>
            <w:shd w:fill="F4F7F9"/>
            <w:vAlign w:val="center"/>
          </w:tcPr>
          <w:p>
            <w:pPr>
              <w:pStyle w:val="TableText"/>
            </w:pPr>
            <w:r>
              <w:rPr>
                <w:color w:val="202020"/>
              </w:rPr>
              <w:t xml:space="preserve">Daily checks</w:t>
            </w:r>
          </w:p>
        </w:tc>
        <w:tc>
          <w:tcPr>
            <w:tcW w:w="1624" w:type="dxa"/>
            <w:shd w:fill="F4F7F9"/>
            <w:vAlign w:val="center"/>
          </w:tcPr>
          <w:p>
            <w:pPr>
              <w:pStyle w:val="TableText"/>
            </w:pPr>
            <w:r>
              <w:rPr>
                <w:color w:val="202020"/>
              </w:rPr>
              <w:t xml:space="preserve">0.16%</w:t>
            </w:r>
          </w:p>
        </w:tc>
        <w:tc>
          <w:tcPr>
            <w:tcW w:w="1624" w:type="dxa"/>
            <w:shd w:fill="F4F7F9"/>
            <w:vAlign w:val="center"/>
          </w:tcPr>
          <w:p>
            <w:pPr>
              <w:pStyle w:val="TableText"/>
            </w:pPr>
            <w:r>
              <w:rPr>
                <w:color w:val="202020"/>
              </w:rPr>
              <w:t xml:space="preserve">1.21%</w:t>
            </w:r>
          </w:p>
        </w:tc>
        <w:tc>
          <w:tcPr>
            <w:tcW w:w="1624" w:type="dxa"/>
            <w:shd w:fill="F4F7F9"/>
            <w:vAlign w:val="center"/>
          </w:tcPr>
          <w:p>
            <w:pPr>
              <w:pStyle w:val="TableText"/>
            </w:pPr>
            <w:r>
              <w:rPr>
                <w:color w:val="202020"/>
              </w:rPr>
              <w:t xml:space="preserve">98.82%</w:t>
            </w:r>
          </w:p>
        </w:tc>
        <w:tc>
          <w:tcPr>
            <w:tcW w:w="1624" w:type="dxa"/>
            <w:shd w:fill="F4F7F9"/>
            <w:vAlign w:val="center"/>
          </w:tcPr>
          <w:p>
            <w:pPr>
              <w:pStyle w:val="TableText"/>
            </w:pPr>
            <w:r>
              <w:rPr>
                <w:color w:val="202020"/>
              </w:rPr>
              <w:t xml:space="preserve">7.64%</w:t>
            </w:r>
          </w:p>
        </w:tc>
        <w:tc>
          <w:tcPr>
            <w:tcW w:w="1626" w:type="dxa"/>
            <w:shd w:fill="F4F7F9"/>
            <w:vAlign w:val="center"/>
          </w:tcPr>
          <w:p>
            <w:pPr>
              <w:pStyle w:val="TableText"/>
            </w:pPr>
            <w:r>
              <w:rPr>
                <w:color w:val="202020"/>
              </w:rPr>
              <w:t xml:space="preserve">42.31%</w:t>
            </w:r>
          </w:p>
        </w:tc>
      </w:tr>
      <w:tr>
        <w:trPr>
          <w:cantSplit/>
        </w:trPr>
        <w:tc>
          <w:tcPr>
            <w:tcW w:w="1624" w:type="dxa"/>
            <w:shd w:fill="FFFFFF"/>
            <w:vAlign w:val="center"/>
          </w:tcPr>
          <w:p>
            <w:pPr>
              <w:pStyle w:val="TableText"/>
            </w:pPr>
            <w:r>
              <w:rPr>
                <w:color w:val="202020"/>
              </w:rPr>
              <w:t xml:space="preserve">Equal-unit control</w:t>
            </w:r>
          </w:p>
        </w:tc>
        <w:tc>
          <w:tcPr>
            <w:tcW w:w="1624" w:type="dxa"/>
            <w:shd w:fill="FFFFFF"/>
            <w:vAlign w:val="center"/>
          </w:tcPr>
          <w:p>
            <w:pPr>
              <w:pStyle w:val="TableText"/>
            </w:pPr>
            <w:r>
              <w:rPr>
                <w:color w:val="202020"/>
              </w:rPr>
              <w:t xml:space="preserve">29.82%</w:t>
            </w:r>
          </w:p>
        </w:tc>
        <w:tc>
          <w:tcPr>
            <w:tcW w:w="1624" w:type="dxa"/>
            <w:shd w:fill="FFFFFF"/>
            <w:vAlign w:val="center"/>
          </w:tcPr>
          <w:p>
            <w:pPr>
              <w:pStyle w:val="TableText"/>
            </w:pPr>
            <w:r>
              <w:rPr>
                <w:color w:val="202020"/>
              </w:rPr>
              <w:t xml:space="preserve">29.44%</w:t>
            </w:r>
          </w:p>
        </w:tc>
        <w:tc>
          <w:tcPr>
            <w:tcW w:w="1624" w:type="dxa"/>
            <w:shd w:fill="FFFFFF"/>
            <w:vAlign w:val="center"/>
          </w:tcPr>
          <w:p>
            <w:pPr>
              <w:pStyle w:val="TableText"/>
            </w:pPr>
            <w:r>
              <w:rPr>
                <w:color w:val="202020"/>
              </w:rPr>
              <w:t xml:space="preserve">1.56%</w:t>
            </w:r>
          </w:p>
        </w:tc>
        <w:tc>
          <w:tcPr>
            <w:tcW w:w="1624" w:type="dxa"/>
            <w:shd w:fill="FFFFFF"/>
            <w:vAlign w:val="center"/>
          </w:tcPr>
          <w:p>
            <w:pPr>
              <w:pStyle w:val="TableText"/>
            </w:pPr>
            <w:r>
              <w:rPr>
                <w:color w:val="202020"/>
              </w:rPr>
              <w:t xml:space="preserve">0.10%</w:t>
            </w:r>
          </w:p>
        </w:tc>
        <w:tc>
          <w:tcPr>
            <w:tcW w:w="1626" w:type="dxa"/>
            <w:shd w:fill="FFFFFF"/>
            <w:vAlign w:val="center"/>
          </w:tcPr>
          <w:p>
            <w:pPr>
              <w:pStyle w:val="TableText"/>
            </w:pPr>
            <w:r>
              <w:rPr>
                <w:color w:val="202020"/>
              </w:rPr>
              <w:t xml:space="preserve">52.43%</w:t>
            </w:r>
          </w:p>
        </w:tc>
      </w:tr>
    </w:tbl>
    <w:p>
      <w:pPr>
        <w:spacing w:after="80"/>
      </w:pPr>
    </w:p>
    <w:p>
      <w:pPr>
        <w:pStyle w:val="Note"/>
      </w:pPr>
      <w:r>
        <w:rPr/>
        <w:t xml:space="preserve">Theta percentages are normalized by initial long-leg absolute theta. Drift uses active marks; exposure/collateral fractions average all evaluated marks.</w:t>
      </w:r>
    </w:p>
    <w:p>
      <w:pPr>
        <w:pStyle w:val="Body"/>
      </w:pPr>
      <w:r>
        <w:rPr/>
        <w:t xml:space="preserve">Primary entry-only calendars return 7.48% in the historical holdout and finish at INR 537,386.17 after INR 5,791.11 fees, with 1.54% drawdown. Daily checks return 7.31%, with six adjustments and the same maximum drawdown. Their main 6%-comparison-rate Sharpe ratios are negative because portfolio returns are low relative to that opportunity-cost assumption. Pricing at continuous 6% does not credit interest to idle cash or collateral.</w:t>
      </w:r>
    </w:p>
    <w:p>
      <w:pPr>
        <w:pStyle w:val="Body"/>
      </w:pPr>
      <w:r>
        <w:rPr/>
        <w:t xml:space="preserve">Entry matching exceeds equal-unit calendar return (1.40%) and zero-rate Sharpe in the primary holdout, but has larger drawdown (1.54% versus 0.59%). It also raises mean net directional exposure from about 0.10% to 7.72% of portfolio equity. The comparator therefore does not isolate theta matching. The equal-unit control can drift to negative net delta; this is reported rather than presented as a permanently bullish or equal-risk benchmark.</w:t>
      </w:r>
    </w:p>
    <w:p>
      <w:pPr>
        <w:jc w:val="center"/>
        <w:keepNext/>
      </w:pPr>
      <w:r>
        <w:drawing>
          <wp:inline distT="0" distB="0" distL="0" distR="0">
            <wp:extent cx="6035040" cy="2149623"/>
            <wp:docPr id="6" name="Figure 6" descr="figure_06_options_equity"/>
            <a:graphic>
              <a:graphicData uri="http://schemas.openxmlformats.org/drawingml/2006/picture">
                <pic:pic>
                  <pic:nvPicPr>
                    <pic:cNvPr id="0" name="figure_06_options_equity.png"/>
                    <pic:cNvPicPr/>
                  </pic:nvPicPr>
                  <pic:blipFill>
                    <a:blip r:embed="image6"/>
                    <a:stretch>
                      <a:fillRect/>
                    </a:stretch>
                  </pic:blipFill>
                  <pic:spPr>
                    <a:xfrm>
                      <a:off x="0" y="0"/>
                      <a:ext cx="6035040" cy="2149623"/>
                    </a:xfrm>
                    <a:prstGeom prst="rect">
                      <a:avLst/>
                    </a:prstGeom>
                  </pic:spPr>
                </pic:pic>
              </a:graphicData>
            </a:graphic>
          </wp:inline>
        </w:drawing>
      </w:r>
    </w:p>
    <w:p>
      <w:pPr>
        <w:pStyle w:val="Caption"/>
      </w:pPr>
      <w:r>
        <w:rPr/>
        <w:t xml:space="preserve">Figure 6. SIMULATED primary calendar account values after fees. Entry matching, daily checks and the equal-unit calendar control. Different allocation and exposure prohibit attributing the whole difference to theta.</w:t>
      </w:r>
    </w:p>
    <w:p>
      <w:pPr>
        <w:jc w:val="center"/>
        <w:keepNext/>
      </w:pPr>
      <w:r>
        <w:drawing>
          <wp:inline distT="0" distB="0" distL="0" distR="0">
            <wp:extent cx="6035040" cy="2149623"/>
            <wp:docPr id="7" name="Figure 7" descr="figure_07_options_drawdown"/>
            <a:graphic>
              <a:graphicData uri="http://schemas.openxmlformats.org/drawingml/2006/picture">
                <pic:pic>
                  <pic:nvPicPr>
                    <pic:cNvPr id="0" name="figure_07_options_drawdown.png"/>
                    <pic:cNvPicPr/>
                  </pic:nvPicPr>
                  <pic:blipFill>
                    <a:blip r:embed="image7"/>
                    <a:stretch>
                      <a:fillRect/>
                    </a:stretch>
                  </pic:blipFill>
                  <pic:spPr>
                    <a:xfrm>
                      <a:off x="0" y="0"/>
                      <a:ext cx="6035040" cy="2149623"/>
                    </a:xfrm>
                    <a:prstGeom prst="rect">
                      <a:avLst/>
                    </a:prstGeom>
                  </pic:spPr>
                </pic:pic>
              </a:graphicData>
            </a:graphic>
          </wp:inline>
        </w:drawing>
      </w:r>
    </w:p>
    <w:p>
      <w:pPr>
        <w:pStyle w:val="Caption"/>
      </w:pPr>
      <w:r>
        <w:rPr/>
        <w:t xml:space="preserve">Figure 7. SIMULATED primary calendar drawdowns at every included marked observation. Smaller risk than the futures proxy partly reflects lower directional exposure; figures use different vertical scales.</w:t>
      </w:r>
    </w:p>
    <w:p>
      <w:pPr>
        <w:jc w:val="center"/>
        <w:keepNext/>
      </w:pPr>
      <w:r>
        <w:drawing>
          <wp:inline distT="0" distB="0" distL="0" distR="0">
            <wp:extent cx="6035040" cy="2199436"/>
            <wp:docPr id="8" name="Figure 8" descr="figure_08_theta_and_exposure"/>
            <a:graphic>
              <a:graphicData uri="http://schemas.openxmlformats.org/drawingml/2006/picture">
                <pic:pic>
                  <pic:nvPicPr>
                    <pic:cNvPr id="0" name="figure_08_theta_and_exposure.png"/>
                    <pic:cNvPicPr/>
                  </pic:nvPicPr>
                  <pic:blipFill>
                    <a:blip r:embed="image8"/>
                    <a:stretch>
                      <a:fillRect/>
                    </a:stretch>
                  </pic:blipFill>
                  <pic:spPr>
                    <a:xfrm>
                      <a:off x="0" y="0"/>
                      <a:ext cx="6035040" cy="2199436"/>
                    </a:xfrm>
                    <a:prstGeom prst="rect">
                      <a:avLst/>
                    </a:prstGeom>
                  </pic:spPr>
                </pic:pic>
              </a:graphicData>
            </a:graphic>
          </wp:inline>
        </w:drawing>
      </w:r>
    </w:p>
    <w:p>
      <w:pPr>
        <w:pStyle w:val="Caption"/>
      </w:pPr>
      <w:r>
        <w:rPr/>
        <w:t xml:space="preserve">Figure 8. SIMULATED primary holdout theta drift and allocation. Left: empirical distribution over active 15-minute marks, not a sampling confidence interval. Right: mean fractions over all evaluated marks; gross exposure is (long units + short units) times spot divided by equity.</w:t>
      </w:r>
    </w:p>
    <w:p>
      <w:pPr>
        <w:pStyle w:val="Heading2"/>
      </w:pPr>
      <w:r>
        <w:rPr/>
        <w:t xml:space="preserve">6.5. Modeled fee, fill and volatility sensitivity</w:t>
      </w:r>
    </w:p>
    <w:p>
      <w:pPr>
        <w:pStyle w:val="Caption"/>
        <w:keepNext/>
      </w:pPr>
      <w:r>
        <w:rPr/>
        <w:t xml:space="preserve">Table 10. SIMULATED scenario definitions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949"/>
        <w:gridCol w:w="1949"/>
        <w:gridCol w:w="1949"/>
        <w:gridCol w:w="1949"/>
        <w:gridCol w:w="1950"/>
      </w:tblGrid>
      <w:tr>
        <w:trPr>
          <w:cantSplit/>
          <w:tblHeader/>
        </w:trPr>
        <w:tc>
          <w:tcPr>
            <w:tcW w:w="1949" w:type="dxa"/>
            <w:shd w:fill="173B55"/>
            <w:vAlign w:val="center"/>
          </w:tcPr>
          <w:p>
            <w:pPr>
              <w:pStyle w:val="TableText"/>
            </w:pPr>
            <w:r>
              <w:rPr>
                <w:b/>
                <w:color w:val="FFFFFF"/>
              </w:rPr>
              <w:t xml:space="preserve">Case</w:t>
            </w:r>
          </w:p>
        </w:tc>
        <w:tc>
          <w:tcPr>
            <w:tcW w:w="1949" w:type="dxa"/>
            <w:shd w:fill="173B55"/>
            <w:vAlign w:val="center"/>
          </w:tcPr>
          <w:p>
            <w:pPr>
              <w:pStyle w:val="TableText"/>
            </w:pPr>
            <w:r>
              <w:rPr>
                <w:b/>
                <w:color w:val="FFFFFF"/>
              </w:rPr>
              <w:t xml:space="preserve">Fee bps/side</w:t>
            </w:r>
          </w:p>
        </w:tc>
        <w:tc>
          <w:tcPr>
            <w:tcW w:w="1949" w:type="dxa"/>
            <w:shd w:fill="173B55"/>
            <w:vAlign w:val="center"/>
          </w:tcPr>
          <w:p>
            <w:pPr>
              <w:pStyle w:val="TableText"/>
            </w:pPr>
            <w:r>
              <w:rPr>
                <w:b/>
                <w:color w:val="FFFFFF"/>
              </w:rPr>
              <w:t xml:space="preserve">Slip bps/fill</w:t>
            </w:r>
          </w:p>
        </w:tc>
        <w:tc>
          <w:tcPr>
            <w:tcW w:w="1949" w:type="dxa"/>
            <w:shd w:fill="173B55"/>
            <w:vAlign w:val="center"/>
          </w:tcPr>
          <w:p>
            <w:pPr>
              <w:pStyle w:val="TableText"/>
            </w:pPr>
            <w:r>
              <w:rPr>
                <w:b/>
                <w:color w:val="FFFFFF"/>
              </w:rPr>
              <w:t xml:space="preserve">Long vol multiplier</w:t>
            </w:r>
          </w:p>
        </w:tc>
        <w:tc>
          <w:tcPr>
            <w:tcW w:w="1950" w:type="dxa"/>
            <w:shd w:fill="173B55"/>
            <w:vAlign w:val="center"/>
          </w:tcPr>
          <w:p>
            <w:pPr>
              <w:pStyle w:val="TableText"/>
            </w:pPr>
            <w:r>
              <w:rPr>
                <w:b/>
                <w:color w:val="FFFFFF"/>
              </w:rPr>
              <w:t xml:space="preserve">Near/long vol</w:t>
            </w:r>
          </w:p>
        </w:tc>
      </w:tr>
      <w:tr>
        <w:trPr>
          <w:cantSplit/>
        </w:trPr>
        <w:tc>
          <w:tcPr>
            <w:tcW w:w="1949" w:type="dxa"/>
            <w:shd w:fill="FFFFFF"/>
            <w:vAlign w:val="center"/>
          </w:tcPr>
          <w:p>
            <w:pPr>
              <w:pStyle w:val="TableText"/>
            </w:pPr>
            <w:r>
              <w:rPr>
                <w:color w:val="202020"/>
              </w:rPr>
              <w:t xml:space="preserve">Primary</w:t>
            </w:r>
          </w:p>
        </w:tc>
        <w:tc>
          <w:tcPr>
            <w:tcW w:w="1949" w:type="dxa"/>
            <w:shd w:fill="FFFFFF"/>
            <w:vAlign w:val="center"/>
          </w:tcPr>
          <w:p>
            <w:pPr>
              <w:pStyle w:val="TableText"/>
            </w:pPr>
            <w:r>
              <w:rPr>
                <w:color w:val="202020"/>
              </w:rPr>
              <w:t xml:space="preserve">3</w:t>
            </w:r>
          </w:p>
        </w:tc>
        <w:tc>
          <w:tcPr>
            <w:tcW w:w="1949" w:type="dxa"/>
            <w:shd w:fill="FFFFFF"/>
            <w:vAlign w:val="center"/>
          </w:tcPr>
          <w:p>
            <w:pPr>
              <w:pStyle w:val="TableText"/>
            </w:pPr>
            <w:r>
              <w:rPr>
                <w:color w:val="202020"/>
              </w:rPr>
              <w:t xml:space="preserve">0</w:t>
            </w:r>
          </w:p>
        </w:tc>
        <w:tc>
          <w:tcPr>
            <w:tcW w:w="1949" w:type="dxa"/>
            <w:shd w:fill="FFFFFF"/>
            <w:vAlign w:val="center"/>
          </w:tcPr>
          <w:p>
            <w:pPr>
              <w:pStyle w:val="TableText"/>
            </w:pPr>
            <w:r>
              <w:rPr>
                <w:color w:val="202020"/>
              </w:rPr>
              <w:t xml:space="preserve">1.2</w:t>
            </w:r>
          </w:p>
        </w:tc>
        <w:tc>
          <w:tcPr>
            <w:tcW w:w="1950" w:type="dxa"/>
            <w:shd w:fill="FFFFFF"/>
            <w:vAlign w:val="center"/>
          </w:tcPr>
          <w:p>
            <w:pPr>
              <w:pStyle w:val="TableText"/>
            </w:pPr>
            <w:r>
              <w:rPr>
                <w:color w:val="202020"/>
              </w:rPr>
              <w:t xml:space="preserve">1.0</w:t>
            </w:r>
          </w:p>
        </w:tc>
      </w:tr>
      <w:tr>
        <w:trPr>
          <w:cantSplit/>
        </w:trPr>
        <w:tc>
          <w:tcPr>
            <w:tcW w:w="1949" w:type="dxa"/>
            <w:shd w:fill="F4F7F9"/>
            <w:vAlign w:val="center"/>
          </w:tcPr>
          <w:p>
            <w:pPr>
              <w:pStyle w:val="TableText"/>
            </w:pPr>
            <w:r>
              <w:rPr>
                <w:color w:val="202020"/>
              </w:rPr>
              <w:t xml:space="preserve">2 bps fees</w:t>
            </w:r>
          </w:p>
        </w:tc>
        <w:tc>
          <w:tcPr>
            <w:tcW w:w="1949" w:type="dxa"/>
            <w:shd w:fill="F4F7F9"/>
            <w:vAlign w:val="center"/>
          </w:tcPr>
          <w:p>
            <w:pPr>
              <w:pStyle w:val="TableText"/>
            </w:pPr>
            <w:r>
              <w:rPr>
                <w:color w:val="202020"/>
              </w:rPr>
              <w:t xml:space="preserve">2</w:t>
            </w:r>
          </w:p>
        </w:tc>
        <w:tc>
          <w:tcPr>
            <w:tcW w:w="1949" w:type="dxa"/>
            <w:shd w:fill="F4F7F9"/>
            <w:vAlign w:val="center"/>
          </w:tcPr>
          <w:p>
            <w:pPr>
              <w:pStyle w:val="TableText"/>
            </w:pPr>
            <w:r>
              <w:rPr>
                <w:color w:val="202020"/>
              </w:rPr>
              <w:t xml:space="preserve">0</w:t>
            </w:r>
          </w:p>
        </w:tc>
        <w:tc>
          <w:tcPr>
            <w:tcW w:w="1949" w:type="dxa"/>
            <w:shd w:fill="F4F7F9"/>
            <w:vAlign w:val="center"/>
          </w:tcPr>
          <w:p>
            <w:pPr>
              <w:pStyle w:val="TableText"/>
            </w:pPr>
            <w:r>
              <w:rPr>
                <w:color w:val="202020"/>
              </w:rPr>
              <w:t xml:space="preserve">1.2</w:t>
            </w:r>
          </w:p>
        </w:tc>
        <w:tc>
          <w:tcPr>
            <w:tcW w:w="1950" w:type="dxa"/>
            <w:shd w:fill="F4F7F9"/>
            <w:vAlign w:val="center"/>
          </w:tcPr>
          <w:p>
            <w:pPr>
              <w:pStyle w:val="TableText"/>
            </w:pPr>
            <w:r>
              <w:rPr>
                <w:color w:val="202020"/>
              </w:rPr>
              <w:t xml:space="preserve">1.0</w:t>
            </w:r>
          </w:p>
        </w:tc>
      </w:tr>
      <w:tr>
        <w:trPr>
          <w:cantSplit/>
        </w:trPr>
        <w:tc>
          <w:tcPr>
            <w:tcW w:w="1949" w:type="dxa"/>
            <w:shd w:fill="FFFFFF"/>
            <w:vAlign w:val="center"/>
          </w:tcPr>
          <w:p>
            <w:pPr>
              <w:pStyle w:val="TableText"/>
            </w:pPr>
            <w:r>
              <w:rPr>
                <w:color w:val="202020"/>
              </w:rPr>
              <w:t xml:space="preserve">10 bps slippage</w:t>
            </w:r>
          </w:p>
        </w:tc>
        <w:tc>
          <w:tcPr>
            <w:tcW w:w="1949" w:type="dxa"/>
            <w:shd w:fill="FFFFFF"/>
            <w:vAlign w:val="center"/>
          </w:tcPr>
          <w:p>
            <w:pPr>
              <w:pStyle w:val="TableText"/>
            </w:pPr>
            <w:r>
              <w:rPr>
                <w:color w:val="202020"/>
              </w:rPr>
              <w:t xml:space="preserve">3</w:t>
            </w:r>
          </w:p>
        </w:tc>
        <w:tc>
          <w:tcPr>
            <w:tcW w:w="1949" w:type="dxa"/>
            <w:shd w:fill="FFFFFF"/>
            <w:vAlign w:val="center"/>
          </w:tcPr>
          <w:p>
            <w:pPr>
              <w:pStyle w:val="TableText"/>
            </w:pPr>
            <w:r>
              <w:rPr>
                <w:color w:val="202020"/>
              </w:rPr>
              <w:t xml:space="preserve">10</w:t>
            </w:r>
          </w:p>
        </w:tc>
        <w:tc>
          <w:tcPr>
            <w:tcW w:w="1949" w:type="dxa"/>
            <w:shd w:fill="FFFFFF"/>
            <w:vAlign w:val="center"/>
          </w:tcPr>
          <w:p>
            <w:pPr>
              <w:pStyle w:val="TableText"/>
            </w:pPr>
            <w:r>
              <w:rPr>
                <w:color w:val="202020"/>
              </w:rPr>
              <w:t xml:space="preserve">1.2</w:t>
            </w:r>
          </w:p>
        </w:tc>
        <w:tc>
          <w:tcPr>
            <w:tcW w:w="1950" w:type="dxa"/>
            <w:shd w:fill="FFFFFF"/>
            <w:vAlign w:val="center"/>
          </w:tcPr>
          <w:p>
            <w:pPr>
              <w:pStyle w:val="TableText"/>
            </w:pPr>
            <w:r>
              <w:rPr>
                <w:color w:val="202020"/>
              </w:rPr>
              <w:t xml:space="preserve">1.0</w:t>
            </w:r>
          </w:p>
        </w:tc>
      </w:tr>
      <w:tr>
        <w:trPr>
          <w:cantSplit/>
        </w:trPr>
        <w:tc>
          <w:tcPr>
            <w:tcW w:w="1949" w:type="dxa"/>
            <w:shd w:fill="F4F7F9"/>
            <w:vAlign w:val="center"/>
          </w:tcPr>
          <w:p>
            <w:pPr>
              <w:pStyle w:val="TableText"/>
            </w:pPr>
            <w:r>
              <w:rPr>
                <w:color w:val="202020"/>
              </w:rPr>
              <w:t xml:space="preserve">25 bps slippage</w:t>
            </w:r>
          </w:p>
        </w:tc>
        <w:tc>
          <w:tcPr>
            <w:tcW w:w="1949" w:type="dxa"/>
            <w:shd w:fill="F4F7F9"/>
            <w:vAlign w:val="center"/>
          </w:tcPr>
          <w:p>
            <w:pPr>
              <w:pStyle w:val="TableText"/>
            </w:pPr>
            <w:r>
              <w:rPr>
                <w:color w:val="202020"/>
              </w:rPr>
              <w:t xml:space="preserve">3</w:t>
            </w:r>
          </w:p>
        </w:tc>
        <w:tc>
          <w:tcPr>
            <w:tcW w:w="1949" w:type="dxa"/>
            <w:shd w:fill="F4F7F9"/>
            <w:vAlign w:val="center"/>
          </w:tcPr>
          <w:p>
            <w:pPr>
              <w:pStyle w:val="TableText"/>
            </w:pPr>
            <w:r>
              <w:rPr>
                <w:color w:val="202020"/>
              </w:rPr>
              <w:t xml:space="preserve">25</w:t>
            </w:r>
          </w:p>
        </w:tc>
        <w:tc>
          <w:tcPr>
            <w:tcW w:w="1949" w:type="dxa"/>
            <w:shd w:fill="F4F7F9"/>
            <w:vAlign w:val="center"/>
          </w:tcPr>
          <w:p>
            <w:pPr>
              <w:pStyle w:val="TableText"/>
            </w:pPr>
            <w:r>
              <w:rPr>
                <w:color w:val="202020"/>
              </w:rPr>
              <w:t xml:space="preserve">1.2</w:t>
            </w:r>
          </w:p>
        </w:tc>
        <w:tc>
          <w:tcPr>
            <w:tcW w:w="1950" w:type="dxa"/>
            <w:shd w:fill="F4F7F9"/>
            <w:vAlign w:val="center"/>
          </w:tcPr>
          <w:p>
            <w:pPr>
              <w:pStyle w:val="TableText"/>
            </w:pPr>
            <w:r>
              <w:rPr>
                <w:color w:val="202020"/>
              </w:rPr>
              <w:t xml:space="preserve">1.0</w:t>
            </w:r>
          </w:p>
        </w:tc>
      </w:tr>
      <w:tr>
        <w:trPr>
          <w:cantSplit/>
        </w:trPr>
        <w:tc>
          <w:tcPr>
            <w:tcW w:w="1949" w:type="dxa"/>
            <w:shd w:fill="FFFFFF"/>
            <w:vAlign w:val="center"/>
          </w:tcPr>
          <w:p>
            <w:pPr>
              <w:pStyle w:val="TableText"/>
            </w:pPr>
            <w:r>
              <w:rPr>
                <w:color w:val="202020"/>
              </w:rPr>
              <w:t xml:space="preserve">Volatility x1.0</w:t>
            </w:r>
          </w:p>
        </w:tc>
        <w:tc>
          <w:tcPr>
            <w:tcW w:w="1949" w:type="dxa"/>
            <w:shd w:fill="FFFFFF"/>
            <w:vAlign w:val="center"/>
          </w:tcPr>
          <w:p>
            <w:pPr>
              <w:pStyle w:val="TableText"/>
            </w:pPr>
            <w:r>
              <w:rPr>
                <w:color w:val="202020"/>
              </w:rPr>
              <w:t xml:space="preserve">3</w:t>
            </w:r>
          </w:p>
        </w:tc>
        <w:tc>
          <w:tcPr>
            <w:tcW w:w="1949" w:type="dxa"/>
            <w:shd w:fill="FFFFFF"/>
            <w:vAlign w:val="center"/>
          </w:tcPr>
          <w:p>
            <w:pPr>
              <w:pStyle w:val="TableText"/>
            </w:pPr>
            <w:r>
              <w:rPr>
                <w:color w:val="202020"/>
              </w:rPr>
              <w:t xml:space="preserve">0</w:t>
            </w:r>
          </w:p>
        </w:tc>
        <w:tc>
          <w:tcPr>
            <w:tcW w:w="1949" w:type="dxa"/>
            <w:shd w:fill="FFFFFF"/>
            <w:vAlign w:val="center"/>
          </w:tcPr>
          <w:p>
            <w:pPr>
              <w:pStyle w:val="TableText"/>
            </w:pPr>
            <w:r>
              <w:rPr>
                <w:color w:val="202020"/>
              </w:rPr>
              <w:t xml:space="preserve">1.0</w:t>
            </w:r>
          </w:p>
        </w:tc>
        <w:tc>
          <w:tcPr>
            <w:tcW w:w="1950" w:type="dxa"/>
            <w:shd w:fill="FFFFFF"/>
            <w:vAlign w:val="center"/>
          </w:tcPr>
          <w:p>
            <w:pPr>
              <w:pStyle w:val="TableText"/>
            </w:pPr>
            <w:r>
              <w:rPr>
                <w:color w:val="202020"/>
              </w:rPr>
              <w:t xml:space="preserve">1.0</w:t>
            </w:r>
          </w:p>
        </w:tc>
      </w:tr>
      <w:tr>
        <w:trPr>
          <w:cantSplit/>
        </w:trPr>
        <w:tc>
          <w:tcPr>
            <w:tcW w:w="1949" w:type="dxa"/>
            <w:shd w:fill="F4F7F9"/>
            <w:vAlign w:val="center"/>
          </w:tcPr>
          <w:p>
            <w:pPr>
              <w:pStyle w:val="TableText"/>
            </w:pPr>
            <w:r>
              <w:rPr>
                <w:color w:val="202020"/>
              </w:rPr>
              <w:t xml:space="preserve">Volatility x1.5</w:t>
            </w:r>
          </w:p>
        </w:tc>
        <w:tc>
          <w:tcPr>
            <w:tcW w:w="1949" w:type="dxa"/>
            <w:shd w:fill="F4F7F9"/>
            <w:vAlign w:val="center"/>
          </w:tcPr>
          <w:p>
            <w:pPr>
              <w:pStyle w:val="TableText"/>
            </w:pPr>
            <w:r>
              <w:rPr>
                <w:color w:val="202020"/>
              </w:rPr>
              <w:t xml:space="preserve">3</w:t>
            </w:r>
          </w:p>
        </w:tc>
        <w:tc>
          <w:tcPr>
            <w:tcW w:w="1949" w:type="dxa"/>
            <w:shd w:fill="F4F7F9"/>
            <w:vAlign w:val="center"/>
          </w:tcPr>
          <w:p>
            <w:pPr>
              <w:pStyle w:val="TableText"/>
            </w:pPr>
            <w:r>
              <w:rPr>
                <w:color w:val="202020"/>
              </w:rPr>
              <w:t xml:space="preserve">0</w:t>
            </w:r>
          </w:p>
        </w:tc>
        <w:tc>
          <w:tcPr>
            <w:tcW w:w="1949" w:type="dxa"/>
            <w:shd w:fill="F4F7F9"/>
            <w:vAlign w:val="center"/>
          </w:tcPr>
          <w:p>
            <w:pPr>
              <w:pStyle w:val="TableText"/>
            </w:pPr>
            <w:r>
              <w:rPr>
                <w:color w:val="202020"/>
              </w:rPr>
              <w:t xml:space="preserve">1.5</w:t>
            </w:r>
          </w:p>
        </w:tc>
        <w:tc>
          <w:tcPr>
            <w:tcW w:w="1950" w:type="dxa"/>
            <w:shd w:fill="F4F7F9"/>
            <w:vAlign w:val="center"/>
          </w:tcPr>
          <w:p>
            <w:pPr>
              <w:pStyle w:val="TableText"/>
            </w:pPr>
            <w:r>
              <w:rPr>
                <w:color w:val="202020"/>
              </w:rPr>
              <w:t xml:space="preserve">1.0</w:t>
            </w:r>
          </w:p>
        </w:tc>
      </w:tr>
      <w:tr>
        <w:trPr>
          <w:cantSplit/>
        </w:trPr>
        <w:tc>
          <w:tcPr>
            <w:tcW w:w="1949" w:type="dxa"/>
            <w:shd w:fill="FFFFFF"/>
            <w:vAlign w:val="center"/>
          </w:tcPr>
          <w:p>
            <w:pPr>
              <w:pStyle w:val="TableText"/>
            </w:pPr>
            <w:r>
              <w:rPr>
                <w:color w:val="202020"/>
              </w:rPr>
              <w:t xml:space="preserve">Near volatility x0.9</w:t>
            </w:r>
          </w:p>
        </w:tc>
        <w:tc>
          <w:tcPr>
            <w:tcW w:w="1949" w:type="dxa"/>
            <w:shd w:fill="FFFFFF"/>
            <w:vAlign w:val="center"/>
          </w:tcPr>
          <w:p>
            <w:pPr>
              <w:pStyle w:val="TableText"/>
            </w:pPr>
            <w:r>
              <w:rPr>
                <w:color w:val="202020"/>
              </w:rPr>
              <w:t xml:space="preserve">3</w:t>
            </w:r>
          </w:p>
        </w:tc>
        <w:tc>
          <w:tcPr>
            <w:tcW w:w="1949" w:type="dxa"/>
            <w:shd w:fill="FFFFFF"/>
            <w:vAlign w:val="center"/>
          </w:tcPr>
          <w:p>
            <w:pPr>
              <w:pStyle w:val="TableText"/>
            </w:pPr>
            <w:r>
              <w:rPr>
                <w:color w:val="202020"/>
              </w:rPr>
              <w:t xml:space="preserve">0</w:t>
            </w:r>
          </w:p>
        </w:tc>
        <w:tc>
          <w:tcPr>
            <w:tcW w:w="1949" w:type="dxa"/>
            <w:shd w:fill="FFFFFF"/>
            <w:vAlign w:val="center"/>
          </w:tcPr>
          <w:p>
            <w:pPr>
              <w:pStyle w:val="TableText"/>
            </w:pPr>
            <w:r>
              <w:rPr>
                <w:color w:val="202020"/>
              </w:rPr>
              <w:t xml:space="preserve">1.2</w:t>
            </w:r>
          </w:p>
        </w:tc>
        <w:tc>
          <w:tcPr>
            <w:tcW w:w="1950" w:type="dxa"/>
            <w:shd w:fill="FFFFFF"/>
            <w:vAlign w:val="center"/>
          </w:tcPr>
          <w:p>
            <w:pPr>
              <w:pStyle w:val="TableText"/>
            </w:pPr>
            <w:r>
              <w:rPr>
                <w:color w:val="202020"/>
              </w:rPr>
              <w:t xml:space="preserve">0.9</w:t>
            </w:r>
          </w:p>
        </w:tc>
      </w:tr>
      <w:tr>
        <w:trPr>
          <w:cantSplit/>
        </w:trPr>
        <w:tc>
          <w:tcPr>
            <w:tcW w:w="1949" w:type="dxa"/>
            <w:shd w:fill="F4F7F9"/>
            <w:vAlign w:val="center"/>
          </w:tcPr>
          <w:p>
            <w:pPr>
              <w:pStyle w:val="TableText"/>
            </w:pPr>
            <w:r>
              <w:rPr>
                <w:color w:val="202020"/>
              </w:rPr>
              <w:t xml:space="preserve">Near volatility x1.1</w:t>
            </w:r>
          </w:p>
        </w:tc>
        <w:tc>
          <w:tcPr>
            <w:tcW w:w="1949" w:type="dxa"/>
            <w:shd w:fill="F4F7F9"/>
            <w:vAlign w:val="center"/>
          </w:tcPr>
          <w:p>
            <w:pPr>
              <w:pStyle w:val="TableText"/>
            </w:pPr>
            <w:r>
              <w:rPr>
                <w:color w:val="202020"/>
              </w:rPr>
              <w:t xml:space="preserve">3</w:t>
            </w:r>
          </w:p>
        </w:tc>
        <w:tc>
          <w:tcPr>
            <w:tcW w:w="1949" w:type="dxa"/>
            <w:shd w:fill="F4F7F9"/>
            <w:vAlign w:val="center"/>
          </w:tcPr>
          <w:p>
            <w:pPr>
              <w:pStyle w:val="TableText"/>
            </w:pPr>
            <w:r>
              <w:rPr>
                <w:color w:val="202020"/>
              </w:rPr>
              <w:t xml:space="preserve">0</w:t>
            </w:r>
          </w:p>
        </w:tc>
        <w:tc>
          <w:tcPr>
            <w:tcW w:w="1949" w:type="dxa"/>
            <w:shd w:fill="F4F7F9"/>
            <w:vAlign w:val="center"/>
          </w:tcPr>
          <w:p>
            <w:pPr>
              <w:pStyle w:val="TableText"/>
            </w:pPr>
            <w:r>
              <w:rPr>
                <w:color w:val="202020"/>
              </w:rPr>
              <w:t xml:space="preserve">1.2</w:t>
            </w:r>
          </w:p>
        </w:tc>
        <w:tc>
          <w:tcPr>
            <w:tcW w:w="1950" w:type="dxa"/>
            <w:shd w:fill="F4F7F9"/>
            <w:vAlign w:val="center"/>
          </w:tcPr>
          <w:p>
            <w:pPr>
              <w:pStyle w:val="TableText"/>
            </w:pPr>
            <w:r>
              <w:rPr>
                <w:color w:val="202020"/>
              </w:rPr>
              <w:t xml:space="preserve">1.1</w:t>
            </w:r>
          </w:p>
        </w:tc>
      </w:tr>
      <w:tr>
        <w:trPr>
          <w:cantSplit/>
        </w:trPr>
        <w:tc>
          <w:tcPr>
            <w:tcW w:w="1949" w:type="dxa"/>
            <w:shd w:fill="FFFFFF"/>
            <w:vAlign w:val="center"/>
          </w:tcPr>
          <w:p>
            <w:pPr>
              <w:pStyle w:val="TableText"/>
            </w:pPr>
            <w:r>
              <w:rPr>
                <w:color w:val="202020"/>
              </w:rPr>
              <w:t xml:space="preserve">Combined flat</w:t>
            </w:r>
          </w:p>
        </w:tc>
        <w:tc>
          <w:tcPr>
            <w:tcW w:w="1949" w:type="dxa"/>
            <w:shd w:fill="FFFFFF"/>
            <w:vAlign w:val="center"/>
          </w:tcPr>
          <w:p>
            <w:pPr>
              <w:pStyle w:val="TableText"/>
            </w:pPr>
            <w:r>
              <w:rPr>
                <w:color w:val="202020"/>
              </w:rPr>
              <w:t xml:space="preserve">3</w:t>
            </w:r>
          </w:p>
        </w:tc>
        <w:tc>
          <w:tcPr>
            <w:tcW w:w="1949" w:type="dxa"/>
            <w:shd w:fill="FFFFFF"/>
            <w:vAlign w:val="center"/>
          </w:tcPr>
          <w:p>
            <w:pPr>
              <w:pStyle w:val="TableText"/>
            </w:pPr>
            <w:r>
              <w:rPr>
                <w:color w:val="202020"/>
              </w:rPr>
              <w:t xml:space="preserve">25</w:t>
            </w:r>
          </w:p>
        </w:tc>
        <w:tc>
          <w:tcPr>
            <w:tcW w:w="1949" w:type="dxa"/>
            <w:shd w:fill="FFFFFF"/>
            <w:vAlign w:val="center"/>
          </w:tcPr>
          <w:p>
            <w:pPr>
              <w:pStyle w:val="TableText"/>
            </w:pPr>
            <w:r>
              <w:rPr>
                <w:color w:val="202020"/>
              </w:rPr>
              <w:t xml:space="preserve">1.0</w:t>
            </w:r>
          </w:p>
        </w:tc>
        <w:tc>
          <w:tcPr>
            <w:tcW w:w="1950" w:type="dxa"/>
            <w:shd w:fill="FFFFFF"/>
            <w:vAlign w:val="center"/>
          </w:tcPr>
          <w:p>
            <w:pPr>
              <w:pStyle w:val="TableText"/>
            </w:pPr>
            <w:r>
              <w:rPr>
                <w:color w:val="202020"/>
              </w:rPr>
              <w:t xml:space="preserve">0.9</w:t>
            </w:r>
          </w:p>
        </w:tc>
      </w:tr>
      <w:tr>
        <w:trPr>
          <w:cantSplit/>
        </w:trPr>
        <w:tc>
          <w:tcPr>
            <w:tcW w:w="1949" w:type="dxa"/>
            <w:shd w:fill="F4F7F9"/>
            <w:vAlign w:val="center"/>
          </w:tcPr>
          <w:p>
            <w:pPr>
              <w:pStyle w:val="TableText"/>
            </w:pPr>
            <w:r>
              <w:rPr>
                <w:color w:val="202020"/>
              </w:rPr>
              <w:t xml:space="preserve">Combined steep</w:t>
            </w:r>
          </w:p>
        </w:tc>
        <w:tc>
          <w:tcPr>
            <w:tcW w:w="1949" w:type="dxa"/>
            <w:shd w:fill="F4F7F9"/>
            <w:vAlign w:val="center"/>
          </w:tcPr>
          <w:p>
            <w:pPr>
              <w:pStyle w:val="TableText"/>
            </w:pPr>
            <w:r>
              <w:rPr>
                <w:color w:val="202020"/>
              </w:rPr>
              <w:t xml:space="preserve">3</w:t>
            </w:r>
          </w:p>
        </w:tc>
        <w:tc>
          <w:tcPr>
            <w:tcW w:w="1949" w:type="dxa"/>
            <w:shd w:fill="F4F7F9"/>
            <w:vAlign w:val="center"/>
          </w:tcPr>
          <w:p>
            <w:pPr>
              <w:pStyle w:val="TableText"/>
            </w:pPr>
            <w:r>
              <w:rPr>
                <w:color w:val="202020"/>
              </w:rPr>
              <w:t xml:space="preserve">25</w:t>
            </w:r>
          </w:p>
        </w:tc>
        <w:tc>
          <w:tcPr>
            <w:tcW w:w="1949" w:type="dxa"/>
            <w:shd w:fill="F4F7F9"/>
            <w:vAlign w:val="center"/>
          </w:tcPr>
          <w:p>
            <w:pPr>
              <w:pStyle w:val="TableText"/>
            </w:pPr>
            <w:r>
              <w:rPr>
                <w:color w:val="202020"/>
              </w:rPr>
              <w:t xml:space="preserve">1.5</w:t>
            </w:r>
          </w:p>
        </w:tc>
        <w:tc>
          <w:tcPr>
            <w:tcW w:w="1950" w:type="dxa"/>
            <w:shd w:fill="F4F7F9"/>
            <w:vAlign w:val="center"/>
          </w:tcPr>
          <w:p>
            <w:pPr>
              <w:pStyle w:val="TableText"/>
            </w:pPr>
            <w:r>
              <w:rPr>
                <w:color w:val="202020"/>
              </w:rPr>
              <w:t xml:space="preserve">1.1</w:t>
            </w:r>
          </w:p>
        </w:tc>
      </w:tr>
    </w:tbl>
    <w:p>
      <w:pPr>
        <w:spacing w:after="80"/>
      </w:pPr>
    </w:p>
    <w:p>
      <w:pPr>
        <w:pStyle w:val="Note"/>
      </w:pPr>
      <w:r>
        <w:rPr/>
        <w:t xml:space="preserve">One-factor alternatives plus two combined corners, not a full factorial. Combined flat: 3/25/1.0/0.9; combined steep: 3/25/1.5/1.1. Both management modes and the equal-unit control run all cases in all windows.</w:t>
      </w:r>
    </w:p>
    <w:p>
      <w:pPr>
        <w:pStyle w:val="Caption"/>
        <w:keepNext/>
      </w:pPr>
      <w:r>
        <w:rPr/>
        <w:t xml:space="preserve">Table 11. SIMULATED primary-grouping holdout sensitivity</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949"/>
        <w:gridCol w:w="1949"/>
        <w:gridCol w:w="1949"/>
        <w:gridCol w:w="1949"/>
        <w:gridCol w:w="1950"/>
      </w:tblGrid>
      <w:tr>
        <w:trPr>
          <w:cantSplit/>
          <w:tblHeader/>
        </w:trPr>
        <w:tc>
          <w:tcPr>
            <w:tcW w:w="1949" w:type="dxa"/>
            <w:shd w:fill="173B55"/>
            <w:vAlign w:val="center"/>
          </w:tcPr>
          <w:p>
            <w:pPr>
              <w:pStyle w:val="TableText"/>
            </w:pPr>
            <w:r>
              <w:rPr>
                <w:b/>
                <w:color w:val="FFFFFF"/>
              </w:rPr>
              <w:t xml:space="preserve">Case</w:t>
            </w:r>
          </w:p>
        </w:tc>
        <w:tc>
          <w:tcPr>
            <w:tcW w:w="1949" w:type="dxa"/>
            <w:shd w:fill="173B55"/>
            <w:vAlign w:val="center"/>
          </w:tcPr>
          <w:p>
            <w:pPr>
              <w:pStyle w:val="TableText"/>
            </w:pPr>
            <w:r>
              <w:rPr>
                <w:b/>
                <w:color w:val="FFFFFF"/>
              </w:rPr>
              <w:t xml:space="preserve">Entry return</w:t>
            </w:r>
          </w:p>
        </w:tc>
        <w:tc>
          <w:tcPr>
            <w:tcW w:w="1949" w:type="dxa"/>
            <w:shd w:fill="173B55"/>
            <w:vAlign w:val="center"/>
          </w:tcPr>
          <w:p>
            <w:pPr>
              <w:pStyle w:val="TableText"/>
            </w:pPr>
            <w:r>
              <w:rPr>
                <w:b/>
                <w:color w:val="FFFFFF"/>
              </w:rPr>
              <w:t xml:space="preserve">Daily return</w:t>
            </w:r>
          </w:p>
        </w:tc>
        <w:tc>
          <w:tcPr>
            <w:tcW w:w="1949" w:type="dxa"/>
            <w:shd w:fill="173B55"/>
            <w:vAlign w:val="center"/>
          </w:tcPr>
          <w:p>
            <w:pPr>
              <w:pStyle w:val="TableText"/>
            </w:pPr>
            <w:r>
              <w:rPr>
                <w:b/>
                <w:color w:val="FFFFFF"/>
              </w:rPr>
              <w:t xml:space="preserve">Entry max drop</w:t>
            </w:r>
          </w:p>
        </w:tc>
        <w:tc>
          <w:tcPr>
            <w:tcW w:w="1950" w:type="dxa"/>
            <w:shd w:fill="173B55"/>
            <w:vAlign w:val="center"/>
          </w:tcPr>
          <w:p>
            <w:pPr>
              <w:pStyle w:val="TableText"/>
            </w:pPr>
            <w:r>
              <w:rPr>
                <w:b/>
                <w:color w:val="FFFFFF"/>
              </w:rPr>
              <w:t xml:space="preserve">Daily max drop</w:t>
            </w:r>
          </w:p>
        </w:tc>
      </w:tr>
      <w:tr>
        <w:trPr>
          <w:cantSplit/>
        </w:trPr>
        <w:tc>
          <w:tcPr>
            <w:tcW w:w="1949" w:type="dxa"/>
            <w:shd w:fill="FFFFFF"/>
            <w:vAlign w:val="center"/>
          </w:tcPr>
          <w:p>
            <w:pPr>
              <w:pStyle w:val="TableText"/>
            </w:pPr>
            <w:r>
              <w:rPr>
                <w:color w:val="202020"/>
              </w:rPr>
              <w:t xml:space="preserve">Primary</w:t>
            </w:r>
          </w:p>
        </w:tc>
        <w:tc>
          <w:tcPr>
            <w:tcW w:w="1949" w:type="dxa"/>
            <w:shd w:fill="FFFFFF"/>
            <w:vAlign w:val="center"/>
          </w:tcPr>
          <w:p>
            <w:pPr>
              <w:pStyle w:val="TableText"/>
            </w:pPr>
            <w:r>
              <w:rPr>
                <w:color w:val="202020"/>
              </w:rPr>
              <w:t xml:space="preserve">7.48%</w:t>
            </w:r>
          </w:p>
        </w:tc>
        <w:tc>
          <w:tcPr>
            <w:tcW w:w="1949" w:type="dxa"/>
            <w:shd w:fill="FFFFFF"/>
            <w:vAlign w:val="center"/>
          </w:tcPr>
          <w:p>
            <w:pPr>
              <w:pStyle w:val="TableText"/>
            </w:pPr>
            <w:r>
              <w:rPr>
                <w:color w:val="202020"/>
              </w:rPr>
              <w:t xml:space="preserve">7.31%</w:t>
            </w:r>
          </w:p>
        </w:tc>
        <w:tc>
          <w:tcPr>
            <w:tcW w:w="1949" w:type="dxa"/>
            <w:shd w:fill="FFFFFF"/>
            <w:vAlign w:val="center"/>
          </w:tcPr>
          <w:p>
            <w:pPr>
              <w:pStyle w:val="TableText"/>
            </w:pPr>
            <w:r>
              <w:rPr>
                <w:color w:val="202020"/>
              </w:rPr>
              <w:t xml:space="preserve">1.54%</w:t>
            </w:r>
          </w:p>
        </w:tc>
        <w:tc>
          <w:tcPr>
            <w:tcW w:w="1950" w:type="dxa"/>
            <w:shd w:fill="FFFFFF"/>
            <w:vAlign w:val="center"/>
          </w:tcPr>
          <w:p>
            <w:pPr>
              <w:pStyle w:val="TableText"/>
            </w:pPr>
            <w:r>
              <w:rPr>
                <w:color w:val="202020"/>
              </w:rPr>
              <w:t xml:space="preserve">1.54%</w:t>
            </w:r>
          </w:p>
        </w:tc>
      </w:tr>
      <w:tr>
        <w:trPr>
          <w:cantSplit/>
        </w:trPr>
        <w:tc>
          <w:tcPr>
            <w:tcW w:w="1949" w:type="dxa"/>
            <w:shd w:fill="F4F7F9"/>
            <w:vAlign w:val="center"/>
          </w:tcPr>
          <w:p>
            <w:pPr>
              <w:pStyle w:val="TableText"/>
            </w:pPr>
            <w:r>
              <w:rPr>
                <w:color w:val="202020"/>
              </w:rPr>
              <w:t xml:space="preserve">2 bps fees</w:t>
            </w:r>
          </w:p>
        </w:tc>
        <w:tc>
          <w:tcPr>
            <w:tcW w:w="1949" w:type="dxa"/>
            <w:shd w:fill="F4F7F9"/>
            <w:vAlign w:val="center"/>
          </w:tcPr>
          <w:p>
            <w:pPr>
              <w:pStyle w:val="TableText"/>
            </w:pPr>
            <w:r>
              <w:rPr>
                <w:color w:val="202020"/>
              </w:rPr>
              <w:t xml:space="preserve">7.85%</w:t>
            </w:r>
          </w:p>
        </w:tc>
        <w:tc>
          <w:tcPr>
            <w:tcW w:w="1949" w:type="dxa"/>
            <w:shd w:fill="F4F7F9"/>
            <w:vAlign w:val="center"/>
          </w:tcPr>
          <w:p>
            <w:pPr>
              <w:pStyle w:val="TableText"/>
            </w:pPr>
            <w:r>
              <w:rPr>
                <w:color w:val="202020"/>
              </w:rPr>
              <w:t xml:space="preserve">7.78%</w:t>
            </w:r>
          </w:p>
        </w:tc>
        <w:tc>
          <w:tcPr>
            <w:tcW w:w="1949" w:type="dxa"/>
            <w:shd w:fill="F4F7F9"/>
            <w:vAlign w:val="center"/>
          </w:tcPr>
          <w:p>
            <w:pPr>
              <w:pStyle w:val="TableText"/>
            </w:pPr>
            <w:r>
              <w:rPr>
                <w:color w:val="202020"/>
              </w:rPr>
              <w:t xml:space="preserve">1.52%</w:t>
            </w:r>
          </w:p>
        </w:tc>
        <w:tc>
          <w:tcPr>
            <w:tcW w:w="1950" w:type="dxa"/>
            <w:shd w:fill="F4F7F9"/>
            <w:vAlign w:val="center"/>
          </w:tcPr>
          <w:p>
            <w:pPr>
              <w:pStyle w:val="TableText"/>
            </w:pPr>
            <w:r>
              <w:rPr>
                <w:color w:val="202020"/>
              </w:rPr>
              <w:t xml:space="preserve">1.52%</w:t>
            </w:r>
          </w:p>
        </w:tc>
      </w:tr>
      <w:tr>
        <w:trPr>
          <w:cantSplit/>
        </w:trPr>
        <w:tc>
          <w:tcPr>
            <w:tcW w:w="1949" w:type="dxa"/>
            <w:shd w:fill="FFFFFF"/>
            <w:vAlign w:val="center"/>
          </w:tcPr>
          <w:p>
            <w:pPr>
              <w:pStyle w:val="TableText"/>
            </w:pPr>
            <w:r>
              <w:rPr>
                <w:color w:val="202020"/>
              </w:rPr>
              <w:t xml:space="preserve">10 bps slippage</w:t>
            </w:r>
          </w:p>
        </w:tc>
        <w:tc>
          <w:tcPr>
            <w:tcW w:w="1949" w:type="dxa"/>
            <w:shd w:fill="FFFFFF"/>
            <w:vAlign w:val="center"/>
          </w:tcPr>
          <w:p>
            <w:pPr>
              <w:pStyle w:val="TableText"/>
            </w:pPr>
            <w:r>
              <w:rPr>
                <w:color w:val="202020"/>
              </w:rPr>
              <w:t xml:space="preserve">3.21%</w:t>
            </w:r>
          </w:p>
        </w:tc>
        <w:tc>
          <w:tcPr>
            <w:tcW w:w="1949" w:type="dxa"/>
            <w:shd w:fill="FFFFFF"/>
            <w:vAlign w:val="center"/>
          </w:tcPr>
          <w:p>
            <w:pPr>
              <w:pStyle w:val="TableText"/>
            </w:pPr>
            <w:r>
              <w:rPr>
                <w:color w:val="202020"/>
              </w:rPr>
              <w:t xml:space="preserve">3.19%</w:t>
            </w:r>
          </w:p>
        </w:tc>
        <w:tc>
          <w:tcPr>
            <w:tcW w:w="1949" w:type="dxa"/>
            <w:shd w:fill="FFFFFF"/>
            <w:vAlign w:val="center"/>
          </w:tcPr>
          <w:p>
            <w:pPr>
              <w:pStyle w:val="TableText"/>
            </w:pPr>
            <w:r>
              <w:rPr>
                <w:color w:val="202020"/>
              </w:rPr>
              <w:t xml:space="preserve">2.12%</w:t>
            </w:r>
          </w:p>
        </w:tc>
        <w:tc>
          <w:tcPr>
            <w:tcW w:w="1950" w:type="dxa"/>
            <w:shd w:fill="FFFFFF"/>
            <w:vAlign w:val="center"/>
          </w:tcPr>
          <w:p>
            <w:pPr>
              <w:pStyle w:val="TableText"/>
            </w:pPr>
            <w:r>
              <w:rPr>
                <w:color w:val="202020"/>
              </w:rPr>
              <w:t xml:space="preserve">2.11%</w:t>
            </w:r>
          </w:p>
        </w:tc>
      </w:tr>
      <w:tr>
        <w:trPr>
          <w:cantSplit/>
        </w:trPr>
        <w:tc>
          <w:tcPr>
            <w:tcW w:w="1949" w:type="dxa"/>
            <w:shd w:fill="F4F7F9"/>
            <w:vAlign w:val="center"/>
          </w:tcPr>
          <w:p>
            <w:pPr>
              <w:pStyle w:val="TableText"/>
            </w:pPr>
            <w:r>
              <w:rPr>
                <w:color w:val="202020"/>
              </w:rPr>
              <w:t xml:space="preserve">25 bps slippage</w:t>
            </w:r>
          </w:p>
        </w:tc>
        <w:tc>
          <w:tcPr>
            <w:tcW w:w="1949" w:type="dxa"/>
            <w:shd w:fill="F4F7F9"/>
            <w:vAlign w:val="center"/>
          </w:tcPr>
          <w:p>
            <w:pPr>
              <w:pStyle w:val="TableText"/>
            </w:pPr>
            <w:r>
              <w:rPr>
                <w:color w:val="202020"/>
              </w:rPr>
              <w:t xml:space="preserve">-2.64%</w:t>
            </w:r>
          </w:p>
        </w:tc>
        <w:tc>
          <w:tcPr>
            <w:tcW w:w="1949" w:type="dxa"/>
            <w:shd w:fill="F4F7F9"/>
            <w:vAlign w:val="center"/>
          </w:tcPr>
          <w:p>
            <w:pPr>
              <w:pStyle w:val="TableText"/>
            </w:pPr>
            <w:r>
              <w:rPr>
                <w:color w:val="202020"/>
              </w:rPr>
              <w:t xml:space="preserve">-2.52%</w:t>
            </w:r>
          </w:p>
        </w:tc>
        <w:tc>
          <w:tcPr>
            <w:tcW w:w="1949" w:type="dxa"/>
            <w:shd w:fill="F4F7F9"/>
            <w:vAlign w:val="center"/>
          </w:tcPr>
          <w:p>
            <w:pPr>
              <w:pStyle w:val="TableText"/>
            </w:pPr>
            <w:r>
              <w:rPr>
                <w:color w:val="202020"/>
              </w:rPr>
              <w:t xml:space="preserve">4.09%</w:t>
            </w:r>
          </w:p>
        </w:tc>
        <w:tc>
          <w:tcPr>
            <w:tcW w:w="1950" w:type="dxa"/>
            <w:shd w:fill="F4F7F9"/>
            <w:vAlign w:val="center"/>
          </w:tcPr>
          <w:p>
            <w:pPr>
              <w:pStyle w:val="TableText"/>
            </w:pPr>
            <w:r>
              <w:rPr>
                <w:color w:val="202020"/>
              </w:rPr>
              <w:t xml:space="preserve">4.09%</w:t>
            </w:r>
          </w:p>
        </w:tc>
      </w:tr>
      <w:tr>
        <w:trPr>
          <w:cantSplit/>
        </w:trPr>
        <w:tc>
          <w:tcPr>
            <w:tcW w:w="1949" w:type="dxa"/>
            <w:shd w:fill="FFFFFF"/>
            <w:vAlign w:val="center"/>
          </w:tcPr>
          <w:p>
            <w:pPr>
              <w:pStyle w:val="TableText"/>
            </w:pPr>
            <w:r>
              <w:rPr>
                <w:color w:val="202020"/>
              </w:rPr>
              <w:t xml:space="preserve">Volatility x1.0</w:t>
            </w:r>
          </w:p>
        </w:tc>
        <w:tc>
          <w:tcPr>
            <w:tcW w:w="1949" w:type="dxa"/>
            <w:shd w:fill="FFFFFF"/>
            <w:vAlign w:val="center"/>
          </w:tcPr>
          <w:p>
            <w:pPr>
              <w:pStyle w:val="TableText"/>
            </w:pPr>
            <w:r>
              <w:rPr>
                <w:color w:val="202020"/>
              </w:rPr>
              <w:t xml:space="preserve">7.71%</w:t>
            </w:r>
          </w:p>
        </w:tc>
        <w:tc>
          <w:tcPr>
            <w:tcW w:w="1949" w:type="dxa"/>
            <w:shd w:fill="FFFFFF"/>
            <w:vAlign w:val="center"/>
          </w:tcPr>
          <w:p>
            <w:pPr>
              <w:pStyle w:val="TableText"/>
            </w:pPr>
            <w:r>
              <w:rPr>
                <w:color w:val="202020"/>
              </w:rPr>
              <w:t xml:space="preserve">7.74%</w:t>
            </w:r>
          </w:p>
        </w:tc>
        <w:tc>
          <w:tcPr>
            <w:tcW w:w="1949" w:type="dxa"/>
            <w:shd w:fill="FFFFFF"/>
            <w:vAlign w:val="center"/>
          </w:tcPr>
          <w:p>
            <w:pPr>
              <w:pStyle w:val="TableText"/>
            </w:pPr>
            <w:r>
              <w:rPr>
                <w:color w:val="202020"/>
              </w:rPr>
              <w:t xml:space="preserve">1.51%</w:t>
            </w:r>
          </w:p>
        </w:tc>
        <w:tc>
          <w:tcPr>
            <w:tcW w:w="1950" w:type="dxa"/>
            <w:shd w:fill="FFFFFF"/>
            <w:vAlign w:val="center"/>
          </w:tcPr>
          <w:p>
            <w:pPr>
              <w:pStyle w:val="TableText"/>
            </w:pPr>
            <w:r>
              <w:rPr>
                <w:color w:val="202020"/>
              </w:rPr>
              <w:t xml:space="preserve">1.51%</w:t>
            </w:r>
          </w:p>
        </w:tc>
      </w:tr>
      <w:tr>
        <w:trPr>
          <w:cantSplit/>
        </w:trPr>
        <w:tc>
          <w:tcPr>
            <w:tcW w:w="1949" w:type="dxa"/>
            <w:shd w:fill="F4F7F9"/>
            <w:vAlign w:val="center"/>
          </w:tcPr>
          <w:p>
            <w:pPr>
              <w:pStyle w:val="TableText"/>
            </w:pPr>
            <w:r>
              <w:rPr>
                <w:color w:val="202020"/>
              </w:rPr>
              <w:t xml:space="preserve">Volatility x1.5</w:t>
            </w:r>
          </w:p>
        </w:tc>
        <w:tc>
          <w:tcPr>
            <w:tcW w:w="1949" w:type="dxa"/>
            <w:shd w:fill="F4F7F9"/>
            <w:vAlign w:val="center"/>
          </w:tcPr>
          <w:p>
            <w:pPr>
              <w:pStyle w:val="TableText"/>
            </w:pPr>
            <w:r>
              <w:rPr>
                <w:color w:val="202020"/>
              </w:rPr>
              <w:t xml:space="preserve">7.67%</w:t>
            </w:r>
          </w:p>
        </w:tc>
        <w:tc>
          <w:tcPr>
            <w:tcW w:w="1949" w:type="dxa"/>
            <w:shd w:fill="F4F7F9"/>
            <w:vAlign w:val="center"/>
          </w:tcPr>
          <w:p>
            <w:pPr>
              <w:pStyle w:val="TableText"/>
            </w:pPr>
            <w:r>
              <w:rPr>
                <w:color w:val="202020"/>
              </w:rPr>
              <w:t xml:space="preserve">7.75%</w:t>
            </w:r>
          </w:p>
        </w:tc>
        <w:tc>
          <w:tcPr>
            <w:tcW w:w="1949" w:type="dxa"/>
            <w:shd w:fill="F4F7F9"/>
            <w:vAlign w:val="center"/>
          </w:tcPr>
          <w:p>
            <w:pPr>
              <w:pStyle w:val="TableText"/>
            </w:pPr>
            <w:r>
              <w:rPr>
                <w:color w:val="202020"/>
              </w:rPr>
              <w:t xml:space="preserve">1.48%</w:t>
            </w:r>
          </w:p>
        </w:tc>
        <w:tc>
          <w:tcPr>
            <w:tcW w:w="1950" w:type="dxa"/>
            <w:shd w:fill="F4F7F9"/>
            <w:vAlign w:val="center"/>
          </w:tcPr>
          <w:p>
            <w:pPr>
              <w:pStyle w:val="TableText"/>
            </w:pPr>
            <w:r>
              <w:rPr>
                <w:color w:val="202020"/>
              </w:rPr>
              <w:t xml:space="preserve">1.48%</w:t>
            </w:r>
          </w:p>
        </w:tc>
      </w:tr>
      <w:tr>
        <w:trPr>
          <w:cantSplit/>
        </w:trPr>
        <w:tc>
          <w:tcPr>
            <w:tcW w:w="1949" w:type="dxa"/>
            <w:shd w:fill="FFFFFF"/>
            <w:vAlign w:val="center"/>
          </w:tcPr>
          <w:p>
            <w:pPr>
              <w:pStyle w:val="TableText"/>
            </w:pPr>
            <w:r>
              <w:rPr>
                <w:color w:val="202020"/>
              </w:rPr>
              <w:t xml:space="preserve">Near volatility x0.9</w:t>
            </w:r>
          </w:p>
        </w:tc>
        <w:tc>
          <w:tcPr>
            <w:tcW w:w="1949" w:type="dxa"/>
            <w:shd w:fill="FFFFFF"/>
            <w:vAlign w:val="center"/>
          </w:tcPr>
          <w:p>
            <w:pPr>
              <w:pStyle w:val="TableText"/>
            </w:pPr>
            <w:r>
              <w:rPr>
                <w:color w:val="202020"/>
              </w:rPr>
              <w:t xml:space="preserve">2.14%</w:t>
            </w:r>
          </w:p>
        </w:tc>
        <w:tc>
          <w:tcPr>
            <w:tcW w:w="1949" w:type="dxa"/>
            <w:shd w:fill="FFFFFF"/>
            <w:vAlign w:val="center"/>
          </w:tcPr>
          <w:p>
            <w:pPr>
              <w:pStyle w:val="TableText"/>
            </w:pPr>
            <w:r>
              <w:rPr>
                <w:color w:val="202020"/>
              </w:rPr>
              <w:t xml:space="preserve">2.21%</w:t>
            </w:r>
          </w:p>
        </w:tc>
        <w:tc>
          <w:tcPr>
            <w:tcW w:w="1949" w:type="dxa"/>
            <w:shd w:fill="FFFFFF"/>
            <w:vAlign w:val="center"/>
          </w:tcPr>
          <w:p>
            <w:pPr>
              <w:pStyle w:val="TableText"/>
            </w:pPr>
            <w:r>
              <w:rPr>
                <w:color w:val="202020"/>
              </w:rPr>
              <w:t xml:space="preserve">1.50%</w:t>
            </w:r>
          </w:p>
        </w:tc>
        <w:tc>
          <w:tcPr>
            <w:tcW w:w="1950" w:type="dxa"/>
            <w:shd w:fill="FFFFFF"/>
            <w:vAlign w:val="center"/>
          </w:tcPr>
          <w:p>
            <w:pPr>
              <w:pStyle w:val="TableText"/>
            </w:pPr>
            <w:r>
              <w:rPr>
                <w:color w:val="202020"/>
              </w:rPr>
              <w:t xml:space="preserve">1.50%</w:t>
            </w:r>
          </w:p>
        </w:tc>
      </w:tr>
      <w:tr>
        <w:trPr>
          <w:cantSplit/>
        </w:trPr>
        <w:tc>
          <w:tcPr>
            <w:tcW w:w="1949" w:type="dxa"/>
            <w:shd w:fill="F4F7F9"/>
            <w:vAlign w:val="center"/>
          </w:tcPr>
          <w:p>
            <w:pPr>
              <w:pStyle w:val="TableText"/>
            </w:pPr>
            <w:r>
              <w:rPr>
                <w:color w:val="202020"/>
              </w:rPr>
              <w:t xml:space="preserve">Near volatility x1.1</w:t>
            </w:r>
          </w:p>
        </w:tc>
        <w:tc>
          <w:tcPr>
            <w:tcW w:w="1949" w:type="dxa"/>
            <w:shd w:fill="F4F7F9"/>
            <w:vAlign w:val="center"/>
          </w:tcPr>
          <w:p>
            <w:pPr>
              <w:pStyle w:val="TableText"/>
            </w:pPr>
            <w:r>
              <w:rPr>
                <w:color w:val="202020"/>
              </w:rPr>
              <w:t xml:space="preserve">13.36%</w:t>
            </w:r>
          </w:p>
        </w:tc>
        <w:tc>
          <w:tcPr>
            <w:tcW w:w="1949" w:type="dxa"/>
            <w:shd w:fill="F4F7F9"/>
            <w:vAlign w:val="center"/>
          </w:tcPr>
          <w:p>
            <w:pPr>
              <w:pStyle w:val="TableText"/>
            </w:pPr>
            <w:r>
              <w:rPr>
                <w:color w:val="202020"/>
              </w:rPr>
              <w:t xml:space="preserve">13.40%</w:t>
            </w:r>
          </w:p>
        </w:tc>
        <w:tc>
          <w:tcPr>
            <w:tcW w:w="1949" w:type="dxa"/>
            <w:shd w:fill="F4F7F9"/>
            <w:vAlign w:val="center"/>
          </w:tcPr>
          <w:p>
            <w:pPr>
              <w:pStyle w:val="TableText"/>
            </w:pPr>
            <w:r>
              <w:rPr>
                <w:color w:val="202020"/>
              </w:rPr>
              <w:t xml:space="preserve">2.01%</w:t>
            </w:r>
          </w:p>
        </w:tc>
        <w:tc>
          <w:tcPr>
            <w:tcW w:w="1950" w:type="dxa"/>
            <w:shd w:fill="F4F7F9"/>
            <w:vAlign w:val="center"/>
          </w:tcPr>
          <w:p>
            <w:pPr>
              <w:pStyle w:val="TableText"/>
            </w:pPr>
            <w:r>
              <w:rPr>
                <w:color w:val="202020"/>
              </w:rPr>
              <w:t xml:space="preserve">2.01%</w:t>
            </w:r>
          </w:p>
        </w:tc>
      </w:tr>
      <w:tr>
        <w:trPr>
          <w:cantSplit/>
        </w:trPr>
        <w:tc>
          <w:tcPr>
            <w:tcW w:w="1949" w:type="dxa"/>
            <w:shd w:fill="FFFFFF"/>
            <w:vAlign w:val="center"/>
          </w:tcPr>
          <w:p>
            <w:pPr>
              <w:pStyle w:val="TableText"/>
            </w:pPr>
            <w:r>
              <w:rPr>
                <w:color w:val="202020"/>
              </w:rPr>
              <w:t xml:space="preserve">Combined flat</w:t>
            </w:r>
          </w:p>
        </w:tc>
        <w:tc>
          <w:tcPr>
            <w:tcW w:w="1949" w:type="dxa"/>
            <w:shd w:fill="FFFFFF"/>
            <w:vAlign w:val="center"/>
          </w:tcPr>
          <w:p>
            <w:pPr>
              <w:pStyle w:val="TableText"/>
            </w:pPr>
            <w:r>
              <w:rPr>
                <w:color w:val="202020"/>
              </w:rPr>
              <w:t xml:space="preserve">-5.50%</w:t>
            </w:r>
          </w:p>
        </w:tc>
        <w:tc>
          <w:tcPr>
            <w:tcW w:w="1949" w:type="dxa"/>
            <w:shd w:fill="FFFFFF"/>
            <w:vAlign w:val="center"/>
          </w:tcPr>
          <w:p>
            <w:pPr>
              <w:pStyle w:val="TableText"/>
            </w:pPr>
            <w:r>
              <w:rPr>
                <w:color w:val="202020"/>
              </w:rPr>
              <w:t xml:space="preserve">-5.45%</w:t>
            </w:r>
          </w:p>
        </w:tc>
        <w:tc>
          <w:tcPr>
            <w:tcW w:w="1949" w:type="dxa"/>
            <w:shd w:fill="FFFFFF"/>
            <w:vAlign w:val="center"/>
          </w:tcPr>
          <w:p>
            <w:pPr>
              <w:pStyle w:val="TableText"/>
            </w:pPr>
            <w:r>
              <w:rPr>
                <w:color w:val="202020"/>
              </w:rPr>
              <w:t xml:space="preserve">6.07%</w:t>
            </w:r>
          </w:p>
        </w:tc>
        <w:tc>
          <w:tcPr>
            <w:tcW w:w="1950" w:type="dxa"/>
            <w:shd w:fill="FFFFFF"/>
            <w:vAlign w:val="center"/>
          </w:tcPr>
          <w:p>
            <w:pPr>
              <w:pStyle w:val="TableText"/>
            </w:pPr>
            <w:r>
              <w:rPr>
                <w:color w:val="202020"/>
              </w:rPr>
              <w:t xml:space="preserve">6.02%</w:t>
            </w:r>
          </w:p>
        </w:tc>
      </w:tr>
      <w:tr>
        <w:trPr>
          <w:cantSplit/>
        </w:trPr>
        <w:tc>
          <w:tcPr>
            <w:tcW w:w="1949" w:type="dxa"/>
            <w:shd w:fill="F4F7F9"/>
            <w:vAlign w:val="center"/>
          </w:tcPr>
          <w:p>
            <w:pPr>
              <w:pStyle w:val="TableText"/>
            </w:pPr>
            <w:r>
              <w:rPr>
                <w:color w:val="202020"/>
              </w:rPr>
              <w:t xml:space="preserve">Combined steep</w:t>
            </w:r>
          </w:p>
        </w:tc>
        <w:tc>
          <w:tcPr>
            <w:tcW w:w="1949" w:type="dxa"/>
            <w:shd w:fill="F4F7F9"/>
            <w:vAlign w:val="center"/>
          </w:tcPr>
          <w:p>
            <w:pPr>
              <w:pStyle w:val="TableText"/>
            </w:pPr>
            <w:r>
              <w:rPr>
                <w:color w:val="202020"/>
              </w:rPr>
              <w:t xml:space="preserve">1.79%</w:t>
            </w:r>
          </w:p>
        </w:tc>
        <w:tc>
          <w:tcPr>
            <w:tcW w:w="1949" w:type="dxa"/>
            <w:shd w:fill="F4F7F9"/>
            <w:vAlign w:val="center"/>
          </w:tcPr>
          <w:p>
            <w:pPr>
              <w:pStyle w:val="TableText"/>
            </w:pPr>
            <w:r>
              <w:rPr>
                <w:color w:val="202020"/>
              </w:rPr>
              <w:t xml:space="preserve">1.83%</w:t>
            </w:r>
          </w:p>
        </w:tc>
        <w:tc>
          <w:tcPr>
            <w:tcW w:w="1949" w:type="dxa"/>
            <w:shd w:fill="F4F7F9"/>
            <w:vAlign w:val="center"/>
          </w:tcPr>
          <w:p>
            <w:pPr>
              <w:pStyle w:val="TableText"/>
            </w:pPr>
            <w:r>
              <w:rPr>
                <w:color w:val="202020"/>
              </w:rPr>
              <w:t xml:space="preserve">3.98%</w:t>
            </w:r>
          </w:p>
        </w:tc>
        <w:tc>
          <w:tcPr>
            <w:tcW w:w="1950" w:type="dxa"/>
            <w:shd w:fill="F4F7F9"/>
            <w:vAlign w:val="center"/>
          </w:tcPr>
          <w:p>
            <w:pPr>
              <w:pStyle w:val="TableText"/>
            </w:pPr>
            <w:r>
              <w:rPr>
                <w:color w:val="202020"/>
              </w:rPr>
              <w:t xml:space="preserve">3.98%</w:t>
            </w:r>
          </w:p>
        </w:tc>
      </w:tr>
    </w:tbl>
    <w:p>
      <w:pPr>
        <w:spacing w:after="80"/>
      </w:pPr>
    </w:p>
    <w:p>
      <w:pPr>
        <w:pStyle w:val="Body"/>
      </w:pPr>
      <w:r>
        <w:rPr/>
        <w:t xml:space="preserve">The primary grouping’s entry-only holdout returns range from about -5.50% to 13.36% over the stated scenarios. At 25 bps premium slippage with otherwise primary pricing, return is -2.64%; daily management is -2.52%. Near-leg volatility x0.9 gives 2.14% entry return and x1.1 gives 13.36%. These are conditional model outcomes on one historical path, not observed IV estimates or probabilistic forecasts. No favorable scenario is substituted for the headline.</w:t>
      </w:r>
    </w:p>
    <w:p>
      <w:pPr>
        <w:pStyle w:val="Body"/>
      </w:pPr>
      <w:r>
        <w:rPr/>
        <w:t xml:space="preserve">Across ten cases and two groupings, entry matching increases zero-rate Sharpe in 16 of 20 paired holdout comparisons. It improves both raw return and absolute drawdown in only 8 of 20. Daily checks improve both in 3 of 20 and improve return in 12 of 20. These descriptive counts are not significance tests and the paired cases are not independent. Primary daily management does not improve return, zero-rate Sharpe or maximum drawdown. Some stressed daily cases drift to nonpositive delta between checks, consistent with the stated construction/adjustment policy.</w:t>
      </w:r>
    </w:p>
    <w:p>
      <w:pPr>
        <w:jc w:val="center"/>
        <w:keepNext/>
      </w:pPr>
      <w:r>
        <w:drawing>
          <wp:inline distT="0" distB="0" distL="0" distR="0">
            <wp:extent cx="6035040" cy="2590651"/>
            <wp:docPr id="9" name="Figure 9" descr="figure_09_option_sensitivity"/>
            <a:graphic>
              <a:graphicData uri="http://schemas.openxmlformats.org/drawingml/2006/picture">
                <pic:pic>
                  <pic:nvPicPr>
                    <pic:cNvPr id="0" name="figure_09_option_sensitivity.png"/>
                    <pic:cNvPicPr/>
                  </pic:nvPicPr>
                  <pic:blipFill>
                    <a:blip r:embed="image9"/>
                    <a:stretch>
                      <a:fillRect/>
                    </a:stretch>
                  </pic:blipFill>
                  <pic:spPr>
                    <a:xfrm>
                      <a:off x="0" y="0"/>
                      <a:ext cx="6035040" cy="2590651"/>
                    </a:xfrm>
                    <a:prstGeom prst="rect">
                      <a:avLst/>
                    </a:prstGeom>
                  </pic:spPr>
                </pic:pic>
              </a:graphicData>
            </a:graphic>
          </wp:inline>
        </w:drawing>
      </w:r>
    </w:p>
    <w:p>
      <w:pPr>
        <w:pStyle w:val="Caption"/>
      </w:pPr>
      <w:r>
        <w:rPr/>
        <w:t xml:space="preserve">Figure 9. SIMULATED holdout net returns under all ten predeclared-for-run scenarios. Primary start grouping and end grouping sensitivity are shown separately. These bars are not confidence intervals.</w:t>
      </w:r>
    </w:p>
    <w:p>
      <w:pPr>
        <w:pStyle w:val="Heading1"/>
      </w:pPr>
      <w:r>
        <w:rPr/>
        <w:t xml:space="preserve">7. Cross-stage comparison and annual outcomes</w:t>
      </w:r>
    </w:p>
    <w:p>
      <w:pPr>
        <w:pStyle w:val="Body"/>
      </w:pPr>
      <w:r>
        <w:rPr/>
        <w:t xml:space="preserve">All main Stage 2/3 runs start with INR 500,000 and use matching included observations within each grouping/window. The primary holdout proxy is invested at approximately full account notional when long and is long for 54.45% of included marks; buy-and-hold is continuously exposed. The entry-only calendar’s mean net delta exposure is about 7.72% of equity, with 42.35% reserved cash collateral. Lower raw calendar drawdown does not establish better performance at equal risk. Common 6%-rate comparison ratios are supplied separately; original Stage 2 ratios use 0%.</w:t>
      </w:r>
    </w:p>
    <w:p>
      <w:pPr>
        <w:pStyle w:val="Caption"/>
        <w:keepNext/>
      </w:pPr>
      <w:r>
        <w:rPr/>
        <w:t xml:space="preserve">Table 12. Primary historical holdout comparison</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949"/>
        <w:gridCol w:w="1949"/>
        <w:gridCol w:w="1949"/>
        <w:gridCol w:w="1949"/>
        <w:gridCol w:w="1950"/>
      </w:tblGrid>
      <w:tr>
        <w:trPr>
          <w:cantSplit/>
          <w:tblHeader/>
        </w:trPr>
        <w:tc>
          <w:tcPr>
            <w:tcW w:w="1949" w:type="dxa"/>
            <w:shd w:fill="173B55"/>
            <w:vAlign w:val="center"/>
          </w:tcPr>
          <w:p>
            <w:pPr>
              <w:pStyle w:val="TableText"/>
            </w:pPr>
            <w:r>
              <w:rPr>
                <w:b/>
                <w:color w:val="FFFFFF"/>
              </w:rPr>
              <w:t xml:space="preserve">Implementation</w:t>
            </w:r>
          </w:p>
        </w:tc>
        <w:tc>
          <w:tcPr>
            <w:tcW w:w="1949" w:type="dxa"/>
            <w:shd w:fill="173B55"/>
            <w:vAlign w:val="center"/>
          </w:tcPr>
          <w:p>
            <w:pPr>
              <w:pStyle w:val="TableText"/>
            </w:pPr>
            <w:r>
              <w:rPr>
                <w:b/>
                <w:color w:val="FFFFFF"/>
              </w:rPr>
              <w:t xml:space="preserve">Net return</w:t>
            </w:r>
          </w:p>
        </w:tc>
        <w:tc>
          <w:tcPr>
            <w:tcW w:w="1949" w:type="dxa"/>
            <w:shd w:fill="173B55"/>
            <w:vAlign w:val="center"/>
          </w:tcPr>
          <w:p>
            <w:pPr>
              <w:pStyle w:val="TableText"/>
            </w:pPr>
            <w:r>
              <w:rPr>
                <w:b/>
                <w:color w:val="FFFFFF"/>
              </w:rPr>
              <w:t xml:space="preserve">CAGR</w:t>
            </w:r>
          </w:p>
        </w:tc>
        <w:tc>
          <w:tcPr>
            <w:tcW w:w="1949" w:type="dxa"/>
            <w:shd w:fill="173B55"/>
            <w:vAlign w:val="center"/>
          </w:tcPr>
          <w:p>
            <w:pPr>
              <w:pStyle w:val="TableText"/>
            </w:pPr>
            <w:r>
              <w:rPr>
                <w:b/>
                <w:color w:val="FFFFFF"/>
              </w:rPr>
              <w:t xml:space="preserve">Max drop</w:t>
            </w:r>
          </w:p>
        </w:tc>
        <w:tc>
          <w:tcPr>
            <w:tcW w:w="1950" w:type="dxa"/>
            <w:shd w:fill="173B55"/>
            <w:vAlign w:val="center"/>
          </w:tcPr>
          <w:p>
            <w:pPr>
              <w:pStyle w:val="TableText"/>
            </w:pPr>
            <w:r>
              <w:rPr>
                <w:b/>
                <w:color w:val="FFFFFF"/>
              </w:rPr>
              <w:t xml:space="preserve">Fees INR</w:t>
            </w:r>
          </w:p>
        </w:tc>
      </w:tr>
      <w:tr>
        <w:trPr>
          <w:cantSplit/>
        </w:trPr>
        <w:tc>
          <w:tcPr>
            <w:tcW w:w="1949" w:type="dxa"/>
            <w:shd w:fill="FFFFFF"/>
            <w:vAlign w:val="center"/>
          </w:tcPr>
          <w:p>
            <w:pPr>
              <w:pStyle w:val="TableText"/>
            </w:pPr>
            <w:r>
              <w:rPr>
                <w:color w:val="202020"/>
              </w:rPr>
              <w:t xml:space="preserve">Futures proxy net</w:t>
            </w:r>
          </w:p>
        </w:tc>
        <w:tc>
          <w:tcPr>
            <w:tcW w:w="1949" w:type="dxa"/>
            <w:shd w:fill="FFFFFF"/>
            <w:vAlign w:val="center"/>
          </w:tcPr>
          <w:p>
            <w:pPr>
              <w:pStyle w:val="TableText"/>
            </w:pPr>
            <w:r>
              <w:rPr>
                <w:color w:val="202020"/>
              </w:rPr>
              <w:t xml:space="preserve">33.16%</w:t>
            </w:r>
          </w:p>
        </w:tc>
        <w:tc>
          <w:tcPr>
            <w:tcW w:w="1949" w:type="dxa"/>
            <w:shd w:fill="FFFFFF"/>
            <w:vAlign w:val="center"/>
          </w:tcPr>
          <w:p>
            <w:pPr>
              <w:pStyle w:val="TableText"/>
            </w:pPr>
            <w:r>
              <w:rPr>
                <w:color w:val="202020"/>
              </w:rPr>
              <w:t xml:space="preserve">8.43%</w:t>
            </w:r>
          </w:p>
        </w:tc>
        <w:tc>
          <w:tcPr>
            <w:tcW w:w="1949" w:type="dxa"/>
            <w:shd w:fill="FFFFFF"/>
            <w:vAlign w:val="center"/>
          </w:tcPr>
          <w:p>
            <w:pPr>
              <w:pStyle w:val="TableText"/>
            </w:pPr>
            <w:r>
              <w:rPr>
                <w:color w:val="202020"/>
              </w:rPr>
              <w:t xml:space="preserve">12.61%</w:t>
            </w:r>
          </w:p>
        </w:tc>
        <w:tc>
          <w:tcPr>
            <w:tcW w:w="1950" w:type="dxa"/>
            <w:shd w:fill="FFFFFF"/>
            <w:vAlign w:val="center"/>
          </w:tcPr>
          <w:p>
            <w:pPr>
              <w:pStyle w:val="TableText"/>
            </w:pPr>
            <w:r>
              <w:rPr>
                <w:color w:val="202020"/>
              </w:rPr>
              <w:t xml:space="preserve">224,248.57</w:t>
            </w:r>
          </w:p>
        </w:tc>
      </w:tr>
      <w:tr>
        <w:trPr>
          <w:cantSplit/>
        </w:trPr>
        <w:tc>
          <w:tcPr>
            <w:tcW w:w="1949" w:type="dxa"/>
            <w:shd w:fill="F4F7F9"/>
            <w:vAlign w:val="center"/>
          </w:tcPr>
          <w:p>
            <w:pPr>
              <w:pStyle w:val="TableText"/>
            </w:pPr>
            <w:r>
              <w:rPr>
                <w:color w:val="202020"/>
              </w:rPr>
              <w:t xml:space="preserve">Buy-and-hold net</w:t>
            </w:r>
          </w:p>
        </w:tc>
        <w:tc>
          <w:tcPr>
            <w:tcW w:w="1949" w:type="dxa"/>
            <w:shd w:fill="F4F7F9"/>
            <w:vAlign w:val="center"/>
          </w:tcPr>
          <w:p>
            <w:pPr>
              <w:pStyle w:val="TableText"/>
            </w:pPr>
            <w:r>
              <w:rPr>
                <w:color w:val="202020"/>
              </w:rPr>
              <w:t xml:space="preserve">38.56%</w:t>
            </w:r>
          </w:p>
        </w:tc>
        <w:tc>
          <w:tcPr>
            <w:tcW w:w="1949" w:type="dxa"/>
            <w:shd w:fill="F4F7F9"/>
            <w:vAlign w:val="center"/>
          </w:tcPr>
          <w:p>
            <w:pPr>
              <w:pStyle w:val="TableText"/>
            </w:pPr>
            <w:r>
              <w:rPr>
                <w:color w:val="202020"/>
              </w:rPr>
              <w:t xml:space="preserve">9.66%</w:t>
            </w:r>
          </w:p>
        </w:tc>
        <w:tc>
          <w:tcPr>
            <w:tcW w:w="1949" w:type="dxa"/>
            <w:shd w:fill="F4F7F9"/>
            <w:vAlign w:val="center"/>
          </w:tcPr>
          <w:p>
            <w:pPr>
              <w:pStyle w:val="TableText"/>
            </w:pPr>
            <w:r>
              <w:rPr>
                <w:color w:val="202020"/>
              </w:rPr>
              <w:t xml:space="preserve">17.12%</w:t>
            </w:r>
          </w:p>
        </w:tc>
        <w:tc>
          <w:tcPr>
            <w:tcW w:w="1950" w:type="dxa"/>
            <w:shd w:fill="F4F7F9"/>
            <w:vAlign w:val="center"/>
          </w:tcPr>
          <w:p>
            <w:pPr>
              <w:pStyle w:val="TableText"/>
            </w:pPr>
            <w:r>
              <w:rPr>
                <w:color w:val="202020"/>
              </w:rPr>
              <w:t xml:space="preserve">249.88</w:t>
            </w:r>
          </w:p>
        </w:tc>
      </w:tr>
      <w:tr>
        <w:trPr>
          <w:cantSplit/>
        </w:trPr>
        <w:tc>
          <w:tcPr>
            <w:tcW w:w="1949" w:type="dxa"/>
            <w:shd w:fill="FFFFFF"/>
            <w:vAlign w:val="center"/>
          </w:tcPr>
          <w:p>
            <w:pPr>
              <w:pStyle w:val="TableText"/>
            </w:pPr>
            <w:r>
              <w:rPr>
                <w:color w:val="202020"/>
              </w:rPr>
              <w:t xml:space="preserve">SIMULATED calendar entry</w:t>
            </w:r>
          </w:p>
        </w:tc>
        <w:tc>
          <w:tcPr>
            <w:tcW w:w="1949" w:type="dxa"/>
            <w:shd w:fill="FFFFFF"/>
            <w:vAlign w:val="center"/>
          </w:tcPr>
          <w:p>
            <w:pPr>
              <w:pStyle w:val="TableText"/>
            </w:pPr>
            <w:r>
              <w:rPr>
                <w:color w:val="202020"/>
              </w:rPr>
              <w:t xml:space="preserve">7.48%</w:t>
            </w:r>
          </w:p>
        </w:tc>
        <w:tc>
          <w:tcPr>
            <w:tcW w:w="1949" w:type="dxa"/>
            <w:shd w:fill="FFFFFF"/>
            <w:vAlign w:val="center"/>
          </w:tcPr>
          <w:p>
            <w:pPr>
              <w:pStyle w:val="TableText"/>
            </w:pPr>
            <w:r>
              <w:rPr>
                <w:color w:val="202020"/>
              </w:rPr>
              <w:t xml:space="preserve">2.06%</w:t>
            </w:r>
          </w:p>
        </w:tc>
        <w:tc>
          <w:tcPr>
            <w:tcW w:w="1949" w:type="dxa"/>
            <w:shd w:fill="FFFFFF"/>
            <w:vAlign w:val="center"/>
          </w:tcPr>
          <w:p>
            <w:pPr>
              <w:pStyle w:val="TableText"/>
            </w:pPr>
            <w:r>
              <w:rPr>
                <w:color w:val="202020"/>
              </w:rPr>
              <w:t xml:space="preserve">1.54%</w:t>
            </w:r>
          </w:p>
        </w:tc>
        <w:tc>
          <w:tcPr>
            <w:tcW w:w="1950" w:type="dxa"/>
            <w:shd w:fill="FFFFFF"/>
            <w:vAlign w:val="center"/>
          </w:tcPr>
          <w:p>
            <w:pPr>
              <w:pStyle w:val="TableText"/>
            </w:pPr>
            <w:r>
              <w:rPr>
                <w:color w:val="202020"/>
              </w:rPr>
              <w:t xml:space="preserve">5,791.11</w:t>
            </w:r>
          </w:p>
        </w:tc>
      </w:tr>
      <w:tr>
        <w:trPr>
          <w:cantSplit/>
        </w:trPr>
        <w:tc>
          <w:tcPr>
            <w:tcW w:w="1949" w:type="dxa"/>
            <w:shd w:fill="F4F7F9"/>
            <w:vAlign w:val="center"/>
          </w:tcPr>
          <w:p>
            <w:pPr>
              <w:pStyle w:val="TableText"/>
            </w:pPr>
            <w:r>
              <w:rPr>
                <w:color w:val="202020"/>
              </w:rPr>
              <w:t xml:space="preserve">SIMULATED calendar daily</w:t>
            </w:r>
          </w:p>
        </w:tc>
        <w:tc>
          <w:tcPr>
            <w:tcW w:w="1949" w:type="dxa"/>
            <w:shd w:fill="F4F7F9"/>
            <w:vAlign w:val="center"/>
          </w:tcPr>
          <w:p>
            <w:pPr>
              <w:pStyle w:val="TableText"/>
            </w:pPr>
            <w:r>
              <w:rPr>
                <w:color w:val="202020"/>
              </w:rPr>
              <w:t xml:space="preserve">7.31%</w:t>
            </w:r>
          </w:p>
        </w:tc>
        <w:tc>
          <w:tcPr>
            <w:tcW w:w="1949" w:type="dxa"/>
            <w:shd w:fill="F4F7F9"/>
            <w:vAlign w:val="center"/>
          </w:tcPr>
          <w:p>
            <w:pPr>
              <w:pStyle w:val="TableText"/>
            </w:pPr>
            <w:r>
              <w:rPr>
                <w:color w:val="202020"/>
              </w:rPr>
              <w:t xml:space="preserve">2.02%</w:t>
            </w:r>
          </w:p>
        </w:tc>
        <w:tc>
          <w:tcPr>
            <w:tcW w:w="1949" w:type="dxa"/>
            <w:shd w:fill="F4F7F9"/>
            <w:vAlign w:val="center"/>
          </w:tcPr>
          <w:p>
            <w:pPr>
              <w:pStyle w:val="TableText"/>
            </w:pPr>
            <w:r>
              <w:rPr>
                <w:color w:val="202020"/>
              </w:rPr>
              <w:t xml:space="preserve">1.54%</w:t>
            </w:r>
          </w:p>
        </w:tc>
        <w:tc>
          <w:tcPr>
            <w:tcW w:w="1950" w:type="dxa"/>
            <w:shd w:fill="F4F7F9"/>
            <w:vAlign w:val="center"/>
          </w:tcPr>
          <w:p>
            <w:pPr>
              <w:pStyle w:val="TableText"/>
            </w:pPr>
            <w:r>
              <w:rPr>
                <w:color w:val="202020"/>
              </w:rPr>
              <w:t xml:space="preserve">5,790.57</w:t>
            </w:r>
          </w:p>
        </w:tc>
      </w:tr>
    </w:tbl>
    <w:p>
      <w:pPr>
        <w:spacing w:after="80"/>
      </w:pPr>
    </w:p>
    <w:p>
      <w:pPr>
        <w:pStyle w:val="Note"/>
      </w:pPr>
      <w:r>
        <w:rPr/>
        <w:t xml:space="preserve">These are unequal exposures and different fee bases. Buy-and-hold remains open and pays only its recorded entry fee. No imaginary terminal exit is charged.</w:t>
      </w:r>
    </w:p>
    <w:p>
      <w:pPr>
        <w:pStyle w:val="Caption"/>
        <w:keepNext/>
      </w:pPr>
      <w:r>
        <w:rPr/>
        <w:t xml:space="preserve">Table 13. Primary full-history annual net returns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2436"/>
        <w:gridCol w:w="2436"/>
        <w:gridCol w:w="2436"/>
        <w:gridCol w:w="2438"/>
      </w:tblGrid>
      <w:tr>
        <w:trPr>
          <w:cantSplit/>
          <w:tblHeader/>
        </w:trPr>
        <w:tc>
          <w:tcPr>
            <w:tcW w:w="2436" w:type="dxa"/>
            <w:shd w:fill="173B55"/>
            <w:vAlign w:val="center"/>
          </w:tcPr>
          <w:p>
            <w:pPr>
              <w:pStyle w:val="TableText"/>
            </w:pPr>
            <w:r>
              <w:rPr>
                <w:b/>
                <w:color w:val="FFFFFF"/>
              </w:rPr>
              <w:t xml:space="preserve">Year</w:t>
            </w:r>
          </w:p>
        </w:tc>
        <w:tc>
          <w:tcPr>
            <w:tcW w:w="2436" w:type="dxa"/>
            <w:shd w:fill="173B55"/>
            <w:vAlign w:val="center"/>
          </w:tcPr>
          <w:p>
            <w:pPr>
              <w:pStyle w:val="TableText"/>
            </w:pPr>
            <w:r>
              <w:rPr>
                <w:b/>
                <w:color w:val="FFFFFF"/>
              </w:rPr>
              <w:t xml:space="preserve">Futures proxy</w:t>
            </w:r>
          </w:p>
        </w:tc>
        <w:tc>
          <w:tcPr>
            <w:tcW w:w="2436" w:type="dxa"/>
            <w:shd w:fill="173B55"/>
            <w:vAlign w:val="center"/>
          </w:tcPr>
          <w:p>
            <w:pPr>
              <w:pStyle w:val="TableText"/>
            </w:pPr>
            <w:r>
              <w:rPr>
                <w:b/>
                <w:color w:val="FFFFFF"/>
              </w:rPr>
              <w:t xml:space="preserve">Buy-and-hold</w:t>
            </w:r>
          </w:p>
        </w:tc>
        <w:tc>
          <w:tcPr>
            <w:tcW w:w="2438" w:type="dxa"/>
            <w:shd w:fill="173B55"/>
            <w:vAlign w:val="center"/>
          </w:tcPr>
          <w:p>
            <w:pPr>
              <w:pStyle w:val="TableText"/>
            </w:pPr>
            <w:r>
              <w:rPr>
                <w:b/>
                <w:color w:val="FFFFFF"/>
              </w:rPr>
              <w:t xml:space="preserve">SIMULATED entry calendar</w:t>
            </w:r>
          </w:p>
        </w:tc>
      </w:tr>
      <w:tr>
        <w:trPr>
          <w:cantSplit/>
        </w:trPr>
        <w:tc>
          <w:tcPr>
            <w:tcW w:w="2436" w:type="dxa"/>
            <w:shd w:fill="FFFFFF"/>
            <w:vAlign w:val="center"/>
          </w:tcPr>
          <w:p>
            <w:pPr>
              <w:pStyle w:val="TableText"/>
            </w:pPr>
            <w:r>
              <w:rPr>
                <w:color w:val="202020"/>
              </w:rPr>
              <w:t xml:space="preserve">2015 (partial)</w:t>
            </w:r>
          </w:p>
        </w:tc>
        <w:tc>
          <w:tcPr>
            <w:tcW w:w="2436" w:type="dxa"/>
            <w:shd w:fill="FFFFFF"/>
            <w:vAlign w:val="center"/>
          </w:tcPr>
          <w:p>
            <w:pPr>
              <w:pStyle w:val="TableText"/>
            </w:pPr>
            <w:r>
              <w:rPr>
                <w:color w:val="202020"/>
              </w:rPr>
              <w:t xml:space="preserve">-1.19%</w:t>
            </w:r>
          </w:p>
        </w:tc>
        <w:tc>
          <w:tcPr>
            <w:tcW w:w="2436" w:type="dxa"/>
            <w:shd w:fill="FFFFFF"/>
            <w:vAlign w:val="center"/>
          </w:tcPr>
          <w:p>
            <w:pPr>
              <w:pStyle w:val="TableText"/>
            </w:pPr>
            <w:r>
              <w:rPr>
                <w:color w:val="202020"/>
              </w:rPr>
              <w:t xml:space="preserve">-4.22%</w:t>
            </w:r>
          </w:p>
        </w:tc>
        <w:tc>
          <w:tcPr>
            <w:tcW w:w="2438" w:type="dxa"/>
            <w:shd w:fill="FFFFFF"/>
            <w:vAlign w:val="center"/>
          </w:tcPr>
          <w:p>
            <w:pPr>
              <w:pStyle w:val="TableText"/>
            </w:pPr>
            <w:r>
              <w:rPr>
                <w:color w:val="202020"/>
              </w:rPr>
              <w:t xml:space="preserve">-0.70%</w:t>
            </w:r>
          </w:p>
        </w:tc>
      </w:tr>
      <w:tr>
        <w:trPr>
          <w:cantSplit/>
        </w:trPr>
        <w:tc>
          <w:tcPr>
            <w:tcW w:w="2436" w:type="dxa"/>
            <w:shd w:fill="F4F7F9"/>
            <w:vAlign w:val="center"/>
          </w:tcPr>
          <w:p>
            <w:pPr>
              <w:pStyle w:val="TableText"/>
            </w:pPr>
            <w:r>
              <w:rPr>
                <w:color w:val="202020"/>
              </w:rPr>
              <w:t xml:space="preserve">2016</w:t>
            </w:r>
          </w:p>
        </w:tc>
        <w:tc>
          <w:tcPr>
            <w:tcW w:w="2436" w:type="dxa"/>
            <w:shd w:fill="F4F7F9"/>
            <w:vAlign w:val="center"/>
          </w:tcPr>
          <w:p>
            <w:pPr>
              <w:pStyle w:val="TableText"/>
            </w:pPr>
            <w:r>
              <w:rPr>
                <w:color w:val="202020"/>
              </w:rPr>
              <w:t xml:space="preserve">2.48%</w:t>
            </w:r>
          </w:p>
        </w:tc>
        <w:tc>
          <w:tcPr>
            <w:tcW w:w="2436" w:type="dxa"/>
            <w:shd w:fill="F4F7F9"/>
            <w:vAlign w:val="center"/>
          </w:tcPr>
          <w:p>
            <w:pPr>
              <w:pStyle w:val="TableText"/>
            </w:pPr>
            <w:r>
              <w:rPr>
                <w:color w:val="202020"/>
              </w:rPr>
              <w:t xml:space="preserve">2.95%</w:t>
            </w:r>
          </w:p>
        </w:tc>
        <w:tc>
          <w:tcPr>
            <w:tcW w:w="2438" w:type="dxa"/>
            <w:shd w:fill="F4F7F9"/>
            <w:vAlign w:val="center"/>
          </w:tcPr>
          <w:p>
            <w:pPr>
              <w:pStyle w:val="TableText"/>
            </w:pPr>
            <w:r>
              <w:rPr>
                <w:color w:val="202020"/>
              </w:rPr>
              <w:t xml:space="preserve">1.57%</w:t>
            </w:r>
          </w:p>
        </w:tc>
      </w:tr>
      <w:tr>
        <w:trPr>
          <w:cantSplit/>
        </w:trPr>
        <w:tc>
          <w:tcPr>
            <w:tcW w:w="2436" w:type="dxa"/>
            <w:shd w:fill="FFFFFF"/>
            <w:vAlign w:val="center"/>
          </w:tcPr>
          <w:p>
            <w:pPr>
              <w:pStyle w:val="TableText"/>
            </w:pPr>
            <w:r>
              <w:rPr>
                <w:color w:val="202020"/>
              </w:rPr>
              <w:t xml:space="preserve">2017</w:t>
            </w:r>
          </w:p>
        </w:tc>
        <w:tc>
          <w:tcPr>
            <w:tcW w:w="2436" w:type="dxa"/>
            <w:shd w:fill="FFFFFF"/>
            <w:vAlign w:val="center"/>
          </w:tcPr>
          <w:p>
            <w:pPr>
              <w:pStyle w:val="TableText"/>
            </w:pPr>
            <w:r>
              <w:rPr>
                <w:color w:val="202020"/>
              </w:rPr>
              <w:t xml:space="preserve">-0.80%</w:t>
            </w:r>
          </w:p>
        </w:tc>
        <w:tc>
          <w:tcPr>
            <w:tcW w:w="2436" w:type="dxa"/>
            <w:shd w:fill="FFFFFF"/>
            <w:vAlign w:val="center"/>
          </w:tcPr>
          <w:p>
            <w:pPr>
              <w:pStyle w:val="TableText"/>
            </w:pPr>
            <w:r>
              <w:rPr>
                <w:color w:val="202020"/>
              </w:rPr>
              <w:t xml:space="preserve">28.78%</w:t>
            </w:r>
          </w:p>
        </w:tc>
        <w:tc>
          <w:tcPr>
            <w:tcW w:w="2438" w:type="dxa"/>
            <w:shd w:fill="FFFFFF"/>
            <w:vAlign w:val="center"/>
          </w:tcPr>
          <w:p>
            <w:pPr>
              <w:pStyle w:val="TableText"/>
            </w:pPr>
            <w:r>
              <w:rPr>
                <w:color w:val="202020"/>
              </w:rPr>
              <w:t xml:space="preserve">1.06%</w:t>
            </w:r>
          </w:p>
        </w:tc>
      </w:tr>
      <w:tr>
        <w:trPr>
          <w:cantSplit/>
        </w:trPr>
        <w:tc>
          <w:tcPr>
            <w:tcW w:w="2436" w:type="dxa"/>
            <w:shd w:fill="F4F7F9"/>
            <w:vAlign w:val="center"/>
          </w:tcPr>
          <w:p>
            <w:pPr>
              <w:pStyle w:val="TableText"/>
            </w:pPr>
            <w:r>
              <w:rPr>
                <w:color w:val="202020"/>
              </w:rPr>
              <w:t xml:space="preserve">2018</w:t>
            </w:r>
          </w:p>
        </w:tc>
        <w:tc>
          <w:tcPr>
            <w:tcW w:w="2436" w:type="dxa"/>
            <w:shd w:fill="F4F7F9"/>
            <w:vAlign w:val="center"/>
          </w:tcPr>
          <w:p>
            <w:pPr>
              <w:pStyle w:val="TableText"/>
            </w:pPr>
            <w:r>
              <w:rPr>
                <w:color w:val="202020"/>
              </w:rPr>
              <w:t xml:space="preserve">6.50%</w:t>
            </w:r>
          </w:p>
        </w:tc>
        <w:tc>
          <w:tcPr>
            <w:tcW w:w="2436" w:type="dxa"/>
            <w:shd w:fill="F4F7F9"/>
            <w:vAlign w:val="center"/>
          </w:tcPr>
          <w:p>
            <w:pPr>
              <w:pStyle w:val="TableText"/>
            </w:pPr>
            <w:r>
              <w:rPr>
                <w:color w:val="202020"/>
              </w:rPr>
              <w:t xml:space="preserve">3.19%</w:t>
            </w:r>
          </w:p>
        </w:tc>
        <w:tc>
          <w:tcPr>
            <w:tcW w:w="2438" w:type="dxa"/>
            <w:shd w:fill="F4F7F9"/>
            <w:vAlign w:val="center"/>
          </w:tcPr>
          <w:p>
            <w:pPr>
              <w:pStyle w:val="TableText"/>
            </w:pPr>
            <w:r>
              <w:rPr>
                <w:color w:val="202020"/>
              </w:rPr>
              <w:t xml:space="preserve">2.52%</w:t>
            </w:r>
          </w:p>
        </w:tc>
      </w:tr>
      <w:tr>
        <w:trPr>
          <w:cantSplit/>
        </w:trPr>
        <w:tc>
          <w:tcPr>
            <w:tcW w:w="2436" w:type="dxa"/>
            <w:shd w:fill="FFFFFF"/>
            <w:vAlign w:val="center"/>
          </w:tcPr>
          <w:p>
            <w:pPr>
              <w:pStyle w:val="TableText"/>
            </w:pPr>
            <w:r>
              <w:rPr>
                <w:color w:val="202020"/>
              </w:rPr>
              <w:t xml:space="preserve">2019</w:t>
            </w:r>
          </w:p>
        </w:tc>
        <w:tc>
          <w:tcPr>
            <w:tcW w:w="2436" w:type="dxa"/>
            <w:shd w:fill="FFFFFF"/>
            <w:vAlign w:val="center"/>
          </w:tcPr>
          <w:p>
            <w:pPr>
              <w:pStyle w:val="TableText"/>
            </w:pPr>
            <w:r>
              <w:rPr>
                <w:color w:val="202020"/>
              </w:rPr>
              <w:t xml:space="preserve">11.97%</w:t>
            </w:r>
          </w:p>
        </w:tc>
        <w:tc>
          <w:tcPr>
            <w:tcW w:w="2436" w:type="dxa"/>
            <w:shd w:fill="FFFFFF"/>
            <w:vAlign w:val="center"/>
          </w:tcPr>
          <w:p>
            <w:pPr>
              <w:pStyle w:val="TableText"/>
            </w:pPr>
            <w:r>
              <w:rPr>
                <w:color w:val="202020"/>
              </w:rPr>
              <w:t xml:space="preserve">12.10%</w:t>
            </w:r>
          </w:p>
        </w:tc>
        <w:tc>
          <w:tcPr>
            <w:tcW w:w="2438" w:type="dxa"/>
            <w:shd w:fill="FFFFFF"/>
            <w:vAlign w:val="center"/>
          </w:tcPr>
          <w:p>
            <w:pPr>
              <w:pStyle w:val="TableText"/>
            </w:pPr>
            <w:r>
              <w:rPr>
                <w:color w:val="202020"/>
              </w:rPr>
              <w:t xml:space="preserve">2.61%</w:t>
            </w:r>
          </w:p>
        </w:tc>
      </w:tr>
      <w:tr>
        <w:trPr>
          <w:cantSplit/>
        </w:trPr>
        <w:tc>
          <w:tcPr>
            <w:tcW w:w="2436" w:type="dxa"/>
            <w:shd w:fill="F4F7F9"/>
            <w:vAlign w:val="center"/>
          </w:tcPr>
          <w:p>
            <w:pPr>
              <w:pStyle w:val="TableText"/>
            </w:pPr>
            <w:r>
              <w:rPr>
                <w:color w:val="202020"/>
              </w:rPr>
              <w:t xml:space="preserve">2020</w:t>
            </w:r>
          </w:p>
        </w:tc>
        <w:tc>
          <w:tcPr>
            <w:tcW w:w="2436" w:type="dxa"/>
            <w:shd w:fill="F4F7F9"/>
            <w:vAlign w:val="center"/>
          </w:tcPr>
          <w:p>
            <w:pPr>
              <w:pStyle w:val="TableText"/>
            </w:pPr>
            <w:r>
              <w:rPr>
                <w:color w:val="202020"/>
              </w:rPr>
              <w:t xml:space="preserve">31.44%</w:t>
            </w:r>
          </w:p>
        </w:tc>
        <w:tc>
          <w:tcPr>
            <w:tcW w:w="2436" w:type="dxa"/>
            <w:shd w:fill="F4F7F9"/>
            <w:vAlign w:val="center"/>
          </w:tcPr>
          <w:p>
            <w:pPr>
              <w:pStyle w:val="TableText"/>
            </w:pPr>
            <w:r>
              <w:rPr>
                <w:color w:val="202020"/>
              </w:rPr>
              <w:t xml:space="preserve">14.71%</w:t>
            </w:r>
          </w:p>
        </w:tc>
        <w:tc>
          <w:tcPr>
            <w:tcW w:w="2438" w:type="dxa"/>
            <w:shd w:fill="F4F7F9"/>
            <w:vAlign w:val="center"/>
          </w:tcPr>
          <w:p>
            <w:pPr>
              <w:pStyle w:val="TableText"/>
            </w:pPr>
            <w:r>
              <w:rPr>
                <w:color w:val="202020"/>
              </w:rPr>
              <w:t xml:space="preserve">2.43%</w:t>
            </w:r>
          </w:p>
        </w:tc>
      </w:tr>
      <w:tr>
        <w:trPr>
          <w:cantSplit/>
        </w:trPr>
        <w:tc>
          <w:tcPr>
            <w:tcW w:w="2436" w:type="dxa"/>
            <w:shd w:fill="FFFFFF"/>
            <w:vAlign w:val="center"/>
          </w:tcPr>
          <w:p>
            <w:pPr>
              <w:pStyle w:val="TableText"/>
            </w:pPr>
            <w:r>
              <w:rPr>
                <w:color w:val="202020"/>
              </w:rPr>
              <w:t xml:space="preserve">2021</w:t>
            </w:r>
          </w:p>
        </w:tc>
        <w:tc>
          <w:tcPr>
            <w:tcW w:w="2436" w:type="dxa"/>
            <w:shd w:fill="FFFFFF"/>
            <w:vAlign w:val="center"/>
          </w:tcPr>
          <w:p>
            <w:pPr>
              <w:pStyle w:val="TableText"/>
            </w:pPr>
            <w:r>
              <w:rPr>
                <w:color w:val="202020"/>
              </w:rPr>
              <w:t xml:space="preserve">7.65%</w:t>
            </w:r>
          </w:p>
        </w:tc>
        <w:tc>
          <w:tcPr>
            <w:tcW w:w="2436" w:type="dxa"/>
            <w:shd w:fill="FFFFFF"/>
            <w:vAlign w:val="center"/>
          </w:tcPr>
          <w:p>
            <w:pPr>
              <w:pStyle w:val="TableText"/>
            </w:pPr>
            <w:r>
              <w:rPr>
                <w:color w:val="202020"/>
              </w:rPr>
              <w:t xml:space="preserve">24.32%</w:t>
            </w:r>
          </w:p>
        </w:tc>
        <w:tc>
          <w:tcPr>
            <w:tcW w:w="2438" w:type="dxa"/>
            <w:shd w:fill="FFFFFF"/>
            <w:vAlign w:val="center"/>
          </w:tcPr>
          <w:p>
            <w:pPr>
              <w:pStyle w:val="TableText"/>
            </w:pPr>
            <w:r>
              <w:rPr>
                <w:color w:val="202020"/>
              </w:rPr>
              <w:t xml:space="preserve">2.91%</w:t>
            </w:r>
          </w:p>
        </w:tc>
      </w:tr>
      <w:tr>
        <w:trPr>
          <w:cantSplit/>
        </w:trPr>
        <w:tc>
          <w:tcPr>
            <w:tcW w:w="2436" w:type="dxa"/>
            <w:shd w:fill="F4F7F9"/>
            <w:vAlign w:val="center"/>
          </w:tcPr>
          <w:p>
            <w:pPr>
              <w:pStyle w:val="TableText"/>
            </w:pPr>
            <w:r>
              <w:rPr>
                <w:color w:val="202020"/>
              </w:rPr>
              <w:t xml:space="preserve">2022</w:t>
            </w:r>
          </w:p>
        </w:tc>
        <w:tc>
          <w:tcPr>
            <w:tcW w:w="2436" w:type="dxa"/>
            <w:shd w:fill="F4F7F9"/>
            <w:vAlign w:val="center"/>
          </w:tcPr>
          <w:p>
            <w:pPr>
              <w:pStyle w:val="TableText"/>
            </w:pPr>
            <w:r>
              <w:rPr>
                <w:color w:val="202020"/>
              </w:rPr>
              <w:t xml:space="preserve">4.61%</w:t>
            </w:r>
          </w:p>
        </w:tc>
        <w:tc>
          <w:tcPr>
            <w:tcW w:w="2436" w:type="dxa"/>
            <w:shd w:fill="F4F7F9"/>
            <w:vAlign w:val="center"/>
          </w:tcPr>
          <w:p>
            <w:pPr>
              <w:pStyle w:val="TableText"/>
            </w:pPr>
            <w:r>
              <w:rPr>
                <w:color w:val="202020"/>
              </w:rPr>
              <w:t xml:space="preserve">4.34%</w:t>
            </w:r>
          </w:p>
        </w:tc>
        <w:tc>
          <w:tcPr>
            <w:tcW w:w="2438" w:type="dxa"/>
            <w:shd w:fill="F4F7F9"/>
            <w:vAlign w:val="center"/>
          </w:tcPr>
          <w:p>
            <w:pPr>
              <w:pStyle w:val="TableText"/>
            </w:pPr>
            <w:r>
              <w:rPr>
                <w:color w:val="202020"/>
              </w:rPr>
              <w:t xml:space="preserve">1.57%</w:t>
            </w:r>
          </w:p>
        </w:tc>
      </w:tr>
      <w:tr>
        <w:trPr>
          <w:cantSplit/>
        </w:trPr>
        <w:tc>
          <w:tcPr>
            <w:tcW w:w="2436" w:type="dxa"/>
            <w:shd w:fill="FFFFFF"/>
            <w:vAlign w:val="center"/>
          </w:tcPr>
          <w:p>
            <w:pPr>
              <w:pStyle w:val="TableText"/>
            </w:pPr>
            <w:r>
              <w:rPr>
                <w:color w:val="202020"/>
              </w:rPr>
              <w:t xml:space="preserve">2023</w:t>
            </w:r>
          </w:p>
        </w:tc>
        <w:tc>
          <w:tcPr>
            <w:tcW w:w="2436" w:type="dxa"/>
            <w:shd w:fill="FFFFFF"/>
            <w:vAlign w:val="center"/>
          </w:tcPr>
          <w:p>
            <w:pPr>
              <w:pStyle w:val="TableText"/>
            </w:pPr>
            <w:r>
              <w:rPr>
                <w:color w:val="202020"/>
              </w:rPr>
              <w:t xml:space="preserve">14.47%</w:t>
            </w:r>
          </w:p>
        </w:tc>
        <w:tc>
          <w:tcPr>
            <w:tcW w:w="2436" w:type="dxa"/>
            <w:shd w:fill="FFFFFF"/>
            <w:vAlign w:val="center"/>
          </w:tcPr>
          <w:p>
            <w:pPr>
              <w:pStyle w:val="TableText"/>
            </w:pPr>
            <w:r>
              <w:rPr>
                <w:color w:val="202020"/>
              </w:rPr>
              <w:t xml:space="preserve">19.93%</w:t>
            </w:r>
          </w:p>
        </w:tc>
        <w:tc>
          <w:tcPr>
            <w:tcW w:w="2438" w:type="dxa"/>
            <w:shd w:fill="FFFFFF"/>
            <w:vAlign w:val="center"/>
          </w:tcPr>
          <w:p>
            <w:pPr>
              <w:pStyle w:val="TableText"/>
            </w:pPr>
            <w:r>
              <w:rPr>
                <w:color w:val="202020"/>
              </w:rPr>
              <w:t xml:space="preserve">2.39%</w:t>
            </w:r>
          </w:p>
        </w:tc>
      </w:tr>
      <w:tr>
        <w:trPr>
          <w:cantSplit/>
        </w:trPr>
        <w:tc>
          <w:tcPr>
            <w:tcW w:w="2436" w:type="dxa"/>
            <w:shd w:fill="F4F7F9"/>
            <w:vAlign w:val="center"/>
          </w:tcPr>
          <w:p>
            <w:pPr>
              <w:pStyle w:val="TableText"/>
            </w:pPr>
            <w:r>
              <w:rPr>
                <w:color w:val="202020"/>
              </w:rPr>
              <w:t xml:space="preserve">2024</w:t>
            </w:r>
          </w:p>
        </w:tc>
        <w:tc>
          <w:tcPr>
            <w:tcW w:w="2436" w:type="dxa"/>
            <w:shd w:fill="F4F7F9"/>
            <w:vAlign w:val="center"/>
          </w:tcPr>
          <w:p>
            <w:pPr>
              <w:pStyle w:val="TableText"/>
            </w:pPr>
            <w:r>
              <w:rPr>
                <w:color w:val="202020"/>
              </w:rPr>
              <w:t xml:space="preserve">5.18%</w:t>
            </w:r>
          </w:p>
        </w:tc>
        <w:tc>
          <w:tcPr>
            <w:tcW w:w="2436" w:type="dxa"/>
            <w:shd w:fill="F4F7F9"/>
            <w:vAlign w:val="center"/>
          </w:tcPr>
          <w:p>
            <w:pPr>
              <w:pStyle w:val="TableText"/>
            </w:pPr>
            <w:r>
              <w:rPr>
                <w:color w:val="202020"/>
              </w:rPr>
              <w:t xml:space="preserve">8.93%</w:t>
            </w:r>
          </w:p>
        </w:tc>
        <w:tc>
          <w:tcPr>
            <w:tcW w:w="2438" w:type="dxa"/>
            <w:shd w:fill="F4F7F9"/>
            <w:vAlign w:val="center"/>
          </w:tcPr>
          <w:p>
            <w:pPr>
              <w:pStyle w:val="TableText"/>
            </w:pPr>
            <w:r>
              <w:rPr>
                <w:color w:val="202020"/>
              </w:rPr>
              <w:t xml:space="preserve">2.21%</w:t>
            </w:r>
          </w:p>
        </w:tc>
      </w:tr>
      <w:tr>
        <w:trPr>
          <w:cantSplit/>
        </w:trPr>
        <w:tc>
          <w:tcPr>
            <w:tcW w:w="2436" w:type="dxa"/>
            <w:shd w:fill="FFFFFF"/>
            <w:vAlign w:val="center"/>
          </w:tcPr>
          <w:p>
            <w:pPr>
              <w:pStyle w:val="TableText"/>
            </w:pPr>
            <w:r>
              <w:rPr>
                <w:color w:val="202020"/>
              </w:rPr>
              <w:t xml:space="preserve">2025 (partial)</w:t>
            </w:r>
          </w:p>
        </w:tc>
        <w:tc>
          <w:tcPr>
            <w:tcW w:w="2436" w:type="dxa"/>
            <w:shd w:fill="FFFFFF"/>
            <w:vAlign w:val="center"/>
          </w:tcPr>
          <w:p>
            <w:pPr>
              <w:pStyle w:val="TableText"/>
            </w:pPr>
            <w:r>
              <w:rPr>
                <w:color w:val="202020"/>
              </w:rPr>
              <w:t xml:space="preserve">7.07%</w:t>
            </w:r>
          </w:p>
        </w:tc>
        <w:tc>
          <w:tcPr>
            <w:tcW w:w="2436" w:type="dxa"/>
            <w:shd w:fill="FFFFFF"/>
            <w:vAlign w:val="center"/>
          </w:tcPr>
          <w:p>
            <w:pPr>
              <w:pStyle w:val="TableText"/>
            </w:pPr>
            <w:r>
              <w:rPr>
                <w:color w:val="202020"/>
              </w:rPr>
              <w:t xml:space="preserve">4.92%</w:t>
            </w:r>
          </w:p>
        </w:tc>
        <w:tc>
          <w:tcPr>
            <w:tcW w:w="2438" w:type="dxa"/>
            <w:shd w:fill="FFFFFF"/>
            <w:vAlign w:val="center"/>
          </w:tcPr>
          <w:p>
            <w:pPr>
              <w:pStyle w:val="TableText"/>
            </w:pPr>
            <w:r>
              <w:rPr>
                <w:color w:val="202020"/>
              </w:rPr>
              <w:t xml:space="preserve">0.76%</w:t>
            </w:r>
          </w:p>
        </w:tc>
      </w:tr>
    </w:tbl>
    <w:p>
      <w:pPr>
        <w:spacing w:after="80"/>
      </w:pPr>
    </w:p>
    <w:p>
      <w:pPr>
        <w:jc w:val="center"/>
        <w:keepNext/>
      </w:pPr>
      <w:r>
        <w:drawing>
          <wp:inline distT="0" distB="0" distL="0" distR="0">
            <wp:extent cx="6035040" cy="2242157"/>
            <wp:docPr id="10" name="Figure 10" descr="figure_10_annual_returns"/>
            <a:graphic>
              <a:graphicData uri="http://schemas.openxmlformats.org/drawingml/2006/picture">
                <pic:pic>
                  <pic:nvPicPr>
                    <pic:cNvPr id="0" name="figure_10_annual_returns.png"/>
                    <pic:cNvPicPr/>
                  </pic:nvPicPr>
                  <pic:blipFill>
                    <a:blip r:embed="image10"/>
                    <a:stretch>
                      <a:fillRect/>
                    </a:stretch>
                  </pic:blipFill>
                  <pic:spPr>
                    <a:xfrm>
                      <a:off x="0" y="0"/>
                      <a:ext cx="6035040" cy="2242157"/>
                    </a:xfrm>
                    <a:prstGeom prst="rect">
                      <a:avLst/>
                    </a:prstGeom>
                  </pic:spPr>
                </pic:pic>
              </a:graphicData>
            </a:graphic>
          </wp:inline>
        </w:drawing>
      </w:r>
    </w:p>
    <w:p>
      <w:pPr>
        <w:pStyle w:val="Caption"/>
      </w:pPr>
      <w:r>
        <w:rPr/>
        <w:t xml:space="preserve">Figure 10. Primary full-history calendar-year net returns. Asterisks mark partial 2015/2025. Strategies have unequal exposure; these are annual realized account changes, not independently reset annual backtests.</w:t>
      </w:r>
    </w:p>
    <w:p>
      <w:pPr>
        <w:pStyle w:val="Heading1"/>
      </w:pPr>
      <w:r>
        <w:rPr/>
        <w:t xml:space="preserve">8. Capital efficiency: an untested futures implementation</w:t>
      </w:r>
    </w:p>
    <w:p>
      <w:pPr>
        <w:pStyle w:val="Body"/>
      </w:pPr>
      <w:r>
        <w:rPr/>
        <w:t xml:space="preserve">Actual futures can give exposure with less upfront cash than fully funded exposure of the same notional size. That may make a profitable signal more capital-efficient, but it also increases losses relative to the total account. NSE requires upfront SPAN/extreme-loss margins and settlement obligations; requirements are not a fixed percentage guaranteed over history (NSE, n.d.-a). The corrected research has not modeled them.</w:t>
      </w:r>
    </w:p>
    <w:p>
      <w:pPr>
        <w:pStyle w:val="Caption"/>
        <w:keepNext/>
      </w:pPr>
      <w:r>
        <w:rPr/>
        <w:t xml:space="preserve">Table 14. Illustrative capital-efficiency example; NOT a tested result</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4873"/>
        <w:gridCol w:w="4873"/>
      </w:tblGrid>
      <w:tr>
        <w:trPr>
          <w:cantSplit/>
          <w:tblHeader/>
        </w:trPr>
        <w:tc>
          <w:tcPr>
            <w:tcW w:w="4873" w:type="dxa"/>
            <w:shd w:fill="173B55"/>
            <w:vAlign w:val="center"/>
          </w:tcPr>
          <w:p>
            <w:pPr>
              <w:pStyle w:val="TableText"/>
            </w:pPr>
            <w:r>
              <w:rPr>
                <w:b/>
                <w:color w:val="FFFFFF"/>
              </w:rPr>
              <w:t xml:space="preserve">Assumption or arithmetic</w:t>
            </w:r>
          </w:p>
        </w:tc>
        <w:tc>
          <w:tcPr>
            <w:tcW w:w="4873" w:type="dxa"/>
            <w:shd w:fill="173B55"/>
            <w:vAlign w:val="center"/>
          </w:tcPr>
          <w:p>
            <w:pPr>
              <w:pStyle w:val="TableText"/>
            </w:pPr>
            <w:r>
              <w:rPr>
                <w:b/>
                <w:color w:val="FFFFFF"/>
              </w:rPr>
              <w:t xml:space="preserve">Value</w:t>
            </w:r>
          </w:p>
        </w:tc>
      </w:tr>
      <w:tr>
        <w:trPr>
          <w:cantSplit/>
        </w:trPr>
        <w:tc>
          <w:tcPr>
            <w:tcW w:w="4873" w:type="dxa"/>
            <w:shd w:fill="FFFFFF"/>
            <w:vAlign w:val="center"/>
          </w:tcPr>
          <w:p>
            <w:pPr>
              <w:pStyle w:val="TableText"/>
            </w:pPr>
            <w:r>
              <w:rPr>
                <w:color w:val="202020"/>
              </w:rPr>
              <w:t xml:space="preserve">Assumed contract exposure</w:t>
            </w:r>
          </w:p>
        </w:tc>
        <w:tc>
          <w:tcPr>
            <w:tcW w:w="4873" w:type="dxa"/>
            <w:shd w:fill="FFFFFF"/>
            <w:vAlign w:val="center"/>
          </w:tcPr>
          <w:p>
            <w:pPr>
              <w:pStyle w:val="TableText"/>
            </w:pPr>
            <w:r>
              <w:rPr>
                <w:color w:val="202020"/>
              </w:rPr>
              <w:t xml:space="preserve">INR 2,000,000 (20 lakh)</w:t>
            </w:r>
          </w:p>
        </w:tc>
      </w:tr>
      <w:tr>
        <w:trPr>
          <w:cantSplit/>
        </w:trPr>
        <w:tc>
          <w:tcPr>
            <w:tcW w:w="4873" w:type="dxa"/>
            <w:shd w:fill="F4F7F9"/>
            <w:vAlign w:val="center"/>
          </w:tcPr>
          <w:p>
            <w:pPr>
              <w:pStyle w:val="TableText"/>
            </w:pPr>
            <w:r>
              <w:rPr>
                <w:color w:val="202020"/>
              </w:rPr>
              <w:t xml:space="preserve">Assumed initial margin</w:t>
            </w:r>
          </w:p>
        </w:tc>
        <w:tc>
          <w:tcPr>
            <w:tcW w:w="4873" w:type="dxa"/>
            <w:shd w:fill="F4F7F9"/>
            <w:vAlign w:val="center"/>
          </w:tcPr>
          <w:p>
            <w:pPr>
              <w:pStyle w:val="TableText"/>
            </w:pPr>
            <w:r>
              <w:rPr>
                <w:color w:val="202020"/>
              </w:rPr>
              <w:t xml:space="preserve">INR 200,000 (2 lakh)</w:t>
            </w:r>
          </w:p>
        </w:tc>
      </w:tr>
      <w:tr>
        <w:trPr>
          <w:cantSplit/>
        </w:trPr>
        <w:tc>
          <w:tcPr>
            <w:tcW w:w="4873" w:type="dxa"/>
            <w:shd w:fill="FFFFFF"/>
            <w:vAlign w:val="center"/>
          </w:tcPr>
          <w:p>
            <w:pPr>
              <w:pStyle w:val="TableText"/>
            </w:pPr>
            <w:r>
              <w:rPr>
                <w:color w:val="202020"/>
              </w:rPr>
              <w:t xml:space="preserve">Assumed additional buffer</w:t>
            </w:r>
          </w:p>
        </w:tc>
        <w:tc>
          <w:tcPr>
            <w:tcW w:w="4873" w:type="dxa"/>
            <w:shd w:fill="FFFFFF"/>
            <w:vAlign w:val="center"/>
          </w:tcPr>
          <w:p>
            <w:pPr>
              <w:pStyle w:val="TableText"/>
            </w:pPr>
            <w:r>
              <w:rPr>
                <w:color w:val="202020"/>
              </w:rPr>
              <w:t xml:space="preserve">INR 400,000 (4 lakh)</w:t>
            </w:r>
          </w:p>
        </w:tc>
      </w:tr>
      <w:tr>
        <w:trPr>
          <w:cantSplit/>
        </w:trPr>
        <w:tc>
          <w:tcPr>
            <w:tcW w:w="4873" w:type="dxa"/>
            <w:shd w:fill="F4F7F9"/>
            <w:vAlign w:val="center"/>
          </w:tcPr>
          <w:p>
            <w:pPr>
              <w:pStyle w:val="TableText"/>
            </w:pPr>
            <w:r>
              <w:rPr>
                <w:color w:val="202020"/>
              </w:rPr>
              <w:t xml:space="preserve">Total committed capital / exposure ratio</w:t>
            </w:r>
          </w:p>
        </w:tc>
        <w:tc>
          <w:tcPr>
            <w:tcW w:w="4873" w:type="dxa"/>
            <w:shd w:fill="F4F7F9"/>
            <w:vAlign w:val="center"/>
          </w:tcPr>
          <w:p>
            <w:pPr>
              <w:pStyle w:val="TableText"/>
            </w:pPr>
            <w:r>
              <w:rPr>
                <w:color w:val="202020"/>
              </w:rPr>
              <w:t xml:space="preserve">INR 600,000 / 3.33x</w:t>
            </w:r>
          </w:p>
        </w:tc>
      </w:tr>
      <w:tr>
        <w:trPr>
          <w:cantSplit/>
        </w:trPr>
        <w:tc>
          <w:tcPr>
            <w:tcW w:w="4873" w:type="dxa"/>
            <w:shd w:fill="FFFFFF"/>
            <w:vAlign w:val="center"/>
          </w:tcPr>
          <w:p>
            <w:pPr>
              <w:pStyle w:val="TableText"/>
            </w:pPr>
            <w:r>
              <w:rPr>
                <w:color w:val="202020"/>
              </w:rPr>
              <w:t xml:space="preserve">Illustrative 1% adverse move, before costs</w:t>
            </w:r>
          </w:p>
        </w:tc>
        <w:tc>
          <w:tcPr>
            <w:tcW w:w="4873" w:type="dxa"/>
            <w:shd w:fill="FFFFFF"/>
            <w:vAlign w:val="center"/>
          </w:tcPr>
          <w:p>
            <w:pPr>
              <w:pStyle w:val="TableText"/>
            </w:pPr>
            <w:r>
              <w:rPr>
                <w:color w:val="202020"/>
              </w:rPr>
              <w:t xml:space="preserve">INR 20,000 loss; 3.33% of total capital</w:t>
            </w:r>
          </w:p>
        </w:tc>
      </w:tr>
    </w:tbl>
    <w:p>
      <w:pPr>
        <w:spacing w:after="80"/>
      </w:pPr>
    </w:p>
    <w:p>
      <w:pPr>
        <w:pStyle w:val="Note"/>
      </w:pPr>
      <w:r>
        <w:rPr/>
        <w:t xml:space="preserve">User-supplied illustrative amounts, not current verified contract/margin quotes. They are not used in any performance table or equity curve.</w:t>
      </w:r>
    </w:p>
    <w:p>
      <w:pPr>
        <w:pStyle w:val="Body"/>
      </w:pPr>
      <w:r>
        <w:rPr/>
        <w:t xml:space="preserve">A buffer of INR 400,000 is not established as sufficient. A proper leveraged study would need actual contract prices, changing lot sizes, daily mark-to-market cash settlement, margin calls, rolls, funding and liquidation rules. Returns must use all committed capital, including the buffer. One cannot multiply the reported 33.16% by a leverage factor and present it as a tested outcome: Stage 2 uses varying fractional units and reinvested equity, not a fixed historical futures lot. Buy-and-hold through ETF units also does not require one full futures-equivalent lot (NSE, n.d.-b). This is a potential application, not validation of a margin-backed implementation.</w:t>
      </w:r>
    </w:p>
    <w:p>
      <w:pPr>
        <w:pStyle w:val="Heading1"/>
      </w:pPr>
      <w:r>
        <w:rPr/>
        <w:t xml:space="preserve">9. Robustness, verification and uncertainty</w:t>
      </w:r>
    </w:p>
    <w:p>
      <w:pPr>
        <w:pStyle w:val="Body"/>
      </w:pPr>
      <w:r>
        <w:rPr/>
        <w:t xml:space="preserve">The end-label test shifts minute observations back one minute before 09:15-anchored grouping. It changes candles, excluded incomplete bars and signals; it is not just a harmless relabeling. Its primary-fee holdout proxy returns 7.98% with 15.76% drawdown, and two-point slippage gives -0.39%. Its SIMULATED entry calendar returns 4.05% versus the start grouping’s 7.48%. These results document aggregation sensitivity while start labels remain the actual primary convention confirmed by the author.</w:t>
      </w:r>
    </w:p>
    <w:p>
      <w:pPr>
        <w:jc w:val="center"/>
        <w:keepNext/>
      </w:pPr>
      <w:r>
        <w:drawing>
          <wp:inline distT="0" distB="0" distL="0" distR="0">
            <wp:extent cx="6035040" cy="2049997"/>
            <wp:docPr id="11" name="Figure 11" descr="figure_11_grouping_sensitivity"/>
            <a:graphic>
              <a:graphicData uri="http://schemas.openxmlformats.org/drawingml/2006/picture">
                <pic:pic>
                  <pic:nvPicPr>
                    <pic:cNvPr id="0" name="figure_11_grouping_sensitivity.png"/>
                    <pic:cNvPicPr/>
                  </pic:nvPicPr>
                  <pic:blipFill>
                    <a:blip r:embed="image11"/>
                    <a:stretch>
                      <a:fillRect/>
                    </a:stretch>
                  </pic:blipFill>
                  <pic:spPr>
                    <a:xfrm>
                      <a:off x="0" y="0"/>
                      <a:ext cx="6035040" cy="2049997"/>
                    </a:xfrm>
                    <a:prstGeom prst="rect">
                      <a:avLst/>
                    </a:prstGeom>
                  </pic:spPr>
                </pic:pic>
              </a:graphicData>
            </a:graphic>
          </wp:inline>
        </w:drawing>
      </w:r>
    </w:p>
    <w:p>
      <w:pPr>
        <w:pStyle w:val="Caption"/>
      </w:pPr>
      <w:r>
        <w:rPr/>
        <w:t xml:space="preserve">Figure 11. Historical holdout grouping sensitivity, net of modeled fees. Start is the verified primary convention; end is an alternative aggregation stress, not an independent sample.</w:t>
      </w:r>
    </w:p>
    <w:p>
      <w:pPr>
        <w:pStyle w:val="Caption"/>
        <w:keepNext/>
      </w:pPr>
      <w:r>
        <w:rPr/>
        <w:t xml:space="preserve">Table 15. Verification evidence from completed stages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3248"/>
        <w:gridCol w:w="3248"/>
        <w:gridCol w:w="3250"/>
      </w:tblGrid>
      <w:tr>
        <w:trPr>
          <w:cantSplit/>
          <w:tblHeader/>
        </w:trPr>
        <w:tc>
          <w:tcPr>
            <w:tcW w:w="3248" w:type="dxa"/>
            <w:shd w:fill="173B55"/>
            <w:vAlign w:val="center"/>
          </w:tcPr>
          <w:p>
            <w:pPr>
              <w:pStyle w:val="TableText"/>
            </w:pPr>
            <w:r>
              <w:rPr>
                <w:b/>
                <w:color w:val="FFFFFF"/>
              </w:rPr>
              <w:t xml:space="preserve">Stage</w:t>
            </w:r>
          </w:p>
        </w:tc>
        <w:tc>
          <w:tcPr>
            <w:tcW w:w="3248" w:type="dxa"/>
            <w:shd w:fill="173B55"/>
            <w:vAlign w:val="center"/>
          </w:tcPr>
          <w:p>
            <w:pPr>
              <w:pStyle w:val="TableText"/>
            </w:pPr>
            <w:r>
              <w:rPr>
                <w:b/>
                <w:color w:val="FFFFFF"/>
              </w:rPr>
              <w:t xml:space="preserve">Tests at completion</w:t>
            </w:r>
          </w:p>
        </w:tc>
        <w:tc>
          <w:tcPr>
            <w:tcW w:w="3250" w:type="dxa"/>
            <w:shd w:fill="173B55"/>
            <w:vAlign w:val="center"/>
          </w:tcPr>
          <w:p>
            <w:pPr>
              <w:pStyle w:val="TableText"/>
            </w:pPr>
            <w:r>
              <w:rPr>
                <w:b/>
                <w:color w:val="FFFFFF"/>
              </w:rPr>
              <w:t xml:space="preserve">Saved evidence</w:t>
            </w:r>
          </w:p>
        </w:tc>
      </w:tr>
      <w:tr>
        <w:trPr>
          <w:cantSplit/>
        </w:trPr>
        <w:tc>
          <w:tcPr>
            <w:tcW w:w="3248" w:type="dxa"/>
            <w:shd w:fill="FFFFFF"/>
            <w:vAlign w:val="center"/>
          </w:tcPr>
          <w:p>
            <w:pPr>
              <w:pStyle w:val="TableText"/>
            </w:pPr>
            <w:r>
              <w:rPr>
                <w:color w:val="202020"/>
              </w:rPr>
              <w:t xml:space="preserve">1</w:t>
            </w:r>
          </w:p>
        </w:tc>
        <w:tc>
          <w:tcPr>
            <w:tcW w:w="3248" w:type="dxa"/>
            <w:shd w:fill="FFFFFF"/>
            <w:vAlign w:val="center"/>
          </w:tcPr>
          <w:p>
            <w:pPr>
              <w:pStyle w:val="TableText"/>
            </w:pPr>
            <w:r>
              <w:rPr>
                <w:color w:val="202020"/>
              </w:rPr>
              <w:t xml:space="preserve">85 passing</w:t>
            </w:r>
          </w:p>
        </w:tc>
        <w:tc>
          <w:tcPr>
            <w:tcW w:w="3250" w:type="dxa"/>
            <w:shd w:fill="FFFFFF"/>
            <w:vAlign w:val="center"/>
          </w:tcPr>
          <w:p>
            <w:pPr>
              <w:pStyle w:val="TableText"/>
            </w:pPr>
            <w:r>
              <w:rPr>
                <w:color w:val="202020"/>
              </w:rPr>
              <w:t xml:space="preserve">Bounded real-data accounting and causal checks; raw/prior results unchanged</w:t>
            </w:r>
          </w:p>
        </w:tc>
      </w:tr>
      <w:tr>
        <w:trPr>
          <w:cantSplit/>
        </w:trPr>
        <w:tc>
          <w:tcPr>
            <w:tcW w:w="3248" w:type="dxa"/>
            <w:shd w:fill="F4F7F9"/>
            <w:vAlign w:val="center"/>
          </w:tcPr>
          <w:p>
            <w:pPr>
              <w:pStyle w:val="TableText"/>
            </w:pPr>
            <w:r>
              <w:rPr>
                <w:color w:val="202020"/>
              </w:rPr>
              <w:t xml:space="preserve">2</w:t>
            </w:r>
          </w:p>
        </w:tc>
        <w:tc>
          <w:tcPr>
            <w:tcW w:w="3248" w:type="dxa"/>
            <w:shd w:fill="F4F7F9"/>
            <w:vAlign w:val="center"/>
          </w:tcPr>
          <w:p>
            <w:pPr>
              <w:pStyle w:val="TableText"/>
            </w:pPr>
            <w:r>
              <w:rPr>
                <w:color w:val="202020"/>
              </w:rPr>
              <w:t xml:space="preserve">103 passing</w:t>
            </w:r>
          </w:p>
        </w:tc>
        <w:tc>
          <w:tcPr>
            <w:tcW w:w="3250" w:type="dxa"/>
            <w:shd w:fill="F4F7F9"/>
            <w:vAlign w:val="center"/>
          </w:tcPr>
          <w:p>
            <w:pPr>
              <w:pStyle w:val="TableText"/>
            </w:pPr>
            <w:r>
              <w:rPr>
                <w:color w:val="202020"/>
              </w:rPr>
              <w:t xml:space="preserve">60 runs reconciled; saved curves independently reconstructed; zero-cost equivalence</w:t>
            </w:r>
          </w:p>
        </w:tc>
      </w:tr>
      <w:tr>
        <w:trPr>
          <w:cantSplit/>
        </w:trPr>
        <w:tc>
          <w:tcPr>
            <w:tcW w:w="3248" w:type="dxa"/>
            <w:shd w:fill="FFFFFF"/>
            <w:vAlign w:val="center"/>
          </w:tcPr>
          <w:p>
            <w:pPr>
              <w:pStyle w:val="TableText"/>
            </w:pPr>
            <w:r>
              <w:rPr>
                <w:color w:val="202020"/>
              </w:rPr>
              <w:t xml:space="preserve">3</w:t>
            </w:r>
          </w:p>
        </w:tc>
        <w:tc>
          <w:tcPr>
            <w:tcW w:w="3248" w:type="dxa"/>
            <w:shd w:fill="FFFFFF"/>
            <w:vAlign w:val="center"/>
          </w:tcPr>
          <w:p>
            <w:pPr>
              <w:pStyle w:val="TableText"/>
            </w:pPr>
            <w:r>
              <w:rPr>
                <w:color w:val="202020"/>
              </w:rPr>
              <w:t xml:space="preserve">129 passing</w:t>
            </w:r>
          </w:p>
        </w:tc>
        <w:tc>
          <w:tcPr>
            <w:tcW w:w="3250" w:type="dxa"/>
            <w:shd w:fill="FFFFFF"/>
            <w:vAlign w:val="center"/>
          </w:tcPr>
          <w:p>
            <w:pPr>
              <w:pStyle w:val="TableText"/>
            </w:pPr>
            <w:r>
              <w:rPr>
                <w:color w:val="202020"/>
              </w:rPr>
              <w:t xml:space="preserve">180 saved runs independently repriced/reconciled; leg and marked Greeks checked</w:t>
            </w:r>
          </w:p>
        </w:tc>
      </w:tr>
      <w:tr>
        <w:trPr>
          <w:cantSplit/>
        </w:trPr>
        <w:tc>
          <w:tcPr>
            <w:tcW w:w="3248" w:type="dxa"/>
            <w:shd w:fill="F4F7F9"/>
            <w:vAlign w:val="center"/>
          </w:tcPr>
          <w:p>
            <w:pPr>
              <w:pStyle w:val="TableText"/>
            </w:pPr>
            <w:r>
              <w:rPr>
                <w:color w:val="202020"/>
              </w:rPr>
              <w:t xml:space="preserve">Quality</w:t>
            </w:r>
          </w:p>
        </w:tc>
        <w:tc>
          <w:tcPr>
            <w:tcW w:w="3248" w:type="dxa"/>
            <w:shd w:fill="F4F7F9"/>
            <w:vAlign w:val="center"/>
          </w:tcPr>
          <w:p>
            <w:pPr>
              <w:pStyle w:val="TableText"/>
            </w:pPr>
            <w:r>
              <w:rPr>
                <w:color w:val="202020"/>
              </w:rPr>
              <w:t xml:space="preserve">Ruff / Black passed</w:t>
            </w:r>
          </w:p>
        </w:tc>
        <w:tc>
          <w:tcPr>
            <w:tcW w:w="3250" w:type="dxa"/>
            <w:shd w:fill="F4F7F9"/>
            <w:vAlign w:val="center"/>
          </w:tcPr>
          <w:p>
            <w:pPr>
              <w:pStyle w:val="TableText"/>
            </w:pPr>
            <w:r>
              <w:rPr>
                <w:color w:val="202020"/>
              </w:rPr>
              <w:t xml:space="preserve">Checks and exit codes preserved with results</w:t>
            </w:r>
          </w:p>
        </w:tc>
      </w:tr>
    </w:tbl>
    <w:p>
      <w:pPr>
        <w:spacing w:after="80"/>
      </w:pPr>
    </w:p>
    <w:p>
      <w:pPr>
        <w:pStyle w:val="Note"/>
      </w:pPr>
      <w:r>
        <w:rPr/>
        <w:t xml:space="preserve">These are recorded completion checks. Manuscript assembly does not rerun the strategies or claim new tests. Independent verification refers to separate computational checks, not an external unaffiliated replication.</w:t>
      </w:r>
    </w:p>
    <w:p>
      <w:pPr>
        <w:pStyle w:val="Body"/>
      </w:pPr>
      <w:r>
        <w:rPr/>
        <w:t xml:space="preserve">Stage 3’s preliminary premium cap omitted the short leg’s entry fee in some scenarios. The corrected rule includes both entry fees; all 37 affected paths were recomputed in full and all final artifacts passed the stricter check. Preliminary backups are preserved separately and are not manuscript evidence. The archived incomplete export attempts are explicitly marked and excluded. Every final curve is checked from signed fills, fees, quantities and marks; Stage 3 also uses a separate pricing formula for premium/Greek verification. Raw/prior-result preservation is recorded by hashes.</w:t>
      </w:r>
    </w:p>
    <w:p>
      <w:pPr>
        <w:pStyle w:val="Body"/>
      </w:pPr>
      <w:r>
        <w:rPr/>
        <w:t xml:space="preserve">No confidence intervals, p-values, dependence-aware bootstrap or selection-adjusted performance tests were calculated here. All conclusions are descriptive and conditional on the one historical path and stated assumptions. Hypothesis tests of superiority would need additional analysis; dependence-aware resampling could help quantify uncertainty, but would not create an untouched holdout or validate real option prices. The 60/180 accounting runs are not 60/180 independent samples.</w:t>
      </w:r>
    </w:p>
    <w:p>
      <w:pPr>
        <w:pStyle w:val="Heading1"/>
      </w:pPr>
      <w:r>
        <w:rPr/>
        <w:t xml:space="preserve">10. Limitations and trading interpretation</w:t>
      </w:r>
    </w:p>
    <w:p>
      <w:pPr>
        <w:pStyle w:val="Body"/>
      </w:pPr>
      <w:r>
        <w:rPr/>
        <w:t xml:space="preserve">1. Data provenance: the exact Kaggle source/version and rights remain unresolved. Personal TradingView verification establishes the chosen convention as reported by the author, not a full independent audit of every historical candle.</w:t>
      </w:r>
    </w:p>
    <w:p>
      <w:pPr>
        <w:pStyle w:val="Body"/>
      </w:pPr>
      <w:r>
        <w:rPr/>
        <w:t xml:space="preserve">2. Single instrument and historical selection: only NIFTY 50 is studied, with a previously examined holdout and no demonstrated correction for all earlier strategy/model choices. Amplitude sensitivity is not fresh validation.</w:t>
      </w:r>
    </w:p>
    <w:p>
      <w:pPr>
        <w:pStyle w:val="Body"/>
      </w:pPr>
      <w:r>
        <w:rPr/>
        <w:t xml:space="preserve">3. Execution: next-open spot proxies and modeled premium fills exclude real order-book spread, liquidity, latency, basis, changing taxes/fees and rolls. The stress assumptions were not calibrated to historical executable quotes.</w:t>
      </w:r>
    </w:p>
    <w:p>
      <w:pPr>
        <w:pStyle w:val="Body"/>
      </w:pPr>
      <w:r>
        <w:rPr/>
        <w:t xml:space="preserve">4. Model dependence: realized-volatility scenarios, synthetic maturities/strikes, flat or simple term multipliers and fixed rates do not reproduce market IV surfaces or actual expiry calendars. Greeks are model derivatives, not protection from overnight gaps or pricing error.</w:t>
      </w:r>
    </w:p>
    <w:p>
      <w:pPr>
        <w:pStyle w:val="Body"/>
      </w:pPr>
      <w:r>
        <w:rPr/>
        <w:t xml:space="preserve">5. Unequal risk: theta matching also changes size, net delta and collateral. Cross-stage raw drawdown comparisons and equal-unit controls cannot establish a pure theta effect or superiority at matched exposure.</w:t>
      </w:r>
    </w:p>
    <w:p>
      <w:pPr>
        <w:pStyle w:val="Body"/>
      </w:pPr>
      <w:r>
        <w:rPr/>
        <w:t xml:space="preserve">6. Capital: the proxy is unleveraged, option collateral is conservative research collateral, and idle cash earns zero. Historical exchange/broker margins and cash-buffer sufficiency have not been tested.</w:t>
      </w:r>
    </w:p>
    <w:p>
      <w:pPr>
        <w:pStyle w:val="Body"/>
      </w:pPr>
      <w:r>
        <w:rPr/>
        <w:t xml:space="preserve">7. Uncertainty and unobserved mechanisms: no sampling intervals or new untouched test exist. Historical trades do not demonstrate rolls/expiry crossings; those are synthetic-verification mechanisms only.</w:t>
      </w:r>
    </w:p>
    <w:p>
      <w:pPr>
        <w:pStyle w:val="Body"/>
      </w:pPr>
      <w:r>
        <w:rPr/>
        <w:t xml:space="preserve">The profitable primary proxy warrants further implementation research and may support conditional trading usefulness. Calling it deployable or safe on a particular margin budget would go beyond the evidence. Paper trading and actual contract/premium validation would address different questions from mathematical correctness of the current simulation.</w:t>
      </w:r>
    </w:p>
    <w:p>
      <w:pPr>
        <w:pStyle w:val="Heading1"/>
      </w:pPr>
      <w:r>
        <w:rPr/>
        <w:t xml:space="preserve">11. Conclusion</w:t>
      </w:r>
    </w:p>
    <w:p>
      <w:pPr>
        <w:pStyle w:val="Body"/>
      </w:pPr>
      <w:r>
        <w:rPr/>
        <w:t xml:space="preserve">HalfTrend amplitude 3 retains positive primary net expectancy under 5-bps-per-side index-notional fees and the stated individual slippage/delay stresses. It produces smaller historical drawdown but lower return than price-index buy-and-hold. Model-theta-matched calendars are profitable under primary SIMULATED assumptions, but profits reverse under premium slippage and combined model stresses. Daily threshold management does not improve the primary holdout return/drawdown tradeoff. The evidence does not establish a ‘holy grail’, statistically reliable alpha or executable derivative performance. Its contribution is a reproducible account of how costs, aggregation, capital conventions and option-model assumptions alter an appealing trading claim.</w:t>
      </w:r>
    </w:p>
    <w:p>
      <w:pPr>
        <w:pStyle w:val="Heading1"/>
      </w:pPr>
      <w:r>
        <w:rPr/>
        <w:t xml:space="preserve">Declarations and research availability</w:t>
      </w:r>
    </w:p>
    <w:p>
      <w:pPr>
        <w:pStyle w:val="Body"/>
      </w:pPr>
      <w:r>
        <w:rPr/>
        <w:t xml:space="preserve">Author: Mohd Bilal, Independent Researcher; MSc Data Science, CU ’28 as supplied. The institution’s full name, expected qualification wording and correspondence email require author confirmation.</w:t>
      </w:r>
    </w:p>
    <w:p>
      <w:pPr>
        <w:pStyle w:val="Body"/>
      </w:pPr>
      <w:r>
        <w:rPr/>
        <w:t xml:space="preserve">Funding and competing interests: [AUTHOR TO COMPLETE]. No assertion of no funding or no conflicts is made in this review draft.</w:t>
      </w:r>
    </w:p>
    <w:p>
      <w:pPr>
        <w:pStyle w:val="Body"/>
      </w:pPr>
      <w:r>
        <w:rPr/>
        <w:t xml:space="preserve">AI assistance: OpenAI Codex was used for implementation, verification, research synthesis, figures and drafting. The author is responsible for review and final validation. This statement should appear with the SSRN abstract and in the submitted PDF, consistent with SSRN’s current guidance (SSRN, 2026).</w:t>
      </w:r>
    </w:p>
    <w:p>
      <w:pPr>
        <w:pStyle w:val="Body"/>
      </w:pPr>
      <w:r>
        <w:rPr/>
        <w:t xml:space="preserve">Code and saved research: https://github.com/bilal-ffs/halftrend-the-holy-grail-for-indian-indices . Source revision at manuscript assembly: 3247aabbfefcc1da87d4db2c78d923d25e88d6f1. Local presence does not confirm that the revision has been pushed. The output includes full per-run metric CSVs, figure sources, configuration copies and a hash manifest. Large fill/equity/Greek ledgers remain in the completed Stage 2/3 result directories. The raw CSV is not redistributed in this document package. Source provenance and code/data licensing must be clarified for external reuse.</w:t>
      </w:r>
    </w:p>
    <w:p>
      <w:pPr>
        <w:pStyle w:val="Heading1"/>
      </w:pPr>
      <w:r>
        <w:rPr/>
        <w:t xml:space="preserve">References</w:t>
      </w:r>
    </w:p>
    <w:p>
      <w:pPr>
        <w:pStyle w:val="Reference"/>
      </w:pPr>
      <w:r>
        <w:rPr/>
        <w:t xml:space="preserve">Back, K., Liu, H., and Loewenstein, M. (n.d.). Pricing and Hedging Derivative Securities, Chapter 9: The Black-Scholes Formula. Online draft textbook. Accessed 7 October 2026.</w:t>
      </w:r>
    </w:p>
    <w:p>
      <w:pPr>
        <w:pStyle w:val="Reference"/>
      </w:pPr>
      <w:hyperlink r:id="link1">
        <w:r>
          <w:rPr>
            <w:color w:val="176B87"/>
          </w:rPr>
          <w:t xml:space="preserve">https://book.derivative-securities.org/Chapter_BlackScholes.html</w:t>
        </w:r>
      </w:hyperlink>
    </w:p>
    <w:p>
      <w:pPr>
        <w:pStyle w:val="Reference"/>
      </w:pPr>
      <w:r>
        <w:rPr/>
        <w:t xml:space="preserve">Black, F., and Scholes, M. (1973). The pricing of options and corporate liabilities. Journal of Political Economy, 81(3), 637-654.</w:t>
      </w:r>
    </w:p>
    <w:p>
      <w:pPr>
        <w:pStyle w:val="Reference"/>
      </w:pPr>
      <w:hyperlink r:id="link2">
        <w:r>
          <w:rPr>
            <w:color w:val="176B87"/>
          </w:rPr>
          <w:t xml:space="preserve">https://doi.org/10.1086/260062</w:t>
        </w:r>
      </w:hyperlink>
    </w:p>
    <w:p>
      <w:pPr>
        <w:pStyle w:val="Reference"/>
      </w:pPr>
      <w:r>
        <w:rPr/>
        <w:t xml:space="preserve">Brock, W., Lakonishok, J., and LeBaron, B. (1992). Simple technical trading rules and the stochastic properties of stock returns. Journal of Finance, 47(5), 1731-1764.</w:t>
      </w:r>
    </w:p>
    <w:p>
      <w:pPr>
        <w:pStyle w:val="Reference"/>
      </w:pPr>
      <w:hyperlink r:id="link3">
        <w:r>
          <w:rPr>
            <w:color w:val="176B87"/>
          </w:rPr>
          <w:t xml:space="preserve">https://doi.org/10.1111/j.1540-6261.1992.tb04681.x</w:t>
        </w:r>
      </w:hyperlink>
    </w:p>
    <w:p>
      <w:pPr>
        <w:pStyle w:val="Reference"/>
      </w:pPr>
      <w:r>
        <w:rPr/>
        <w:t xml:space="preserve">Politis, D. N., and Romano, J. P. (1994). The stationary bootstrap. Journal of the American Statistical Association, 89(428), 1303-1313.</w:t>
      </w:r>
    </w:p>
    <w:p>
      <w:pPr>
        <w:pStyle w:val="Reference"/>
      </w:pPr>
      <w:hyperlink r:id="link4">
        <w:r>
          <w:rPr>
            <w:color w:val="176B87"/>
          </w:rPr>
          <w:t xml:space="preserve">https://doi.org/10.1080/01621459.1994.10476870</w:t>
        </w:r>
      </w:hyperlink>
    </w:p>
    <w:p>
      <w:pPr>
        <w:pStyle w:val="Reference"/>
      </w:pPr>
      <w:r>
        <w:rPr/>
        <w:t xml:space="preserve">Sullivan, R., Timmermann, A., and White, H. (1999). Data-snooping, technical trading rule performance, and the bootstrap. Journal of Finance, 54(5), 1647-1691.</w:t>
      </w:r>
    </w:p>
    <w:p>
      <w:pPr>
        <w:pStyle w:val="Reference"/>
      </w:pPr>
      <w:hyperlink r:id="link5">
        <w:r>
          <w:rPr>
            <w:color w:val="176B87"/>
          </w:rPr>
          <w:t xml:space="preserve">https://doi.org/10.1111/0022-1082.00163</w:t>
        </w:r>
      </w:hyperlink>
    </w:p>
    <w:p>
      <w:pPr>
        <w:pStyle w:val="Reference"/>
      </w:pPr>
      <w:r>
        <w:rPr/>
        <w:t xml:space="preserve">National Stock Exchange of India (n.d.-a). Equity Derivatives: Margins. Accessed 7 October 2026.</w:t>
      </w:r>
    </w:p>
    <w:p>
      <w:pPr>
        <w:pStyle w:val="Reference"/>
      </w:pPr>
      <w:hyperlink r:id="link6">
        <w:r>
          <w:rPr>
            <w:color w:val="176B87"/>
          </w:rPr>
          <w:t xml:space="preserve">https://www.nseindia.com/static/products-services/equity-derivatives-margins</w:t>
        </w:r>
      </w:hyperlink>
    </w:p>
    <w:p>
      <w:pPr>
        <w:pStyle w:val="Reference"/>
      </w:pPr>
      <w:r>
        <w:rPr/>
        <w:t xml:space="preserve">National Stock Exchange of India (n.d.-b). Structure of ETF. Accessed 7 October 2026.</w:t>
      </w:r>
    </w:p>
    <w:p>
      <w:pPr>
        <w:pStyle w:val="Reference"/>
      </w:pPr>
      <w:hyperlink r:id="link7">
        <w:r>
          <w:rPr>
            <w:color w:val="176B87"/>
          </w:rPr>
          <w:t xml:space="preserve">https://www.nseindia.com/static/products-services/etfs-structure</w:t>
        </w:r>
      </w:hyperlink>
    </w:p>
    <w:p>
      <w:pPr>
        <w:pStyle w:val="Reference"/>
      </w:pPr>
      <w:r>
        <w:rPr/>
        <w:t xml:space="preserve">SSRN (2026). What are SSRN’s submission guidelines? Updated 3 August 2026; accessed 7 October 2026.</w:t>
      </w:r>
    </w:p>
    <w:p>
      <w:pPr>
        <w:pStyle w:val="Reference"/>
      </w:pPr>
      <w:hyperlink r:id="link8">
        <w:r>
          <w:rPr>
            <w:color w:val="176B87"/>
          </w:rPr>
          <w:t xml:space="preserve">https://www.elsevier.support/ssrn/answer/get-started</w:t>
        </w:r>
      </w:hyperlink>
    </w:p>
    <w:p>
      <w:pPr>
        <w:pStyle w:val="Reference"/>
      </w:pPr>
      <w:r>
        <w:rPr/>
        <w:t xml:space="preserve">Bilal, M. (2026). HalfTrend NIFTY 50 research code, discrepancy report and completed Stage 2/3 outputs.</w:t>
      </w:r>
    </w:p>
    <w:p>
      <w:pPr>
        <w:pStyle w:val="Reference"/>
      </w:pPr>
      <w:hyperlink r:id="link9">
        <w:r>
          <w:rPr>
            <w:color w:val="176B87"/>
          </w:rPr>
          <w:t xml:space="preserve">https://github.com/bilal-ffs/halftrend-the-holy-grail-for-indian-indices</w:t>
        </w:r>
      </w:hyperlink>
    </w:p>
    <w:p>
      <w:pPr>
        <w:pStyle w:val="Review"/>
      </w:pPr>
      <w:r>
        <w:rPr/>
        <w:t xml:space="preserve">Incomplete source citations for author review: exact Kaggle dataset page, uploader/version/download date and license; exact original HalfTrend Pine script publication/version. These have not been invented.</w:t>
      </w:r>
    </w:p>
    <w:p>
      <w:pPr>
        <w:spacing w:after="0"/>
      </w:pPr>
      <w:r>
        <w:br w:type="page"/>
      </w:r>
    </w:p>
    <w:p>
      <w:pPr>
        <w:pStyle w:val="Heading1"/>
      </w:pPr>
      <w:r>
        <w:rPr/>
        <w:t xml:space="preserve">Appendix A. Complete Stage 2 run summary</w:t>
      </w:r>
    </w:p>
    <w:p>
      <w:pPr>
        <w:pStyle w:val="Body"/>
      </w:pPr>
      <w:r>
        <w:rPr/>
        <w:t xml:space="preserve">The following 60 rows cover every saved Stage 2 run. S=start primary; E=end grouping sensitivity. Fees and slippage/delay conventions follow Section 5. The companion futures_all_runs.csv includes every saved metric, including risk ratios, fees, exposure and open P&amp;L. Values are descriptive.</w:t>
      </w:r>
    </w:p>
    <w:p>
      <w:pPr>
        <w:pStyle w:val="Caption"/>
        <w:keepNext/>
      </w:pPr>
      <w:r>
        <w:rPr/>
        <w:t xml:space="preserve">Table 16. All index-based futures proxy runs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392"/>
        <w:gridCol w:w="1392"/>
        <w:gridCol w:w="1392"/>
        <w:gridCol w:w="1392"/>
        <w:gridCol w:w="1392"/>
        <w:gridCol w:w="1392"/>
        <w:gridCol w:w="1394"/>
      </w:tblGrid>
      <w:tr>
        <w:trPr>
          <w:cantSplit/>
          <w:tblHeader/>
        </w:trPr>
        <w:tc>
          <w:tcPr>
            <w:tcW w:w="1392" w:type="dxa"/>
            <w:shd w:fill="173B55"/>
            <w:vAlign w:val="center"/>
          </w:tcPr>
          <w:p>
            <w:pPr>
              <w:pStyle w:val="TableText"/>
            </w:pPr>
            <w:r>
              <w:rPr>
                <w:b/>
                <w:color w:val="FFFFFF"/>
              </w:rPr>
              <w:t xml:space="preserve">Group</w:t>
            </w:r>
          </w:p>
        </w:tc>
        <w:tc>
          <w:tcPr>
            <w:tcW w:w="1392" w:type="dxa"/>
            <w:shd w:fill="173B55"/>
            <w:vAlign w:val="center"/>
          </w:tcPr>
          <w:p>
            <w:pPr>
              <w:pStyle w:val="TableText"/>
            </w:pPr>
            <w:r>
              <w:rPr>
                <w:b/>
                <w:color w:val="FFFFFF"/>
              </w:rPr>
              <w:t xml:space="preserve">Amp</w:t>
            </w:r>
          </w:p>
        </w:tc>
        <w:tc>
          <w:tcPr>
            <w:tcW w:w="1392" w:type="dxa"/>
            <w:shd w:fill="173B55"/>
            <w:vAlign w:val="center"/>
          </w:tcPr>
          <w:p>
            <w:pPr>
              <w:pStyle w:val="TableText"/>
            </w:pPr>
            <w:r>
              <w:rPr>
                <w:b/>
                <w:color w:val="FFFFFF"/>
              </w:rPr>
              <w:t xml:space="preserve">Period</w:t>
            </w:r>
          </w:p>
        </w:tc>
        <w:tc>
          <w:tcPr>
            <w:tcW w:w="1392" w:type="dxa"/>
            <w:shd w:fill="173B55"/>
            <w:vAlign w:val="center"/>
          </w:tcPr>
          <w:p>
            <w:pPr>
              <w:pStyle w:val="TableText"/>
            </w:pPr>
            <w:r>
              <w:rPr>
                <w:b/>
                <w:color w:val="FFFFFF"/>
              </w:rPr>
              <w:t xml:space="preserve">Case</w:t>
            </w:r>
          </w:p>
        </w:tc>
        <w:tc>
          <w:tcPr>
            <w:tcW w:w="1392" w:type="dxa"/>
            <w:shd w:fill="173B55"/>
            <w:vAlign w:val="center"/>
          </w:tcPr>
          <w:p>
            <w:pPr>
              <w:pStyle w:val="TableText"/>
            </w:pPr>
            <w:r>
              <w:rPr>
                <w:b/>
                <w:color w:val="FFFFFF"/>
              </w:rPr>
              <w:t xml:space="preserve">Return</w:t>
            </w:r>
          </w:p>
        </w:tc>
        <w:tc>
          <w:tcPr>
            <w:tcW w:w="1392" w:type="dxa"/>
            <w:shd w:fill="173B55"/>
            <w:vAlign w:val="center"/>
          </w:tcPr>
          <w:p>
            <w:pPr>
              <w:pStyle w:val="TableText"/>
            </w:pPr>
            <w:r>
              <w:rPr>
                <w:b/>
                <w:color w:val="FFFFFF"/>
              </w:rPr>
              <w:t xml:space="preserve">Max drop</w:t>
            </w:r>
          </w:p>
        </w:tc>
        <w:tc>
          <w:tcPr>
            <w:tcW w:w="1394" w:type="dxa"/>
            <w:shd w:fill="173B55"/>
            <w:vAlign w:val="center"/>
          </w:tcPr>
          <w:p>
            <w:pPr>
              <w:pStyle w:val="TableText"/>
            </w:pPr>
            <w:r>
              <w:rPr>
                <w:b/>
                <w:color w:val="FFFFFF"/>
              </w:rPr>
              <w:t xml:space="preserve">Fees INR</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2</w:t>
            </w:r>
          </w:p>
        </w:tc>
        <w:tc>
          <w:tcPr>
            <w:tcW w:w="1392" w:type="dxa"/>
            <w:shd w:fill="FFFFFF"/>
            <w:vAlign w:val="center"/>
          </w:tcPr>
          <w:p>
            <w:pPr>
              <w:pStyle w:val="TableText"/>
            </w:pPr>
            <w:r>
              <w:rPr>
                <w:color w:val="202020"/>
              </w:rPr>
              <w:t xml:space="preserve">FULL</w:t>
            </w:r>
          </w:p>
        </w:tc>
        <w:tc>
          <w:tcPr>
            <w:tcW w:w="1392" w:type="dxa"/>
            <w:shd w:fill="FFFFFF"/>
            <w:vAlign w:val="center"/>
          </w:tcPr>
          <w:p>
            <w:pPr>
              <w:pStyle w:val="TableText"/>
            </w:pPr>
            <w:r>
              <w:rPr>
                <w:color w:val="202020"/>
              </w:rPr>
              <w:t xml:space="preserve">net</w:t>
            </w:r>
          </w:p>
        </w:tc>
        <w:tc>
          <w:tcPr>
            <w:tcW w:w="1392" w:type="dxa"/>
            <w:shd w:fill="FFFFFF"/>
            <w:vAlign w:val="center"/>
          </w:tcPr>
          <w:p>
            <w:pPr>
              <w:pStyle w:val="TableText"/>
            </w:pPr>
            <w:r>
              <w:rPr>
                <w:color w:val="202020"/>
              </w:rPr>
              <w:t xml:space="preserve">15.52%</w:t>
            </w:r>
          </w:p>
        </w:tc>
        <w:tc>
          <w:tcPr>
            <w:tcW w:w="1392" w:type="dxa"/>
            <w:shd w:fill="FFFFFF"/>
            <w:vAlign w:val="center"/>
          </w:tcPr>
          <w:p>
            <w:pPr>
              <w:pStyle w:val="TableText"/>
            </w:pPr>
            <w:r>
              <w:rPr>
                <w:color w:val="202020"/>
              </w:rPr>
              <w:t xml:space="preserve">28.20%</w:t>
            </w:r>
          </w:p>
        </w:tc>
        <w:tc>
          <w:tcPr>
            <w:tcW w:w="1394" w:type="dxa"/>
            <w:shd w:fill="FFFFFF"/>
            <w:vAlign w:val="center"/>
          </w:tcPr>
          <w:p>
            <w:pPr>
              <w:pStyle w:val="TableText"/>
            </w:pPr>
            <w:r>
              <w:rPr>
                <w:color w:val="202020"/>
              </w:rPr>
              <w:t xml:space="preserve">825,413</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2</w:t>
            </w:r>
          </w:p>
        </w:tc>
        <w:tc>
          <w:tcPr>
            <w:tcW w:w="1392" w:type="dxa"/>
            <w:shd w:fill="F4F7F9"/>
            <w:vAlign w:val="center"/>
          </w:tcPr>
          <w:p>
            <w:pPr>
              <w:pStyle w:val="TableText"/>
            </w:pPr>
            <w:r>
              <w:rPr>
                <w:color w:val="202020"/>
              </w:rPr>
              <w:t xml:space="preserve">IS</w:t>
            </w:r>
          </w:p>
        </w:tc>
        <w:tc>
          <w:tcPr>
            <w:tcW w:w="1392" w:type="dxa"/>
            <w:shd w:fill="F4F7F9"/>
            <w:vAlign w:val="center"/>
          </w:tcPr>
          <w:p>
            <w:pPr>
              <w:pStyle w:val="TableText"/>
            </w:pPr>
            <w:r>
              <w:rPr>
                <w:color w:val="202020"/>
              </w:rPr>
              <w:t xml:space="preserve">net</w:t>
            </w:r>
          </w:p>
        </w:tc>
        <w:tc>
          <w:tcPr>
            <w:tcW w:w="1392" w:type="dxa"/>
            <w:shd w:fill="F4F7F9"/>
            <w:vAlign w:val="center"/>
          </w:tcPr>
          <w:p>
            <w:pPr>
              <w:pStyle w:val="TableText"/>
            </w:pPr>
            <w:r>
              <w:rPr>
                <w:color w:val="202020"/>
              </w:rPr>
              <w:t xml:space="preserve">29.72%</w:t>
            </w:r>
          </w:p>
        </w:tc>
        <w:tc>
          <w:tcPr>
            <w:tcW w:w="1392" w:type="dxa"/>
            <w:shd w:fill="F4F7F9"/>
            <w:vAlign w:val="center"/>
          </w:tcPr>
          <w:p>
            <w:pPr>
              <w:pStyle w:val="TableText"/>
            </w:pPr>
            <w:r>
              <w:rPr>
                <w:color w:val="202020"/>
              </w:rPr>
              <w:t xml:space="preserve">28.20%</w:t>
            </w:r>
          </w:p>
        </w:tc>
        <w:tc>
          <w:tcPr>
            <w:tcW w:w="1394" w:type="dxa"/>
            <w:shd w:fill="F4F7F9"/>
            <w:vAlign w:val="center"/>
          </w:tcPr>
          <w:p>
            <w:pPr>
              <w:pStyle w:val="TableText"/>
            </w:pPr>
            <w:r>
              <w:rPr>
                <w:color w:val="202020"/>
              </w:rPr>
              <w:t xml:space="preserve">508,187</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2</w:t>
            </w:r>
          </w:p>
        </w:tc>
        <w:tc>
          <w:tcPr>
            <w:tcW w:w="1392" w:type="dxa"/>
            <w:shd w:fill="FFFFFF"/>
            <w:vAlign w:val="center"/>
          </w:tcPr>
          <w:p>
            <w:pPr>
              <w:pStyle w:val="TableText"/>
            </w:pPr>
            <w:r>
              <w:rPr>
                <w:color w:val="202020"/>
              </w:rPr>
              <w:t xml:space="preserve">OOS</w:t>
            </w:r>
          </w:p>
        </w:tc>
        <w:tc>
          <w:tcPr>
            <w:tcW w:w="1392" w:type="dxa"/>
            <w:shd w:fill="FFFFFF"/>
            <w:vAlign w:val="center"/>
          </w:tcPr>
          <w:p>
            <w:pPr>
              <w:pStyle w:val="TableText"/>
            </w:pPr>
            <w:r>
              <w:rPr>
                <w:color w:val="202020"/>
              </w:rPr>
              <w:t xml:space="preserve">net</w:t>
            </w:r>
          </w:p>
        </w:tc>
        <w:tc>
          <w:tcPr>
            <w:tcW w:w="1392" w:type="dxa"/>
            <w:shd w:fill="FFFFFF"/>
            <w:vAlign w:val="center"/>
          </w:tcPr>
          <w:p>
            <w:pPr>
              <w:pStyle w:val="TableText"/>
            </w:pPr>
            <w:r>
              <w:rPr>
                <w:color w:val="202020"/>
              </w:rPr>
              <w:t xml:space="preserve">-10.82%</w:t>
            </w:r>
          </w:p>
        </w:tc>
        <w:tc>
          <w:tcPr>
            <w:tcW w:w="1392" w:type="dxa"/>
            <w:shd w:fill="FFFFFF"/>
            <w:vAlign w:val="center"/>
          </w:tcPr>
          <w:p>
            <w:pPr>
              <w:pStyle w:val="TableText"/>
            </w:pPr>
            <w:r>
              <w:rPr>
                <w:color w:val="202020"/>
              </w:rPr>
              <w:t xml:space="preserve">21.25%</w:t>
            </w:r>
          </w:p>
        </w:tc>
        <w:tc>
          <w:tcPr>
            <w:tcW w:w="1394" w:type="dxa"/>
            <w:shd w:fill="FFFFFF"/>
            <w:vAlign w:val="center"/>
          </w:tcPr>
          <w:p>
            <w:pPr>
              <w:pStyle w:val="TableText"/>
            </w:pPr>
            <w:r>
              <w:rPr>
                <w:color w:val="202020"/>
              </w:rPr>
              <w:t xml:space="preserve">244,410</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FULL</w:t>
            </w:r>
          </w:p>
        </w:tc>
        <w:tc>
          <w:tcPr>
            <w:tcW w:w="1392" w:type="dxa"/>
            <w:shd w:fill="F4F7F9"/>
            <w:vAlign w:val="center"/>
          </w:tcPr>
          <w:p>
            <w:pPr>
              <w:pStyle w:val="TableText"/>
            </w:pPr>
            <w:r>
              <w:rPr>
                <w:color w:val="202020"/>
              </w:rPr>
              <w:t xml:space="preserve">buy_hold_gross</w:t>
            </w:r>
          </w:p>
        </w:tc>
        <w:tc>
          <w:tcPr>
            <w:tcW w:w="1392" w:type="dxa"/>
            <w:shd w:fill="F4F7F9"/>
            <w:vAlign w:val="center"/>
          </w:tcPr>
          <w:p>
            <w:pPr>
              <w:pStyle w:val="TableText"/>
            </w:pPr>
            <w:r>
              <w:rPr>
                <w:color w:val="202020"/>
              </w:rPr>
              <w:t xml:space="preserve">199.56%</w:t>
            </w:r>
          </w:p>
        </w:tc>
        <w:tc>
          <w:tcPr>
            <w:tcW w:w="1392" w:type="dxa"/>
            <w:shd w:fill="F4F7F9"/>
            <w:vAlign w:val="center"/>
          </w:tcPr>
          <w:p>
            <w:pPr>
              <w:pStyle w:val="TableText"/>
            </w:pPr>
            <w:r>
              <w:rPr>
                <w:color w:val="202020"/>
              </w:rPr>
              <w:t xml:space="preserve">38.97%</w:t>
            </w:r>
          </w:p>
        </w:tc>
        <w:tc>
          <w:tcPr>
            <w:tcW w:w="1394" w:type="dxa"/>
            <w:shd w:fill="F4F7F9"/>
            <w:vAlign w:val="center"/>
          </w:tcPr>
          <w:p>
            <w:pPr>
              <w:pStyle w:val="TableText"/>
            </w:pPr>
            <w:r>
              <w:rPr>
                <w:color w:val="202020"/>
              </w:rPr>
              <w:t xml:space="preserve">0</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FULL</w:t>
            </w:r>
          </w:p>
        </w:tc>
        <w:tc>
          <w:tcPr>
            <w:tcW w:w="1392" w:type="dxa"/>
            <w:shd w:fill="FFFFFF"/>
            <w:vAlign w:val="center"/>
          </w:tcPr>
          <w:p>
            <w:pPr>
              <w:pStyle w:val="TableText"/>
            </w:pPr>
            <w:r>
              <w:rPr>
                <w:color w:val="202020"/>
              </w:rPr>
              <w:t xml:space="preserve">buy_hold_net</w:t>
            </w:r>
          </w:p>
        </w:tc>
        <w:tc>
          <w:tcPr>
            <w:tcW w:w="1392" w:type="dxa"/>
            <w:shd w:fill="FFFFFF"/>
            <w:vAlign w:val="center"/>
          </w:tcPr>
          <w:p>
            <w:pPr>
              <w:pStyle w:val="TableText"/>
            </w:pPr>
            <w:r>
              <w:rPr>
                <w:color w:val="202020"/>
              </w:rPr>
              <w:t xml:space="preserve">199.41%</w:t>
            </w:r>
          </w:p>
        </w:tc>
        <w:tc>
          <w:tcPr>
            <w:tcW w:w="1392" w:type="dxa"/>
            <w:shd w:fill="FFFFFF"/>
            <w:vAlign w:val="center"/>
          </w:tcPr>
          <w:p>
            <w:pPr>
              <w:pStyle w:val="TableText"/>
            </w:pPr>
            <w:r>
              <w:rPr>
                <w:color w:val="202020"/>
              </w:rPr>
              <w:t xml:space="preserve">38.97%</w:t>
            </w:r>
          </w:p>
        </w:tc>
        <w:tc>
          <w:tcPr>
            <w:tcW w:w="1394" w:type="dxa"/>
            <w:shd w:fill="FFFFFF"/>
            <w:vAlign w:val="center"/>
          </w:tcPr>
          <w:p>
            <w:pPr>
              <w:pStyle w:val="TableText"/>
            </w:pPr>
            <w:r>
              <w:rPr>
                <w:color w:val="202020"/>
              </w:rPr>
              <w:t xml:space="preserve">250</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FULL</w:t>
            </w:r>
          </w:p>
        </w:tc>
        <w:tc>
          <w:tcPr>
            <w:tcW w:w="1392" w:type="dxa"/>
            <w:shd w:fill="F4F7F9"/>
            <w:vAlign w:val="center"/>
          </w:tcPr>
          <w:p>
            <w:pPr>
              <w:pStyle w:val="TableText"/>
            </w:pPr>
            <w:r>
              <w:rPr>
                <w:color w:val="202020"/>
              </w:rPr>
              <w:t xml:space="preserve">delay_2</w:t>
            </w:r>
          </w:p>
        </w:tc>
        <w:tc>
          <w:tcPr>
            <w:tcW w:w="1392" w:type="dxa"/>
            <w:shd w:fill="F4F7F9"/>
            <w:vAlign w:val="center"/>
          </w:tcPr>
          <w:p>
            <w:pPr>
              <w:pStyle w:val="TableText"/>
            </w:pPr>
            <w:r>
              <w:rPr>
                <w:color w:val="202020"/>
              </w:rPr>
              <w:t xml:space="preserve">69.69%</w:t>
            </w:r>
          </w:p>
        </w:tc>
        <w:tc>
          <w:tcPr>
            <w:tcW w:w="1392" w:type="dxa"/>
            <w:shd w:fill="F4F7F9"/>
            <w:vAlign w:val="center"/>
          </w:tcPr>
          <w:p>
            <w:pPr>
              <w:pStyle w:val="TableText"/>
            </w:pPr>
            <w:r>
              <w:rPr>
                <w:color w:val="202020"/>
              </w:rPr>
              <w:t xml:space="preserve">19.65%</w:t>
            </w:r>
          </w:p>
        </w:tc>
        <w:tc>
          <w:tcPr>
            <w:tcW w:w="1394" w:type="dxa"/>
            <w:shd w:fill="F4F7F9"/>
            <w:vAlign w:val="center"/>
          </w:tcPr>
          <w:p>
            <w:pPr>
              <w:pStyle w:val="TableText"/>
            </w:pPr>
            <w:r>
              <w:rPr>
                <w:color w:val="202020"/>
              </w:rPr>
              <w:t xml:space="preserve">715,302</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FULL</w:t>
            </w:r>
          </w:p>
        </w:tc>
        <w:tc>
          <w:tcPr>
            <w:tcW w:w="1392" w:type="dxa"/>
            <w:shd w:fill="FFFFFF"/>
            <w:vAlign w:val="center"/>
          </w:tcPr>
          <w:p>
            <w:pPr>
              <w:pStyle w:val="TableText"/>
            </w:pPr>
            <w:r>
              <w:rPr>
                <w:color w:val="202020"/>
              </w:rPr>
              <w:t xml:space="preserve">gross</w:t>
            </w:r>
          </w:p>
        </w:tc>
        <w:tc>
          <w:tcPr>
            <w:tcW w:w="1392" w:type="dxa"/>
            <w:shd w:fill="FFFFFF"/>
            <w:vAlign w:val="center"/>
          </w:tcPr>
          <w:p>
            <w:pPr>
              <w:pStyle w:val="TableText"/>
            </w:pPr>
            <w:r>
              <w:rPr>
                <w:color w:val="202020"/>
              </w:rPr>
              <w:t xml:space="preserve">392.34%</w:t>
            </w:r>
          </w:p>
        </w:tc>
        <w:tc>
          <w:tcPr>
            <w:tcW w:w="1392" w:type="dxa"/>
            <w:shd w:fill="FFFFFF"/>
            <w:vAlign w:val="center"/>
          </w:tcPr>
          <w:p>
            <w:pPr>
              <w:pStyle w:val="TableText"/>
            </w:pPr>
            <w:r>
              <w:rPr>
                <w:color w:val="202020"/>
              </w:rPr>
              <w:t xml:space="preserve">17.62%</w:t>
            </w:r>
          </w:p>
        </w:tc>
        <w:tc>
          <w:tcPr>
            <w:tcW w:w="1394" w:type="dxa"/>
            <w:shd w:fill="FFFFFF"/>
            <w:vAlign w:val="center"/>
          </w:tcPr>
          <w:p>
            <w:pPr>
              <w:pStyle w:val="TableText"/>
            </w:pPr>
            <w:r>
              <w:rPr>
                <w:color w:val="202020"/>
              </w:rPr>
              <w:t xml:space="preserve">0</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FULL</w:t>
            </w:r>
          </w:p>
        </w:tc>
        <w:tc>
          <w:tcPr>
            <w:tcW w:w="1392" w:type="dxa"/>
            <w:shd w:fill="F4F7F9"/>
            <w:vAlign w:val="center"/>
          </w:tcPr>
          <w:p>
            <w:pPr>
              <w:pStyle w:val="TableText"/>
            </w:pPr>
            <w:r>
              <w:rPr>
                <w:color w:val="202020"/>
              </w:rPr>
              <w:t xml:space="preserve">net</w:t>
            </w:r>
          </w:p>
        </w:tc>
        <w:tc>
          <w:tcPr>
            <w:tcW w:w="1392" w:type="dxa"/>
            <w:shd w:fill="F4F7F9"/>
            <w:vAlign w:val="center"/>
          </w:tcPr>
          <w:p>
            <w:pPr>
              <w:pStyle w:val="TableText"/>
            </w:pPr>
            <w:r>
              <w:rPr>
                <w:color w:val="202020"/>
              </w:rPr>
              <w:t xml:space="preserve">51.29%</w:t>
            </w:r>
          </w:p>
        </w:tc>
        <w:tc>
          <w:tcPr>
            <w:tcW w:w="1392" w:type="dxa"/>
            <w:shd w:fill="F4F7F9"/>
            <w:vAlign w:val="center"/>
          </w:tcPr>
          <w:p>
            <w:pPr>
              <w:pStyle w:val="TableText"/>
            </w:pPr>
            <w:r>
              <w:rPr>
                <w:color w:val="202020"/>
              </w:rPr>
              <w:t xml:space="preserve">20.70%</w:t>
            </w:r>
          </w:p>
        </w:tc>
        <w:tc>
          <w:tcPr>
            <w:tcW w:w="1394" w:type="dxa"/>
            <w:shd w:fill="F4F7F9"/>
            <w:vAlign w:val="center"/>
          </w:tcPr>
          <w:p>
            <w:pPr>
              <w:pStyle w:val="TableText"/>
            </w:pPr>
            <w:r>
              <w:rPr>
                <w:color w:val="202020"/>
              </w:rPr>
              <w:t xml:space="preserve">680,651</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FULL</w:t>
            </w:r>
          </w:p>
        </w:tc>
        <w:tc>
          <w:tcPr>
            <w:tcW w:w="1392" w:type="dxa"/>
            <w:shd w:fill="FFFFFF"/>
            <w:vAlign w:val="center"/>
          </w:tcPr>
          <w:p>
            <w:pPr>
              <w:pStyle w:val="TableText"/>
            </w:pPr>
            <w:r>
              <w:rPr>
                <w:color w:val="202020"/>
              </w:rPr>
              <w:t xml:space="preserve">slip_1</w:t>
            </w:r>
          </w:p>
        </w:tc>
        <w:tc>
          <w:tcPr>
            <w:tcW w:w="1392" w:type="dxa"/>
            <w:shd w:fill="FFFFFF"/>
            <w:vAlign w:val="center"/>
          </w:tcPr>
          <w:p>
            <w:pPr>
              <w:pStyle w:val="TableText"/>
            </w:pPr>
            <w:r>
              <w:rPr>
                <w:color w:val="202020"/>
              </w:rPr>
              <w:t xml:space="preserve">24.75%</w:t>
            </w:r>
          </w:p>
        </w:tc>
        <w:tc>
          <w:tcPr>
            <w:tcW w:w="1392" w:type="dxa"/>
            <w:shd w:fill="FFFFFF"/>
            <w:vAlign w:val="center"/>
          </w:tcPr>
          <w:p>
            <w:pPr>
              <w:pStyle w:val="TableText"/>
            </w:pPr>
            <w:r>
              <w:rPr>
                <w:color w:val="202020"/>
              </w:rPr>
              <w:t xml:space="preserve">28.45%</w:t>
            </w:r>
          </w:p>
        </w:tc>
        <w:tc>
          <w:tcPr>
            <w:tcW w:w="1394" w:type="dxa"/>
            <w:shd w:fill="FFFFFF"/>
            <w:vAlign w:val="center"/>
          </w:tcPr>
          <w:p>
            <w:pPr>
              <w:pStyle w:val="TableText"/>
            </w:pPr>
            <w:r>
              <w:rPr>
                <w:color w:val="202020"/>
              </w:rPr>
              <w:t xml:space="preserve">602,694</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FULL</w:t>
            </w:r>
          </w:p>
        </w:tc>
        <w:tc>
          <w:tcPr>
            <w:tcW w:w="1392" w:type="dxa"/>
            <w:shd w:fill="F4F7F9"/>
            <w:vAlign w:val="center"/>
          </w:tcPr>
          <w:p>
            <w:pPr>
              <w:pStyle w:val="TableText"/>
            </w:pPr>
            <w:r>
              <w:rPr>
                <w:color w:val="202020"/>
              </w:rPr>
              <w:t xml:space="preserve">slip_2</w:t>
            </w:r>
          </w:p>
        </w:tc>
        <w:tc>
          <w:tcPr>
            <w:tcW w:w="1392" w:type="dxa"/>
            <w:shd w:fill="F4F7F9"/>
            <w:vAlign w:val="center"/>
          </w:tcPr>
          <w:p>
            <w:pPr>
              <w:pStyle w:val="TableText"/>
            </w:pPr>
            <w:r>
              <w:rPr>
                <w:color w:val="202020"/>
              </w:rPr>
              <w:t xml:space="preserve">2.87%</w:t>
            </w:r>
          </w:p>
        </w:tc>
        <w:tc>
          <w:tcPr>
            <w:tcW w:w="1392" w:type="dxa"/>
            <w:shd w:fill="F4F7F9"/>
            <w:vAlign w:val="center"/>
          </w:tcPr>
          <w:p>
            <w:pPr>
              <w:pStyle w:val="TableText"/>
            </w:pPr>
            <w:r>
              <w:rPr>
                <w:color w:val="202020"/>
              </w:rPr>
              <w:t xml:space="preserve">36.65%</w:t>
            </w:r>
          </w:p>
        </w:tc>
        <w:tc>
          <w:tcPr>
            <w:tcW w:w="1394" w:type="dxa"/>
            <w:shd w:fill="F4F7F9"/>
            <w:vAlign w:val="center"/>
          </w:tcPr>
          <w:p>
            <w:pPr>
              <w:pStyle w:val="TableText"/>
            </w:pPr>
            <w:r>
              <w:rPr>
                <w:color w:val="202020"/>
              </w:rPr>
              <w:t xml:space="preserve">535,362</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IS</w:t>
            </w:r>
          </w:p>
        </w:tc>
        <w:tc>
          <w:tcPr>
            <w:tcW w:w="1392" w:type="dxa"/>
            <w:shd w:fill="FFFFFF"/>
            <w:vAlign w:val="center"/>
          </w:tcPr>
          <w:p>
            <w:pPr>
              <w:pStyle w:val="TableText"/>
            </w:pPr>
            <w:r>
              <w:rPr>
                <w:color w:val="202020"/>
              </w:rPr>
              <w:t xml:space="preserve">buy_hold_gross</w:t>
            </w:r>
          </w:p>
        </w:tc>
        <w:tc>
          <w:tcPr>
            <w:tcW w:w="1392" w:type="dxa"/>
            <w:shd w:fill="FFFFFF"/>
            <w:vAlign w:val="center"/>
          </w:tcPr>
          <w:p>
            <w:pPr>
              <w:pStyle w:val="TableText"/>
            </w:pPr>
            <w:r>
              <w:rPr>
                <w:color w:val="202020"/>
              </w:rPr>
              <w:t xml:space="preserve">114.84%</w:t>
            </w:r>
          </w:p>
        </w:tc>
        <w:tc>
          <w:tcPr>
            <w:tcW w:w="1392" w:type="dxa"/>
            <w:shd w:fill="FFFFFF"/>
            <w:vAlign w:val="center"/>
          </w:tcPr>
          <w:p>
            <w:pPr>
              <w:pStyle w:val="TableText"/>
            </w:pPr>
            <w:r>
              <w:rPr>
                <w:color w:val="202020"/>
              </w:rPr>
              <w:t xml:space="preserve">38.97%</w:t>
            </w:r>
          </w:p>
        </w:tc>
        <w:tc>
          <w:tcPr>
            <w:tcW w:w="1394" w:type="dxa"/>
            <w:shd w:fill="FFFFFF"/>
            <w:vAlign w:val="center"/>
          </w:tcPr>
          <w:p>
            <w:pPr>
              <w:pStyle w:val="TableText"/>
            </w:pPr>
            <w:r>
              <w:rPr>
                <w:color w:val="202020"/>
              </w:rPr>
              <w:t xml:space="preserve">0</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IS</w:t>
            </w:r>
          </w:p>
        </w:tc>
        <w:tc>
          <w:tcPr>
            <w:tcW w:w="1392" w:type="dxa"/>
            <w:shd w:fill="F4F7F9"/>
            <w:vAlign w:val="center"/>
          </w:tcPr>
          <w:p>
            <w:pPr>
              <w:pStyle w:val="TableText"/>
            </w:pPr>
            <w:r>
              <w:rPr>
                <w:color w:val="202020"/>
              </w:rPr>
              <w:t xml:space="preserve">buy_hold_net</w:t>
            </w:r>
          </w:p>
        </w:tc>
        <w:tc>
          <w:tcPr>
            <w:tcW w:w="1392" w:type="dxa"/>
            <w:shd w:fill="F4F7F9"/>
            <w:vAlign w:val="center"/>
          </w:tcPr>
          <w:p>
            <w:pPr>
              <w:pStyle w:val="TableText"/>
            </w:pPr>
            <w:r>
              <w:rPr>
                <w:color w:val="202020"/>
              </w:rPr>
              <w:t xml:space="preserve">114.73%</w:t>
            </w:r>
          </w:p>
        </w:tc>
        <w:tc>
          <w:tcPr>
            <w:tcW w:w="1392" w:type="dxa"/>
            <w:shd w:fill="F4F7F9"/>
            <w:vAlign w:val="center"/>
          </w:tcPr>
          <w:p>
            <w:pPr>
              <w:pStyle w:val="TableText"/>
            </w:pPr>
            <w:r>
              <w:rPr>
                <w:color w:val="202020"/>
              </w:rPr>
              <w:t xml:space="preserve">38.97%</w:t>
            </w:r>
          </w:p>
        </w:tc>
        <w:tc>
          <w:tcPr>
            <w:tcW w:w="1394" w:type="dxa"/>
            <w:shd w:fill="F4F7F9"/>
            <w:vAlign w:val="center"/>
          </w:tcPr>
          <w:p>
            <w:pPr>
              <w:pStyle w:val="TableText"/>
            </w:pPr>
            <w:r>
              <w:rPr>
                <w:color w:val="202020"/>
              </w:rPr>
              <w:t xml:space="preserve">250</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IS</w:t>
            </w:r>
          </w:p>
        </w:tc>
        <w:tc>
          <w:tcPr>
            <w:tcW w:w="1392" w:type="dxa"/>
            <w:shd w:fill="FFFFFF"/>
            <w:vAlign w:val="center"/>
          </w:tcPr>
          <w:p>
            <w:pPr>
              <w:pStyle w:val="TableText"/>
            </w:pPr>
            <w:r>
              <w:rPr>
                <w:color w:val="202020"/>
              </w:rPr>
              <w:t xml:space="preserve">delay_2</w:t>
            </w:r>
          </w:p>
        </w:tc>
        <w:tc>
          <w:tcPr>
            <w:tcW w:w="1392" w:type="dxa"/>
            <w:shd w:fill="FFFFFF"/>
            <w:vAlign w:val="center"/>
          </w:tcPr>
          <w:p>
            <w:pPr>
              <w:pStyle w:val="TableText"/>
            </w:pPr>
            <w:r>
              <w:rPr>
                <w:color w:val="202020"/>
              </w:rPr>
              <w:t xml:space="preserve">49.33%</w:t>
            </w:r>
          </w:p>
        </w:tc>
        <w:tc>
          <w:tcPr>
            <w:tcW w:w="1392" w:type="dxa"/>
            <w:shd w:fill="FFFFFF"/>
            <w:vAlign w:val="center"/>
          </w:tcPr>
          <w:p>
            <w:pPr>
              <w:pStyle w:val="TableText"/>
            </w:pPr>
            <w:r>
              <w:rPr>
                <w:color w:val="202020"/>
              </w:rPr>
              <w:t xml:space="preserve">19.65%</w:t>
            </w:r>
          </w:p>
        </w:tc>
        <w:tc>
          <w:tcPr>
            <w:tcW w:w="1394" w:type="dxa"/>
            <w:shd w:fill="FFFFFF"/>
            <w:vAlign w:val="center"/>
          </w:tcPr>
          <w:p>
            <w:pPr>
              <w:pStyle w:val="TableText"/>
            </w:pPr>
            <w:r>
              <w:rPr>
                <w:color w:val="202020"/>
              </w:rPr>
              <w:t xml:space="preserve">415,848</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IS</w:t>
            </w:r>
          </w:p>
        </w:tc>
        <w:tc>
          <w:tcPr>
            <w:tcW w:w="1392" w:type="dxa"/>
            <w:shd w:fill="F4F7F9"/>
            <w:vAlign w:val="center"/>
          </w:tcPr>
          <w:p>
            <w:pPr>
              <w:pStyle w:val="TableText"/>
            </w:pPr>
            <w:r>
              <w:rPr>
                <w:color w:val="202020"/>
              </w:rPr>
              <w:t xml:space="preserve">gross</w:t>
            </w:r>
          </w:p>
        </w:tc>
        <w:tc>
          <w:tcPr>
            <w:tcW w:w="1392" w:type="dxa"/>
            <w:shd w:fill="F4F7F9"/>
            <w:vAlign w:val="center"/>
          </w:tcPr>
          <w:p>
            <w:pPr>
              <w:pStyle w:val="TableText"/>
            </w:pPr>
            <w:r>
              <w:rPr>
                <w:color w:val="202020"/>
              </w:rPr>
              <w:t xml:space="preserve">205.64%</w:t>
            </w:r>
          </w:p>
        </w:tc>
        <w:tc>
          <w:tcPr>
            <w:tcW w:w="1392" w:type="dxa"/>
            <w:shd w:fill="F4F7F9"/>
            <w:vAlign w:val="center"/>
          </w:tcPr>
          <w:p>
            <w:pPr>
              <w:pStyle w:val="TableText"/>
            </w:pPr>
            <w:r>
              <w:rPr>
                <w:color w:val="202020"/>
              </w:rPr>
              <w:t xml:space="preserve">17.62%</w:t>
            </w:r>
          </w:p>
        </w:tc>
        <w:tc>
          <w:tcPr>
            <w:tcW w:w="1394" w:type="dxa"/>
            <w:shd w:fill="F4F7F9"/>
            <w:vAlign w:val="center"/>
          </w:tcPr>
          <w:p>
            <w:pPr>
              <w:pStyle w:val="TableText"/>
            </w:pPr>
            <w:r>
              <w:rPr>
                <w:color w:val="202020"/>
              </w:rPr>
              <w:t xml:space="preserve">0</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IS</w:t>
            </w:r>
          </w:p>
        </w:tc>
        <w:tc>
          <w:tcPr>
            <w:tcW w:w="1392" w:type="dxa"/>
            <w:shd w:fill="FFFFFF"/>
            <w:vAlign w:val="center"/>
          </w:tcPr>
          <w:p>
            <w:pPr>
              <w:pStyle w:val="TableText"/>
            </w:pPr>
            <w:r>
              <w:rPr>
                <w:color w:val="202020"/>
              </w:rPr>
              <w:t xml:space="preserve">net</w:t>
            </w:r>
          </w:p>
        </w:tc>
        <w:tc>
          <w:tcPr>
            <w:tcW w:w="1392" w:type="dxa"/>
            <w:shd w:fill="FFFFFF"/>
            <w:vAlign w:val="center"/>
          </w:tcPr>
          <w:p>
            <w:pPr>
              <w:pStyle w:val="TableText"/>
            </w:pPr>
            <w:r>
              <w:rPr>
                <w:color w:val="202020"/>
              </w:rPr>
              <w:t xml:space="preserve">40.10%</w:t>
            </w:r>
          </w:p>
        </w:tc>
        <w:tc>
          <w:tcPr>
            <w:tcW w:w="1392" w:type="dxa"/>
            <w:shd w:fill="FFFFFF"/>
            <w:vAlign w:val="center"/>
          </w:tcPr>
          <w:p>
            <w:pPr>
              <w:pStyle w:val="TableText"/>
            </w:pPr>
            <w:r>
              <w:rPr>
                <w:color w:val="202020"/>
              </w:rPr>
              <w:t xml:space="preserve">20.70%</w:t>
            </w:r>
          </w:p>
        </w:tc>
        <w:tc>
          <w:tcPr>
            <w:tcW w:w="1394" w:type="dxa"/>
            <w:shd w:fill="FFFFFF"/>
            <w:vAlign w:val="center"/>
          </w:tcPr>
          <w:p>
            <w:pPr>
              <w:pStyle w:val="TableText"/>
            </w:pPr>
            <w:r>
              <w:rPr>
                <w:color w:val="202020"/>
              </w:rPr>
              <w:t xml:space="preserve">404,624</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IS</w:t>
            </w:r>
          </w:p>
        </w:tc>
        <w:tc>
          <w:tcPr>
            <w:tcW w:w="1392" w:type="dxa"/>
            <w:shd w:fill="F4F7F9"/>
            <w:vAlign w:val="center"/>
          </w:tcPr>
          <w:p>
            <w:pPr>
              <w:pStyle w:val="TableText"/>
            </w:pPr>
            <w:r>
              <w:rPr>
                <w:color w:val="202020"/>
              </w:rPr>
              <w:t xml:space="preserve">slip_1</w:t>
            </w:r>
          </w:p>
        </w:tc>
        <w:tc>
          <w:tcPr>
            <w:tcW w:w="1392" w:type="dxa"/>
            <w:shd w:fill="F4F7F9"/>
            <w:vAlign w:val="center"/>
          </w:tcPr>
          <w:p>
            <w:pPr>
              <w:pStyle w:val="TableText"/>
            </w:pPr>
            <w:r>
              <w:rPr>
                <w:color w:val="202020"/>
              </w:rPr>
              <w:t xml:space="preserve">20.29%</w:t>
            </w:r>
          </w:p>
        </w:tc>
        <w:tc>
          <w:tcPr>
            <w:tcW w:w="1392" w:type="dxa"/>
            <w:shd w:fill="F4F7F9"/>
            <w:vAlign w:val="center"/>
          </w:tcPr>
          <w:p>
            <w:pPr>
              <w:pStyle w:val="TableText"/>
            </w:pPr>
            <w:r>
              <w:rPr>
                <w:color w:val="202020"/>
              </w:rPr>
              <w:t xml:space="preserve">28.45%</w:t>
            </w:r>
          </w:p>
        </w:tc>
        <w:tc>
          <w:tcPr>
            <w:tcW w:w="1394" w:type="dxa"/>
            <w:shd w:fill="F4F7F9"/>
            <w:vAlign w:val="center"/>
          </w:tcPr>
          <w:p>
            <w:pPr>
              <w:pStyle w:val="TableText"/>
            </w:pPr>
            <w:r>
              <w:rPr>
                <w:color w:val="202020"/>
              </w:rPr>
              <w:t xml:space="preserve">370,887</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IS</w:t>
            </w:r>
          </w:p>
        </w:tc>
        <w:tc>
          <w:tcPr>
            <w:tcW w:w="1392" w:type="dxa"/>
            <w:shd w:fill="FFFFFF"/>
            <w:vAlign w:val="center"/>
          </w:tcPr>
          <w:p>
            <w:pPr>
              <w:pStyle w:val="TableText"/>
            </w:pPr>
            <w:r>
              <w:rPr>
                <w:color w:val="202020"/>
              </w:rPr>
              <w:t xml:space="preserve">slip_2</w:t>
            </w:r>
          </w:p>
        </w:tc>
        <w:tc>
          <w:tcPr>
            <w:tcW w:w="1392" w:type="dxa"/>
            <w:shd w:fill="FFFFFF"/>
            <w:vAlign w:val="center"/>
          </w:tcPr>
          <w:p>
            <w:pPr>
              <w:pStyle w:val="TableText"/>
            </w:pPr>
            <w:r>
              <w:rPr>
                <w:color w:val="202020"/>
              </w:rPr>
              <w:t xml:space="preserve">3.28%</w:t>
            </w:r>
          </w:p>
        </w:tc>
        <w:tc>
          <w:tcPr>
            <w:tcW w:w="1392" w:type="dxa"/>
            <w:shd w:fill="FFFFFF"/>
            <w:vAlign w:val="center"/>
          </w:tcPr>
          <w:p>
            <w:pPr>
              <w:pStyle w:val="TableText"/>
            </w:pPr>
            <w:r>
              <w:rPr>
                <w:color w:val="202020"/>
              </w:rPr>
              <w:t xml:space="preserve">36.65%</w:t>
            </w:r>
          </w:p>
        </w:tc>
        <w:tc>
          <w:tcPr>
            <w:tcW w:w="1394" w:type="dxa"/>
            <w:shd w:fill="FFFFFF"/>
            <w:vAlign w:val="center"/>
          </w:tcPr>
          <w:p>
            <w:pPr>
              <w:pStyle w:val="TableText"/>
            </w:pPr>
            <w:r>
              <w:rPr>
                <w:color w:val="202020"/>
              </w:rPr>
              <w:t xml:space="preserve">340,665</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OOS</w:t>
            </w:r>
          </w:p>
        </w:tc>
        <w:tc>
          <w:tcPr>
            <w:tcW w:w="1392" w:type="dxa"/>
            <w:shd w:fill="F4F7F9"/>
            <w:vAlign w:val="center"/>
          </w:tcPr>
          <w:p>
            <w:pPr>
              <w:pStyle w:val="TableText"/>
            </w:pPr>
            <w:r>
              <w:rPr>
                <w:color w:val="202020"/>
              </w:rPr>
              <w:t xml:space="preserve">buy_hold_gross</w:t>
            </w:r>
          </w:p>
        </w:tc>
        <w:tc>
          <w:tcPr>
            <w:tcW w:w="1392" w:type="dxa"/>
            <w:shd w:fill="F4F7F9"/>
            <w:vAlign w:val="center"/>
          </w:tcPr>
          <w:p>
            <w:pPr>
              <w:pStyle w:val="TableText"/>
            </w:pPr>
            <w:r>
              <w:rPr>
                <w:color w:val="202020"/>
              </w:rPr>
              <w:t xml:space="preserve">38.62%</w:t>
            </w:r>
          </w:p>
        </w:tc>
        <w:tc>
          <w:tcPr>
            <w:tcW w:w="1392" w:type="dxa"/>
            <w:shd w:fill="F4F7F9"/>
            <w:vAlign w:val="center"/>
          </w:tcPr>
          <w:p>
            <w:pPr>
              <w:pStyle w:val="TableText"/>
            </w:pPr>
            <w:r>
              <w:rPr>
                <w:color w:val="202020"/>
              </w:rPr>
              <w:t xml:space="preserve">17.13%</w:t>
            </w:r>
          </w:p>
        </w:tc>
        <w:tc>
          <w:tcPr>
            <w:tcW w:w="1394" w:type="dxa"/>
            <w:shd w:fill="F4F7F9"/>
            <w:vAlign w:val="center"/>
          </w:tcPr>
          <w:p>
            <w:pPr>
              <w:pStyle w:val="TableText"/>
            </w:pPr>
            <w:r>
              <w:rPr>
                <w:color w:val="202020"/>
              </w:rPr>
              <w:t xml:space="preserve">0</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OOS</w:t>
            </w:r>
          </w:p>
        </w:tc>
        <w:tc>
          <w:tcPr>
            <w:tcW w:w="1392" w:type="dxa"/>
            <w:shd w:fill="FFFFFF"/>
            <w:vAlign w:val="center"/>
          </w:tcPr>
          <w:p>
            <w:pPr>
              <w:pStyle w:val="TableText"/>
            </w:pPr>
            <w:r>
              <w:rPr>
                <w:color w:val="202020"/>
              </w:rPr>
              <w:t xml:space="preserve">buy_hold_net</w:t>
            </w:r>
          </w:p>
        </w:tc>
        <w:tc>
          <w:tcPr>
            <w:tcW w:w="1392" w:type="dxa"/>
            <w:shd w:fill="FFFFFF"/>
            <w:vAlign w:val="center"/>
          </w:tcPr>
          <w:p>
            <w:pPr>
              <w:pStyle w:val="TableText"/>
            </w:pPr>
            <w:r>
              <w:rPr>
                <w:color w:val="202020"/>
              </w:rPr>
              <w:t xml:space="preserve">38.55%</w:t>
            </w:r>
          </w:p>
        </w:tc>
        <w:tc>
          <w:tcPr>
            <w:tcW w:w="1392" w:type="dxa"/>
            <w:shd w:fill="FFFFFF"/>
            <w:vAlign w:val="center"/>
          </w:tcPr>
          <w:p>
            <w:pPr>
              <w:pStyle w:val="TableText"/>
            </w:pPr>
            <w:r>
              <w:rPr>
                <w:color w:val="202020"/>
              </w:rPr>
              <w:t xml:space="preserve">17.13%</w:t>
            </w:r>
          </w:p>
        </w:tc>
        <w:tc>
          <w:tcPr>
            <w:tcW w:w="1394" w:type="dxa"/>
            <w:shd w:fill="FFFFFF"/>
            <w:vAlign w:val="center"/>
          </w:tcPr>
          <w:p>
            <w:pPr>
              <w:pStyle w:val="TableText"/>
            </w:pPr>
            <w:r>
              <w:rPr>
                <w:color w:val="202020"/>
              </w:rPr>
              <w:t xml:space="preserve">250</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OOS</w:t>
            </w:r>
          </w:p>
        </w:tc>
        <w:tc>
          <w:tcPr>
            <w:tcW w:w="1392" w:type="dxa"/>
            <w:shd w:fill="F4F7F9"/>
            <w:vAlign w:val="center"/>
          </w:tcPr>
          <w:p>
            <w:pPr>
              <w:pStyle w:val="TableText"/>
            </w:pPr>
            <w:r>
              <w:rPr>
                <w:color w:val="202020"/>
              </w:rPr>
              <w:t xml:space="preserve">delay_2</w:t>
            </w:r>
          </w:p>
        </w:tc>
        <w:tc>
          <w:tcPr>
            <w:tcW w:w="1392" w:type="dxa"/>
            <w:shd w:fill="F4F7F9"/>
            <w:vAlign w:val="center"/>
          </w:tcPr>
          <w:p>
            <w:pPr>
              <w:pStyle w:val="TableText"/>
            </w:pPr>
            <w:r>
              <w:rPr>
                <w:color w:val="202020"/>
              </w:rPr>
              <w:t xml:space="preserve">13.63%</w:t>
            </w:r>
          </w:p>
        </w:tc>
        <w:tc>
          <w:tcPr>
            <w:tcW w:w="1392" w:type="dxa"/>
            <w:shd w:fill="F4F7F9"/>
            <w:vAlign w:val="center"/>
          </w:tcPr>
          <w:p>
            <w:pPr>
              <w:pStyle w:val="TableText"/>
            </w:pPr>
            <w:r>
              <w:rPr>
                <w:color w:val="202020"/>
              </w:rPr>
              <w:t xml:space="preserve">14.84%</w:t>
            </w:r>
          </w:p>
        </w:tc>
        <w:tc>
          <w:tcPr>
            <w:tcW w:w="1394" w:type="dxa"/>
            <w:shd w:fill="F4F7F9"/>
            <w:vAlign w:val="center"/>
          </w:tcPr>
          <w:p>
            <w:pPr>
              <w:pStyle w:val="TableText"/>
            </w:pPr>
            <w:r>
              <w:rPr>
                <w:color w:val="202020"/>
              </w:rPr>
              <w:t xml:space="preserve">200,529</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OOS</w:t>
            </w:r>
          </w:p>
        </w:tc>
        <w:tc>
          <w:tcPr>
            <w:tcW w:w="1392" w:type="dxa"/>
            <w:shd w:fill="FFFFFF"/>
            <w:vAlign w:val="center"/>
          </w:tcPr>
          <w:p>
            <w:pPr>
              <w:pStyle w:val="TableText"/>
            </w:pPr>
            <w:r>
              <w:rPr>
                <w:color w:val="202020"/>
              </w:rPr>
              <w:t xml:space="preserve">gross</w:t>
            </w:r>
          </w:p>
        </w:tc>
        <w:tc>
          <w:tcPr>
            <w:tcW w:w="1392" w:type="dxa"/>
            <w:shd w:fill="FFFFFF"/>
            <w:vAlign w:val="center"/>
          </w:tcPr>
          <w:p>
            <w:pPr>
              <w:pStyle w:val="TableText"/>
            </w:pPr>
            <w:r>
              <w:rPr>
                <w:color w:val="202020"/>
              </w:rPr>
              <w:t xml:space="preserve">61.09%</w:t>
            </w:r>
          </w:p>
        </w:tc>
        <w:tc>
          <w:tcPr>
            <w:tcW w:w="1392" w:type="dxa"/>
            <w:shd w:fill="FFFFFF"/>
            <w:vAlign w:val="center"/>
          </w:tcPr>
          <w:p>
            <w:pPr>
              <w:pStyle w:val="TableText"/>
            </w:pPr>
            <w:r>
              <w:rPr>
                <w:color w:val="202020"/>
              </w:rPr>
              <w:t xml:space="preserve">9.43%</w:t>
            </w:r>
          </w:p>
        </w:tc>
        <w:tc>
          <w:tcPr>
            <w:tcW w:w="1394" w:type="dxa"/>
            <w:shd w:fill="FFFFFF"/>
            <w:vAlign w:val="center"/>
          </w:tcPr>
          <w:p>
            <w:pPr>
              <w:pStyle w:val="TableText"/>
            </w:pPr>
            <w:r>
              <w:rPr>
                <w:color w:val="202020"/>
              </w:rPr>
              <w:t xml:space="preserve">0</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OOS</w:t>
            </w:r>
          </w:p>
        </w:tc>
        <w:tc>
          <w:tcPr>
            <w:tcW w:w="1392" w:type="dxa"/>
            <w:shd w:fill="F4F7F9"/>
            <w:vAlign w:val="center"/>
          </w:tcPr>
          <w:p>
            <w:pPr>
              <w:pStyle w:val="TableText"/>
            </w:pPr>
            <w:r>
              <w:rPr>
                <w:color w:val="202020"/>
              </w:rPr>
              <w:t xml:space="preserve">net</w:t>
            </w:r>
          </w:p>
        </w:tc>
        <w:tc>
          <w:tcPr>
            <w:tcW w:w="1392" w:type="dxa"/>
            <w:shd w:fill="F4F7F9"/>
            <w:vAlign w:val="center"/>
          </w:tcPr>
          <w:p>
            <w:pPr>
              <w:pStyle w:val="TableText"/>
            </w:pPr>
            <w:r>
              <w:rPr>
                <w:color w:val="202020"/>
              </w:rPr>
              <w:t xml:space="preserve">7.98%</w:t>
            </w:r>
          </w:p>
        </w:tc>
        <w:tc>
          <w:tcPr>
            <w:tcW w:w="1392" w:type="dxa"/>
            <w:shd w:fill="F4F7F9"/>
            <w:vAlign w:val="center"/>
          </w:tcPr>
          <w:p>
            <w:pPr>
              <w:pStyle w:val="TableText"/>
            </w:pPr>
            <w:r>
              <w:rPr>
                <w:color w:val="202020"/>
              </w:rPr>
              <w:t xml:space="preserve">15.76%</w:t>
            </w:r>
          </w:p>
        </w:tc>
        <w:tc>
          <w:tcPr>
            <w:tcW w:w="1394" w:type="dxa"/>
            <w:shd w:fill="F4F7F9"/>
            <w:vAlign w:val="center"/>
          </w:tcPr>
          <w:p>
            <w:pPr>
              <w:pStyle w:val="TableText"/>
            </w:pPr>
            <w:r>
              <w:rPr>
                <w:color w:val="202020"/>
              </w:rPr>
              <w:t xml:space="preserve">197,015</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OOS</w:t>
            </w:r>
          </w:p>
        </w:tc>
        <w:tc>
          <w:tcPr>
            <w:tcW w:w="1392" w:type="dxa"/>
            <w:shd w:fill="FFFFFF"/>
            <w:vAlign w:val="center"/>
          </w:tcPr>
          <w:p>
            <w:pPr>
              <w:pStyle w:val="TableText"/>
            </w:pPr>
            <w:r>
              <w:rPr>
                <w:color w:val="202020"/>
              </w:rPr>
              <w:t xml:space="preserve">slip_1</w:t>
            </w:r>
          </w:p>
        </w:tc>
        <w:tc>
          <w:tcPr>
            <w:tcW w:w="1392" w:type="dxa"/>
            <w:shd w:fill="FFFFFF"/>
            <w:vAlign w:val="center"/>
          </w:tcPr>
          <w:p>
            <w:pPr>
              <w:pStyle w:val="TableText"/>
            </w:pPr>
            <w:r>
              <w:rPr>
                <w:color w:val="202020"/>
              </w:rPr>
              <w:t xml:space="preserve">3.71%</w:t>
            </w:r>
          </w:p>
        </w:tc>
        <w:tc>
          <w:tcPr>
            <w:tcW w:w="1392" w:type="dxa"/>
            <w:shd w:fill="FFFFFF"/>
            <w:vAlign w:val="center"/>
          </w:tcPr>
          <w:p>
            <w:pPr>
              <w:pStyle w:val="TableText"/>
            </w:pPr>
            <w:r>
              <w:rPr>
                <w:color w:val="202020"/>
              </w:rPr>
              <w:t xml:space="preserve">17.03%</w:t>
            </w:r>
          </w:p>
        </w:tc>
        <w:tc>
          <w:tcPr>
            <w:tcW w:w="1394" w:type="dxa"/>
            <w:shd w:fill="FFFFFF"/>
            <w:vAlign w:val="center"/>
          </w:tcPr>
          <w:p>
            <w:pPr>
              <w:pStyle w:val="TableText"/>
            </w:pPr>
            <w:r>
              <w:rPr>
                <w:color w:val="202020"/>
              </w:rPr>
              <w:t xml:space="preserve">192,706</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OOS</w:t>
            </w:r>
          </w:p>
        </w:tc>
        <w:tc>
          <w:tcPr>
            <w:tcW w:w="1392" w:type="dxa"/>
            <w:shd w:fill="F4F7F9"/>
            <w:vAlign w:val="center"/>
          </w:tcPr>
          <w:p>
            <w:pPr>
              <w:pStyle w:val="TableText"/>
            </w:pPr>
            <w:r>
              <w:rPr>
                <w:color w:val="202020"/>
              </w:rPr>
              <w:t xml:space="preserve">slip_2</w:t>
            </w:r>
          </w:p>
        </w:tc>
        <w:tc>
          <w:tcPr>
            <w:tcW w:w="1392" w:type="dxa"/>
            <w:shd w:fill="F4F7F9"/>
            <w:vAlign w:val="center"/>
          </w:tcPr>
          <w:p>
            <w:pPr>
              <w:pStyle w:val="TableText"/>
            </w:pPr>
            <w:r>
              <w:rPr>
                <w:color w:val="202020"/>
              </w:rPr>
              <w:t xml:space="preserve">-0.39%</w:t>
            </w:r>
          </w:p>
        </w:tc>
        <w:tc>
          <w:tcPr>
            <w:tcW w:w="1392" w:type="dxa"/>
            <w:shd w:fill="F4F7F9"/>
            <w:vAlign w:val="center"/>
          </w:tcPr>
          <w:p>
            <w:pPr>
              <w:pStyle w:val="TableText"/>
            </w:pPr>
            <w:r>
              <w:rPr>
                <w:color w:val="202020"/>
              </w:rPr>
              <w:t xml:space="preserve">18.39%</w:t>
            </w:r>
          </w:p>
        </w:tc>
        <w:tc>
          <w:tcPr>
            <w:tcW w:w="1394" w:type="dxa"/>
            <w:shd w:fill="F4F7F9"/>
            <w:vAlign w:val="center"/>
          </w:tcPr>
          <w:p>
            <w:pPr>
              <w:pStyle w:val="TableText"/>
            </w:pPr>
            <w:r>
              <w:rPr>
                <w:color w:val="202020"/>
              </w:rPr>
              <w:t xml:space="preserve">188,519</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4</w:t>
            </w:r>
          </w:p>
        </w:tc>
        <w:tc>
          <w:tcPr>
            <w:tcW w:w="1392" w:type="dxa"/>
            <w:shd w:fill="FFFFFF"/>
            <w:vAlign w:val="center"/>
          </w:tcPr>
          <w:p>
            <w:pPr>
              <w:pStyle w:val="TableText"/>
            </w:pPr>
            <w:r>
              <w:rPr>
                <w:color w:val="202020"/>
              </w:rPr>
              <w:t xml:space="preserve">FULL</w:t>
            </w:r>
          </w:p>
        </w:tc>
        <w:tc>
          <w:tcPr>
            <w:tcW w:w="1392" w:type="dxa"/>
            <w:shd w:fill="FFFFFF"/>
            <w:vAlign w:val="center"/>
          </w:tcPr>
          <w:p>
            <w:pPr>
              <w:pStyle w:val="TableText"/>
            </w:pPr>
            <w:r>
              <w:rPr>
                <w:color w:val="202020"/>
              </w:rPr>
              <w:t xml:space="preserve">net</w:t>
            </w:r>
          </w:p>
        </w:tc>
        <w:tc>
          <w:tcPr>
            <w:tcW w:w="1392" w:type="dxa"/>
            <w:shd w:fill="FFFFFF"/>
            <w:vAlign w:val="center"/>
          </w:tcPr>
          <w:p>
            <w:pPr>
              <w:pStyle w:val="TableText"/>
            </w:pPr>
            <w:r>
              <w:rPr>
                <w:color w:val="202020"/>
              </w:rPr>
              <w:t xml:space="preserve">31.40%</w:t>
            </w:r>
          </w:p>
        </w:tc>
        <w:tc>
          <w:tcPr>
            <w:tcW w:w="1392" w:type="dxa"/>
            <w:shd w:fill="FFFFFF"/>
            <w:vAlign w:val="center"/>
          </w:tcPr>
          <w:p>
            <w:pPr>
              <w:pStyle w:val="TableText"/>
            </w:pPr>
            <w:r>
              <w:rPr>
                <w:color w:val="202020"/>
              </w:rPr>
              <w:t xml:space="preserve">24.12%</w:t>
            </w:r>
          </w:p>
        </w:tc>
        <w:tc>
          <w:tcPr>
            <w:tcW w:w="1394" w:type="dxa"/>
            <w:shd w:fill="FFFFFF"/>
            <w:vAlign w:val="center"/>
          </w:tcPr>
          <w:p>
            <w:pPr>
              <w:pStyle w:val="TableText"/>
            </w:pPr>
            <w:r>
              <w:rPr>
                <w:color w:val="202020"/>
              </w:rPr>
              <w:t xml:space="preserve">533,990</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4</w:t>
            </w:r>
          </w:p>
        </w:tc>
        <w:tc>
          <w:tcPr>
            <w:tcW w:w="1392" w:type="dxa"/>
            <w:shd w:fill="F4F7F9"/>
            <w:vAlign w:val="center"/>
          </w:tcPr>
          <w:p>
            <w:pPr>
              <w:pStyle w:val="TableText"/>
            </w:pPr>
            <w:r>
              <w:rPr>
                <w:color w:val="202020"/>
              </w:rPr>
              <w:t xml:space="preserve">IS</w:t>
            </w:r>
          </w:p>
        </w:tc>
        <w:tc>
          <w:tcPr>
            <w:tcW w:w="1392" w:type="dxa"/>
            <w:shd w:fill="F4F7F9"/>
            <w:vAlign w:val="center"/>
          </w:tcPr>
          <w:p>
            <w:pPr>
              <w:pStyle w:val="TableText"/>
            </w:pPr>
            <w:r>
              <w:rPr>
                <w:color w:val="202020"/>
              </w:rPr>
              <w:t xml:space="preserve">net</w:t>
            </w:r>
          </w:p>
        </w:tc>
        <w:tc>
          <w:tcPr>
            <w:tcW w:w="1392" w:type="dxa"/>
            <w:shd w:fill="F4F7F9"/>
            <w:vAlign w:val="center"/>
          </w:tcPr>
          <w:p>
            <w:pPr>
              <w:pStyle w:val="TableText"/>
            </w:pPr>
            <w:r>
              <w:rPr>
                <w:color w:val="202020"/>
              </w:rPr>
              <w:t xml:space="preserve">28.05%</w:t>
            </w:r>
          </w:p>
        </w:tc>
        <w:tc>
          <w:tcPr>
            <w:tcW w:w="1392" w:type="dxa"/>
            <w:shd w:fill="F4F7F9"/>
            <w:vAlign w:val="center"/>
          </w:tcPr>
          <w:p>
            <w:pPr>
              <w:pStyle w:val="TableText"/>
            </w:pPr>
            <w:r>
              <w:rPr>
                <w:color w:val="202020"/>
              </w:rPr>
              <w:t xml:space="preserve">24.12%</w:t>
            </w:r>
          </w:p>
        </w:tc>
        <w:tc>
          <w:tcPr>
            <w:tcW w:w="1394" w:type="dxa"/>
            <w:shd w:fill="F4F7F9"/>
            <w:vAlign w:val="center"/>
          </w:tcPr>
          <w:p>
            <w:pPr>
              <w:pStyle w:val="TableText"/>
            </w:pPr>
            <w:r>
              <w:rPr>
                <w:color w:val="202020"/>
              </w:rPr>
              <w:t xml:space="preserve">333,365</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4</w:t>
            </w:r>
          </w:p>
        </w:tc>
        <w:tc>
          <w:tcPr>
            <w:tcW w:w="1392" w:type="dxa"/>
            <w:shd w:fill="FFFFFF"/>
            <w:vAlign w:val="center"/>
          </w:tcPr>
          <w:p>
            <w:pPr>
              <w:pStyle w:val="TableText"/>
            </w:pPr>
            <w:r>
              <w:rPr>
                <w:color w:val="202020"/>
              </w:rPr>
              <w:t xml:space="preserve">OOS</w:t>
            </w:r>
          </w:p>
        </w:tc>
        <w:tc>
          <w:tcPr>
            <w:tcW w:w="1392" w:type="dxa"/>
            <w:shd w:fill="FFFFFF"/>
            <w:vAlign w:val="center"/>
          </w:tcPr>
          <w:p>
            <w:pPr>
              <w:pStyle w:val="TableText"/>
            </w:pPr>
            <w:r>
              <w:rPr>
                <w:color w:val="202020"/>
              </w:rPr>
              <w:t xml:space="preserve">net</w:t>
            </w:r>
          </w:p>
        </w:tc>
        <w:tc>
          <w:tcPr>
            <w:tcW w:w="1392" w:type="dxa"/>
            <w:shd w:fill="FFFFFF"/>
            <w:vAlign w:val="center"/>
          </w:tcPr>
          <w:p>
            <w:pPr>
              <w:pStyle w:val="TableText"/>
            </w:pPr>
            <w:r>
              <w:rPr>
                <w:color w:val="202020"/>
              </w:rPr>
              <w:t xml:space="preserve">2.61%</w:t>
            </w:r>
          </w:p>
        </w:tc>
        <w:tc>
          <w:tcPr>
            <w:tcW w:w="1392" w:type="dxa"/>
            <w:shd w:fill="FFFFFF"/>
            <w:vAlign w:val="center"/>
          </w:tcPr>
          <w:p>
            <w:pPr>
              <w:pStyle w:val="TableText"/>
            </w:pPr>
            <w:r>
              <w:rPr>
                <w:color w:val="202020"/>
              </w:rPr>
              <w:t xml:space="preserve">21.85%</w:t>
            </w:r>
          </w:p>
        </w:tc>
        <w:tc>
          <w:tcPr>
            <w:tcW w:w="1394" w:type="dxa"/>
            <w:shd w:fill="FFFFFF"/>
            <w:vAlign w:val="center"/>
          </w:tcPr>
          <w:p>
            <w:pPr>
              <w:pStyle w:val="TableText"/>
            </w:pPr>
            <w:r>
              <w:rPr>
                <w:color w:val="202020"/>
              </w:rPr>
              <w:t xml:space="preserve">156,680</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5</w:t>
            </w:r>
          </w:p>
        </w:tc>
        <w:tc>
          <w:tcPr>
            <w:tcW w:w="1392" w:type="dxa"/>
            <w:shd w:fill="F4F7F9"/>
            <w:vAlign w:val="center"/>
          </w:tcPr>
          <w:p>
            <w:pPr>
              <w:pStyle w:val="TableText"/>
            </w:pPr>
            <w:r>
              <w:rPr>
                <w:color w:val="202020"/>
              </w:rPr>
              <w:t xml:space="preserve">FULL</w:t>
            </w:r>
          </w:p>
        </w:tc>
        <w:tc>
          <w:tcPr>
            <w:tcW w:w="1392" w:type="dxa"/>
            <w:shd w:fill="F4F7F9"/>
            <w:vAlign w:val="center"/>
          </w:tcPr>
          <w:p>
            <w:pPr>
              <w:pStyle w:val="TableText"/>
            </w:pPr>
            <w:r>
              <w:rPr>
                <w:color w:val="202020"/>
              </w:rPr>
              <w:t xml:space="preserve">net</w:t>
            </w:r>
          </w:p>
        </w:tc>
        <w:tc>
          <w:tcPr>
            <w:tcW w:w="1392" w:type="dxa"/>
            <w:shd w:fill="F4F7F9"/>
            <w:vAlign w:val="center"/>
          </w:tcPr>
          <w:p>
            <w:pPr>
              <w:pStyle w:val="TableText"/>
            </w:pPr>
            <w:r>
              <w:rPr>
                <w:color w:val="202020"/>
              </w:rPr>
              <w:t xml:space="preserve">14.07%</w:t>
            </w:r>
          </w:p>
        </w:tc>
        <w:tc>
          <w:tcPr>
            <w:tcW w:w="1392" w:type="dxa"/>
            <w:shd w:fill="F4F7F9"/>
            <w:vAlign w:val="center"/>
          </w:tcPr>
          <w:p>
            <w:pPr>
              <w:pStyle w:val="TableText"/>
            </w:pPr>
            <w:r>
              <w:rPr>
                <w:color w:val="202020"/>
              </w:rPr>
              <w:t xml:space="preserve">26.78%</w:t>
            </w:r>
          </w:p>
        </w:tc>
        <w:tc>
          <w:tcPr>
            <w:tcW w:w="1394" w:type="dxa"/>
            <w:shd w:fill="F4F7F9"/>
            <w:vAlign w:val="center"/>
          </w:tcPr>
          <w:p>
            <w:pPr>
              <w:pStyle w:val="TableText"/>
            </w:pPr>
            <w:r>
              <w:rPr>
                <w:color w:val="202020"/>
              </w:rPr>
              <w:t xml:space="preserve">441,466</w:t>
            </w:r>
          </w:p>
        </w:tc>
      </w:tr>
      <w:tr>
        <w:trPr>
          <w:cantSplit/>
        </w:trPr>
        <w:tc>
          <w:tcPr>
            <w:tcW w:w="1392" w:type="dxa"/>
            <w:shd w:fill="FFFFFF"/>
            <w:vAlign w:val="center"/>
          </w:tcPr>
          <w:p>
            <w:pPr>
              <w:pStyle w:val="TableText"/>
            </w:pPr>
            <w:r>
              <w:rPr>
                <w:color w:val="202020"/>
              </w:rPr>
              <w:t xml:space="preserve">E</w:t>
            </w:r>
          </w:p>
        </w:tc>
        <w:tc>
          <w:tcPr>
            <w:tcW w:w="1392" w:type="dxa"/>
            <w:shd w:fill="FFFFFF"/>
            <w:vAlign w:val="center"/>
          </w:tcPr>
          <w:p>
            <w:pPr>
              <w:pStyle w:val="TableText"/>
            </w:pPr>
            <w:r>
              <w:rPr>
                <w:color w:val="202020"/>
              </w:rPr>
              <w:t xml:space="preserve">5</w:t>
            </w:r>
          </w:p>
        </w:tc>
        <w:tc>
          <w:tcPr>
            <w:tcW w:w="1392" w:type="dxa"/>
            <w:shd w:fill="FFFFFF"/>
            <w:vAlign w:val="center"/>
          </w:tcPr>
          <w:p>
            <w:pPr>
              <w:pStyle w:val="TableText"/>
            </w:pPr>
            <w:r>
              <w:rPr>
                <w:color w:val="202020"/>
              </w:rPr>
              <w:t xml:space="preserve">IS</w:t>
            </w:r>
          </w:p>
        </w:tc>
        <w:tc>
          <w:tcPr>
            <w:tcW w:w="1392" w:type="dxa"/>
            <w:shd w:fill="FFFFFF"/>
            <w:vAlign w:val="center"/>
          </w:tcPr>
          <w:p>
            <w:pPr>
              <w:pStyle w:val="TableText"/>
            </w:pPr>
            <w:r>
              <w:rPr>
                <w:color w:val="202020"/>
              </w:rPr>
              <w:t xml:space="preserve">net</w:t>
            </w:r>
          </w:p>
        </w:tc>
        <w:tc>
          <w:tcPr>
            <w:tcW w:w="1392" w:type="dxa"/>
            <w:shd w:fill="FFFFFF"/>
            <w:vAlign w:val="center"/>
          </w:tcPr>
          <w:p>
            <w:pPr>
              <w:pStyle w:val="TableText"/>
            </w:pPr>
            <w:r>
              <w:rPr>
                <w:color w:val="202020"/>
              </w:rPr>
              <w:t xml:space="preserve">17.41%</w:t>
            </w:r>
          </w:p>
        </w:tc>
        <w:tc>
          <w:tcPr>
            <w:tcW w:w="1392" w:type="dxa"/>
            <w:shd w:fill="FFFFFF"/>
            <w:vAlign w:val="center"/>
          </w:tcPr>
          <w:p>
            <w:pPr>
              <w:pStyle w:val="TableText"/>
            </w:pPr>
            <w:r>
              <w:rPr>
                <w:color w:val="202020"/>
              </w:rPr>
              <w:t xml:space="preserve">25.75%</w:t>
            </w:r>
          </w:p>
        </w:tc>
        <w:tc>
          <w:tcPr>
            <w:tcW w:w="1394" w:type="dxa"/>
            <w:shd w:fill="FFFFFF"/>
            <w:vAlign w:val="center"/>
          </w:tcPr>
          <w:p>
            <w:pPr>
              <w:pStyle w:val="TableText"/>
            </w:pPr>
            <w:r>
              <w:rPr>
                <w:color w:val="202020"/>
              </w:rPr>
              <w:t xml:space="preserve">287,634</w:t>
            </w:r>
          </w:p>
        </w:tc>
      </w:tr>
      <w:tr>
        <w:trPr>
          <w:cantSplit/>
        </w:trPr>
        <w:tc>
          <w:tcPr>
            <w:tcW w:w="1392" w:type="dxa"/>
            <w:shd w:fill="F4F7F9"/>
            <w:vAlign w:val="center"/>
          </w:tcPr>
          <w:p>
            <w:pPr>
              <w:pStyle w:val="TableText"/>
            </w:pPr>
            <w:r>
              <w:rPr>
                <w:color w:val="202020"/>
              </w:rPr>
              <w:t xml:space="preserve">E</w:t>
            </w:r>
          </w:p>
        </w:tc>
        <w:tc>
          <w:tcPr>
            <w:tcW w:w="1392" w:type="dxa"/>
            <w:shd w:fill="F4F7F9"/>
            <w:vAlign w:val="center"/>
          </w:tcPr>
          <w:p>
            <w:pPr>
              <w:pStyle w:val="TableText"/>
            </w:pPr>
            <w:r>
              <w:rPr>
                <w:color w:val="202020"/>
              </w:rPr>
              <w:t xml:space="preserve">5</w:t>
            </w:r>
          </w:p>
        </w:tc>
        <w:tc>
          <w:tcPr>
            <w:tcW w:w="1392" w:type="dxa"/>
            <w:shd w:fill="F4F7F9"/>
            <w:vAlign w:val="center"/>
          </w:tcPr>
          <w:p>
            <w:pPr>
              <w:pStyle w:val="TableText"/>
            </w:pPr>
            <w:r>
              <w:rPr>
                <w:color w:val="202020"/>
              </w:rPr>
              <w:t xml:space="preserve">OOS</w:t>
            </w:r>
          </w:p>
        </w:tc>
        <w:tc>
          <w:tcPr>
            <w:tcW w:w="1392" w:type="dxa"/>
            <w:shd w:fill="F4F7F9"/>
            <w:vAlign w:val="center"/>
          </w:tcPr>
          <w:p>
            <w:pPr>
              <w:pStyle w:val="TableText"/>
            </w:pPr>
            <w:r>
              <w:rPr>
                <w:color w:val="202020"/>
              </w:rPr>
              <w:t xml:space="preserve">net</w:t>
            </w:r>
          </w:p>
        </w:tc>
        <w:tc>
          <w:tcPr>
            <w:tcW w:w="1392" w:type="dxa"/>
            <w:shd w:fill="F4F7F9"/>
            <w:vAlign w:val="center"/>
          </w:tcPr>
          <w:p>
            <w:pPr>
              <w:pStyle w:val="TableText"/>
            </w:pPr>
            <w:r>
              <w:rPr>
                <w:color w:val="202020"/>
              </w:rPr>
              <w:t xml:space="preserve">-2.85%</w:t>
            </w:r>
          </w:p>
        </w:tc>
        <w:tc>
          <w:tcPr>
            <w:tcW w:w="1392" w:type="dxa"/>
            <w:shd w:fill="F4F7F9"/>
            <w:vAlign w:val="center"/>
          </w:tcPr>
          <w:p>
            <w:pPr>
              <w:pStyle w:val="TableText"/>
            </w:pPr>
            <w:r>
              <w:rPr>
                <w:color w:val="202020"/>
              </w:rPr>
              <w:t xml:space="preserve">24.19%</w:t>
            </w:r>
          </w:p>
        </w:tc>
        <w:tc>
          <w:tcPr>
            <w:tcW w:w="1394" w:type="dxa"/>
            <w:shd w:fill="F4F7F9"/>
            <w:vAlign w:val="center"/>
          </w:tcPr>
          <w:p>
            <w:pPr>
              <w:pStyle w:val="TableText"/>
            </w:pPr>
            <w:r>
              <w:rPr>
                <w:color w:val="202020"/>
              </w:rPr>
              <w:t xml:space="preserve">131,017</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2</w:t>
            </w:r>
          </w:p>
        </w:tc>
        <w:tc>
          <w:tcPr>
            <w:tcW w:w="1392" w:type="dxa"/>
            <w:shd w:fill="FFFFFF"/>
            <w:vAlign w:val="center"/>
          </w:tcPr>
          <w:p>
            <w:pPr>
              <w:pStyle w:val="TableText"/>
            </w:pPr>
            <w:r>
              <w:rPr>
                <w:color w:val="202020"/>
              </w:rPr>
              <w:t xml:space="preserve">FULL</w:t>
            </w:r>
          </w:p>
        </w:tc>
        <w:tc>
          <w:tcPr>
            <w:tcW w:w="1392" w:type="dxa"/>
            <w:shd w:fill="FFFFFF"/>
            <w:vAlign w:val="center"/>
          </w:tcPr>
          <w:p>
            <w:pPr>
              <w:pStyle w:val="TableText"/>
            </w:pPr>
            <w:r>
              <w:rPr>
                <w:color w:val="202020"/>
              </w:rPr>
              <w:t xml:space="preserve">net</w:t>
            </w:r>
          </w:p>
        </w:tc>
        <w:tc>
          <w:tcPr>
            <w:tcW w:w="1392" w:type="dxa"/>
            <w:shd w:fill="FFFFFF"/>
            <w:vAlign w:val="center"/>
          </w:tcPr>
          <w:p>
            <w:pPr>
              <w:pStyle w:val="TableText"/>
            </w:pPr>
            <w:r>
              <w:rPr>
                <w:color w:val="202020"/>
              </w:rPr>
              <w:t xml:space="preserve">61.85%</w:t>
            </w:r>
          </w:p>
        </w:tc>
        <w:tc>
          <w:tcPr>
            <w:tcW w:w="1392" w:type="dxa"/>
            <w:shd w:fill="FFFFFF"/>
            <w:vAlign w:val="center"/>
          </w:tcPr>
          <w:p>
            <w:pPr>
              <w:pStyle w:val="TableText"/>
            </w:pPr>
            <w:r>
              <w:rPr>
                <w:color w:val="202020"/>
              </w:rPr>
              <w:t xml:space="preserve">27.37%</w:t>
            </w:r>
          </w:p>
        </w:tc>
        <w:tc>
          <w:tcPr>
            <w:tcW w:w="1394" w:type="dxa"/>
            <w:shd w:fill="FFFFFF"/>
            <w:vAlign w:val="center"/>
          </w:tcPr>
          <w:p>
            <w:pPr>
              <w:pStyle w:val="TableText"/>
            </w:pPr>
            <w:r>
              <w:rPr>
                <w:color w:val="202020"/>
              </w:rPr>
              <w:t xml:space="preserve">969,430</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2</w:t>
            </w:r>
          </w:p>
        </w:tc>
        <w:tc>
          <w:tcPr>
            <w:tcW w:w="1392" w:type="dxa"/>
            <w:shd w:fill="F4F7F9"/>
            <w:vAlign w:val="center"/>
          </w:tcPr>
          <w:p>
            <w:pPr>
              <w:pStyle w:val="TableText"/>
            </w:pPr>
            <w:r>
              <w:rPr>
                <w:color w:val="202020"/>
              </w:rPr>
              <w:t xml:space="preserve">IS</w:t>
            </w:r>
          </w:p>
        </w:tc>
        <w:tc>
          <w:tcPr>
            <w:tcW w:w="1392" w:type="dxa"/>
            <w:shd w:fill="F4F7F9"/>
            <w:vAlign w:val="center"/>
          </w:tcPr>
          <w:p>
            <w:pPr>
              <w:pStyle w:val="TableText"/>
            </w:pPr>
            <w:r>
              <w:rPr>
                <w:color w:val="202020"/>
              </w:rPr>
              <w:t xml:space="preserve">net</w:t>
            </w:r>
          </w:p>
        </w:tc>
        <w:tc>
          <w:tcPr>
            <w:tcW w:w="1392" w:type="dxa"/>
            <w:shd w:fill="F4F7F9"/>
            <w:vAlign w:val="center"/>
          </w:tcPr>
          <w:p>
            <w:pPr>
              <w:pStyle w:val="TableText"/>
            </w:pPr>
            <w:r>
              <w:rPr>
                <w:color w:val="202020"/>
              </w:rPr>
              <w:t xml:space="preserve">54.82%</w:t>
            </w:r>
          </w:p>
        </w:tc>
        <w:tc>
          <w:tcPr>
            <w:tcW w:w="1392" w:type="dxa"/>
            <w:shd w:fill="F4F7F9"/>
            <w:vAlign w:val="center"/>
          </w:tcPr>
          <w:p>
            <w:pPr>
              <w:pStyle w:val="TableText"/>
            </w:pPr>
            <w:r>
              <w:rPr>
                <w:color w:val="202020"/>
              </w:rPr>
              <w:t xml:space="preserve">27.37%</w:t>
            </w:r>
          </w:p>
        </w:tc>
        <w:tc>
          <w:tcPr>
            <w:tcW w:w="1394" w:type="dxa"/>
            <w:shd w:fill="F4F7F9"/>
            <w:vAlign w:val="center"/>
          </w:tcPr>
          <w:p>
            <w:pPr>
              <w:pStyle w:val="TableText"/>
            </w:pPr>
            <w:r>
              <w:rPr>
                <w:color w:val="202020"/>
              </w:rPr>
              <w:t xml:space="preserve">556,527</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2</w:t>
            </w:r>
          </w:p>
        </w:tc>
        <w:tc>
          <w:tcPr>
            <w:tcW w:w="1392" w:type="dxa"/>
            <w:shd w:fill="FFFFFF"/>
            <w:vAlign w:val="center"/>
          </w:tcPr>
          <w:p>
            <w:pPr>
              <w:pStyle w:val="TableText"/>
            </w:pPr>
            <w:r>
              <w:rPr>
                <w:color w:val="202020"/>
              </w:rPr>
              <w:t xml:space="preserve">OOS</w:t>
            </w:r>
          </w:p>
        </w:tc>
        <w:tc>
          <w:tcPr>
            <w:tcW w:w="1392" w:type="dxa"/>
            <w:shd w:fill="FFFFFF"/>
            <w:vAlign w:val="center"/>
          </w:tcPr>
          <w:p>
            <w:pPr>
              <w:pStyle w:val="TableText"/>
            </w:pPr>
            <w:r>
              <w:rPr>
                <w:color w:val="202020"/>
              </w:rPr>
              <w:t xml:space="preserve">net</w:t>
            </w:r>
          </w:p>
        </w:tc>
        <w:tc>
          <w:tcPr>
            <w:tcW w:w="1392" w:type="dxa"/>
            <w:shd w:fill="FFFFFF"/>
            <w:vAlign w:val="center"/>
          </w:tcPr>
          <w:p>
            <w:pPr>
              <w:pStyle w:val="TableText"/>
            </w:pPr>
            <w:r>
              <w:rPr>
                <w:color w:val="202020"/>
              </w:rPr>
              <w:t xml:space="preserve">4.54%</w:t>
            </w:r>
          </w:p>
        </w:tc>
        <w:tc>
          <w:tcPr>
            <w:tcW w:w="1392" w:type="dxa"/>
            <w:shd w:fill="FFFFFF"/>
            <w:vAlign w:val="center"/>
          </w:tcPr>
          <w:p>
            <w:pPr>
              <w:pStyle w:val="TableText"/>
            </w:pPr>
            <w:r>
              <w:rPr>
                <w:color w:val="202020"/>
              </w:rPr>
              <w:t xml:space="preserve">19.19%</w:t>
            </w:r>
          </w:p>
        </w:tc>
        <w:tc>
          <w:tcPr>
            <w:tcW w:w="1394" w:type="dxa"/>
            <w:shd w:fill="FFFFFF"/>
            <w:vAlign w:val="center"/>
          </w:tcPr>
          <w:p>
            <w:pPr>
              <w:pStyle w:val="TableText"/>
            </w:pPr>
            <w:r>
              <w:rPr>
                <w:color w:val="202020"/>
              </w:rPr>
              <w:t xml:space="preserve">266,702</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FULL</w:t>
            </w:r>
          </w:p>
        </w:tc>
        <w:tc>
          <w:tcPr>
            <w:tcW w:w="1392" w:type="dxa"/>
            <w:shd w:fill="F4F7F9"/>
            <w:vAlign w:val="center"/>
          </w:tcPr>
          <w:p>
            <w:pPr>
              <w:pStyle w:val="TableText"/>
            </w:pPr>
            <w:r>
              <w:rPr>
                <w:color w:val="202020"/>
              </w:rPr>
              <w:t xml:space="preserve">buy_hold_gross</w:t>
            </w:r>
          </w:p>
        </w:tc>
        <w:tc>
          <w:tcPr>
            <w:tcW w:w="1392" w:type="dxa"/>
            <w:shd w:fill="F4F7F9"/>
            <w:vAlign w:val="center"/>
          </w:tcPr>
          <w:p>
            <w:pPr>
              <w:pStyle w:val="TableText"/>
            </w:pPr>
            <w:r>
              <w:rPr>
                <w:color w:val="202020"/>
              </w:rPr>
              <w:t xml:space="preserve">199.71%</w:t>
            </w:r>
          </w:p>
        </w:tc>
        <w:tc>
          <w:tcPr>
            <w:tcW w:w="1392" w:type="dxa"/>
            <w:shd w:fill="F4F7F9"/>
            <w:vAlign w:val="center"/>
          </w:tcPr>
          <w:p>
            <w:pPr>
              <w:pStyle w:val="TableText"/>
            </w:pPr>
            <w:r>
              <w:rPr>
                <w:color w:val="202020"/>
              </w:rPr>
              <w:t xml:space="preserve">38.82%</w:t>
            </w:r>
          </w:p>
        </w:tc>
        <w:tc>
          <w:tcPr>
            <w:tcW w:w="1394" w:type="dxa"/>
            <w:shd w:fill="F4F7F9"/>
            <w:vAlign w:val="center"/>
          </w:tcPr>
          <w:p>
            <w:pPr>
              <w:pStyle w:val="TableText"/>
            </w:pPr>
            <w:r>
              <w:rPr>
                <w:color w:val="202020"/>
              </w:rPr>
              <w:t xml:space="preserve">0</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FULL</w:t>
            </w:r>
          </w:p>
        </w:tc>
        <w:tc>
          <w:tcPr>
            <w:tcW w:w="1392" w:type="dxa"/>
            <w:shd w:fill="FFFFFF"/>
            <w:vAlign w:val="center"/>
          </w:tcPr>
          <w:p>
            <w:pPr>
              <w:pStyle w:val="TableText"/>
            </w:pPr>
            <w:r>
              <w:rPr>
                <w:color w:val="202020"/>
              </w:rPr>
              <w:t xml:space="preserve">buy_hold_net</w:t>
            </w:r>
          </w:p>
        </w:tc>
        <w:tc>
          <w:tcPr>
            <w:tcW w:w="1392" w:type="dxa"/>
            <w:shd w:fill="FFFFFF"/>
            <w:vAlign w:val="center"/>
          </w:tcPr>
          <w:p>
            <w:pPr>
              <w:pStyle w:val="TableText"/>
            </w:pPr>
            <w:r>
              <w:rPr>
                <w:color w:val="202020"/>
              </w:rPr>
              <w:t xml:space="preserve">199.56%</w:t>
            </w:r>
          </w:p>
        </w:tc>
        <w:tc>
          <w:tcPr>
            <w:tcW w:w="1392" w:type="dxa"/>
            <w:shd w:fill="FFFFFF"/>
            <w:vAlign w:val="center"/>
          </w:tcPr>
          <w:p>
            <w:pPr>
              <w:pStyle w:val="TableText"/>
            </w:pPr>
            <w:r>
              <w:rPr>
                <w:color w:val="202020"/>
              </w:rPr>
              <w:t xml:space="preserve">38.82%</w:t>
            </w:r>
          </w:p>
        </w:tc>
        <w:tc>
          <w:tcPr>
            <w:tcW w:w="1394" w:type="dxa"/>
            <w:shd w:fill="FFFFFF"/>
            <w:vAlign w:val="center"/>
          </w:tcPr>
          <w:p>
            <w:pPr>
              <w:pStyle w:val="TableText"/>
            </w:pPr>
            <w:r>
              <w:rPr>
                <w:color w:val="202020"/>
              </w:rPr>
              <w:t xml:space="preserve">250</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FULL</w:t>
            </w:r>
          </w:p>
        </w:tc>
        <w:tc>
          <w:tcPr>
            <w:tcW w:w="1392" w:type="dxa"/>
            <w:shd w:fill="F4F7F9"/>
            <w:vAlign w:val="center"/>
          </w:tcPr>
          <w:p>
            <w:pPr>
              <w:pStyle w:val="TableText"/>
            </w:pPr>
            <w:r>
              <w:rPr>
                <w:color w:val="202020"/>
              </w:rPr>
              <w:t xml:space="preserve">delay_2</w:t>
            </w:r>
          </w:p>
        </w:tc>
        <w:tc>
          <w:tcPr>
            <w:tcW w:w="1392" w:type="dxa"/>
            <w:shd w:fill="F4F7F9"/>
            <w:vAlign w:val="center"/>
          </w:tcPr>
          <w:p>
            <w:pPr>
              <w:pStyle w:val="TableText"/>
            </w:pPr>
            <w:r>
              <w:rPr>
                <w:color w:val="202020"/>
              </w:rPr>
              <w:t xml:space="preserve">78.46%</w:t>
            </w:r>
          </w:p>
        </w:tc>
        <w:tc>
          <w:tcPr>
            <w:tcW w:w="1392" w:type="dxa"/>
            <w:shd w:fill="F4F7F9"/>
            <w:vAlign w:val="center"/>
          </w:tcPr>
          <w:p>
            <w:pPr>
              <w:pStyle w:val="TableText"/>
            </w:pPr>
            <w:r>
              <w:rPr>
                <w:color w:val="202020"/>
              </w:rPr>
              <w:t xml:space="preserve">23.70%</w:t>
            </w:r>
          </w:p>
        </w:tc>
        <w:tc>
          <w:tcPr>
            <w:tcW w:w="1394" w:type="dxa"/>
            <w:shd w:fill="F4F7F9"/>
            <w:vAlign w:val="center"/>
          </w:tcPr>
          <w:p>
            <w:pPr>
              <w:pStyle w:val="TableText"/>
            </w:pPr>
            <w:r>
              <w:rPr>
                <w:color w:val="202020"/>
              </w:rPr>
              <w:t xml:space="preserve">722,315</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FULL</w:t>
            </w:r>
          </w:p>
        </w:tc>
        <w:tc>
          <w:tcPr>
            <w:tcW w:w="1392" w:type="dxa"/>
            <w:shd w:fill="FFFFFF"/>
            <w:vAlign w:val="center"/>
          </w:tcPr>
          <w:p>
            <w:pPr>
              <w:pStyle w:val="TableText"/>
            </w:pPr>
            <w:r>
              <w:rPr>
                <w:color w:val="202020"/>
              </w:rPr>
              <w:t xml:space="preserve">gross</w:t>
            </w:r>
          </w:p>
        </w:tc>
        <w:tc>
          <w:tcPr>
            <w:tcW w:w="1392" w:type="dxa"/>
            <w:shd w:fill="FFFFFF"/>
            <w:vAlign w:val="center"/>
          </w:tcPr>
          <w:p>
            <w:pPr>
              <w:pStyle w:val="TableText"/>
            </w:pPr>
            <w:r>
              <w:rPr>
                <w:color w:val="202020"/>
              </w:rPr>
              <w:t xml:space="preserve">659.47%</w:t>
            </w:r>
          </w:p>
        </w:tc>
        <w:tc>
          <w:tcPr>
            <w:tcW w:w="1392" w:type="dxa"/>
            <w:shd w:fill="FFFFFF"/>
            <w:vAlign w:val="center"/>
          </w:tcPr>
          <w:p>
            <w:pPr>
              <w:pStyle w:val="TableText"/>
            </w:pPr>
            <w:r>
              <w:rPr>
                <w:color w:val="202020"/>
              </w:rPr>
              <w:t xml:space="preserve">16.29%</w:t>
            </w:r>
          </w:p>
        </w:tc>
        <w:tc>
          <w:tcPr>
            <w:tcW w:w="1394" w:type="dxa"/>
            <w:shd w:fill="FFFFFF"/>
            <w:vAlign w:val="center"/>
          </w:tcPr>
          <w:p>
            <w:pPr>
              <w:pStyle w:val="TableText"/>
            </w:pPr>
            <w:r>
              <w:rPr>
                <w:color w:val="202020"/>
              </w:rPr>
              <w:t xml:space="preserve">0</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FULL</w:t>
            </w:r>
          </w:p>
        </w:tc>
        <w:tc>
          <w:tcPr>
            <w:tcW w:w="1392" w:type="dxa"/>
            <w:shd w:fill="F4F7F9"/>
            <w:vAlign w:val="center"/>
          </w:tcPr>
          <w:p>
            <w:pPr>
              <w:pStyle w:val="TableText"/>
            </w:pPr>
            <w:r>
              <w:rPr>
                <w:color w:val="202020"/>
              </w:rPr>
              <w:t xml:space="preserve">net</w:t>
            </w:r>
          </w:p>
        </w:tc>
        <w:tc>
          <w:tcPr>
            <w:tcW w:w="1392" w:type="dxa"/>
            <w:shd w:fill="F4F7F9"/>
            <w:vAlign w:val="center"/>
          </w:tcPr>
          <w:p>
            <w:pPr>
              <w:pStyle w:val="TableText"/>
            </w:pPr>
            <w:r>
              <w:rPr>
                <w:color w:val="202020"/>
              </w:rPr>
              <w:t xml:space="preserve">128.52%</w:t>
            </w:r>
          </w:p>
        </w:tc>
        <w:tc>
          <w:tcPr>
            <w:tcW w:w="1392" w:type="dxa"/>
            <w:shd w:fill="F4F7F9"/>
            <w:vAlign w:val="center"/>
          </w:tcPr>
          <w:p>
            <w:pPr>
              <w:pStyle w:val="TableText"/>
            </w:pPr>
            <w:r>
              <w:rPr>
                <w:color w:val="202020"/>
              </w:rPr>
              <w:t xml:space="preserve">18.28%</w:t>
            </w:r>
          </w:p>
        </w:tc>
        <w:tc>
          <w:tcPr>
            <w:tcW w:w="1394" w:type="dxa"/>
            <w:shd w:fill="F4F7F9"/>
            <w:vAlign w:val="center"/>
          </w:tcPr>
          <w:p>
            <w:pPr>
              <w:pStyle w:val="TableText"/>
            </w:pPr>
            <w:r>
              <w:rPr>
                <w:color w:val="202020"/>
              </w:rPr>
              <w:t xml:space="preserve">852,637</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FULL</w:t>
            </w:r>
          </w:p>
        </w:tc>
        <w:tc>
          <w:tcPr>
            <w:tcW w:w="1392" w:type="dxa"/>
            <w:shd w:fill="FFFFFF"/>
            <w:vAlign w:val="center"/>
          </w:tcPr>
          <w:p>
            <w:pPr>
              <w:pStyle w:val="TableText"/>
            </w:pPr>
            <w:r>
              <w:rPr>
                <w:color w:val="202020"/>
              </w:rPr>
              <w:t xml:space="preserve">slip_1</w:t>
            </w:r>
          </w:p>
        </w:tc>
        <w:tc>
          <w:tcPr>
            <w:tcW w:w="1392" w:type="dxa"/>
            <w:shd w:fill="FFFFFF"/>
            <w:vAlign w:val="center"/>
          </w:tcPr>
          <w:p>
            <w:pPr>
              <w:pStyle w:val="TableText"/>
            </w:pPr>
            <w:r>
              <w:rPr>
                <w:color w:val="202020"/>
              </w:rPr>
              <w:t xml:space="preserve">87.84%</w:t>
            </w:r>
          </w:p>
        </w:tc>
        <w:tc>
          <w:tcPr>
            <w:tcW w:w="1392" w:type="dxa"/>
            <w:shd w:fill="FFFFFF"/>
            <w:vAlign w:val="center"/>
          </w:tcPr>
          <w:p>
            <w:pPr>
              <w:pStyle w:val="TableText"/>
            </w:pPr>
            <w:r>
              <w:rPr>
                <w:color w:val="202020"/>
              </w:rPr>
              <w:t xml:space="preserve">18.72%</w:t>
            </w:r>
          </w:p>
        </w:tc>
        <w:tc>
          <w:tcPr>
            <w:tcW w:w="1394" w:type="dxa"/>
            <w:shd w:fill="FFFFFF"/>
            <w:vAlign w:val="center"/>
          </w:tcPr>
          <w:p>
            <w:pPr>
              <w:pStyle w:val="TableText"/>
            </w:pPr>
            <w:r>
              <w:rPr>
                <w:color w:val="202020"/>
              </w:rPr>
              <w:t xml:space="preserve">748,300</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FULL</w:t>
            </w:r>
          </w:p>
        </w:tc>
        <w:tc>
          <w:tcPr>
            <w:tcW w:w="1392" w:type="dxa"/>
            <w:shd w:fill="F4F7F9"/>
            <w:vAlign w:val="center"/>
          </w:tcPr>
          <w:p>
            <w:pPr>
              <w:pStyle w:val="TableText"/>
            </w:pPr>
            <w:r>
              <w:rPr>
                <w:color w:val="202020"/>
              </w:rPr>
              <w:t xml:space="preserve">slip_2</w:t>
            </w:r>
          </w:p>
        </w:tc>
        <w:tc>
          <w:tcPr>
            <w:tcW w:w="1392" w:type="dxa"/>
            <w:shd w:fill="F4F7F9"/>
            <w:vAlign w:val="center"/>
          </w:tcPr>
          <w:p>
            <w:pPr>
              <w:pStyle w:val="TableText"/>
            </w:pPr>
            <w:r>
              <w:rPr>
                <w:color w:val="202020"/>
              </w:rPr>
              <w:t xml:space="preserve">54.41%</w:t>
            </w:r>
          </w:p>
        </w:tc>
        <w:tc>
          <w:tcPr>
            <w:tcW w:w="1392" w:type="dxa"/>
            <w:shd w:fill="F4F7F9"/>
            <w:vAlign w:val="center"/>
          </w:tcPr>
          <w:p>
            <w:pPr>
              <w:pStyle w:val="TableText"/>
            </w:pPr>
            <w:r>
              <w:rPr>
                <w:color w:val="202020"/>
              </w:rPr>
              <w:t xml:space="preserve">24.89%</w:t>
            </w:r>
          </w:p>
        </w:tc>
        <w:tc>
          <w:tcPr>
            <w:tcW w:w="1394" w:type="dxa"/>
            <w:shd w:fill="F4F7F9"/>
            <w:vAlign w:val="center"/>
          </w:tcPr>
          <w:p>
            <w:pPr>
              <w:pStyle w:val="TableText"/>
            </w:pPr>
            <w:r>
              <w:rPr>
                <w:color w:val="202020"/>
              </w:rPr>
              <w:t xml:space="preserve">658,791</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IS</w:t>
            </w:r>
          </w:p>
        </w:tc>
        <w:tc>
          <w:tcPr>
            <w:tcW w:w="1392" w:type="dxa"/>
            <w:shd w:fill="FFFFFF"/>
            <w:vAlign w:val="center"/>
          </w:tcPr>
          <w:p>
            <w:pPr>
              <w:pStyle w:val="TableText"/>
            </w:pPr>
            <w:r>
              <w:rPr>
                <w:color w:val="202020"/>
              </w:rPr>
              <w:t xml:space="preserve">buy_hold_gross</w:t>
            </w:r>
          </w:p>
        </w:tc>
        <w:tc>
          <w:tcPr>
            <w:tcW w:w="1392" w:type="dxa"/>
            <w:shd w:fill="FFFFFF"/>
            <w:vAlign w:val="center"/>
          </w:tcPr>
          <w:p>
            <w:pPr>
              <w:pStyle w:val="TableText"/>
            </w:pPr>
            <w:r>
              <w:rPr>
                <w:color w:val="202020"/>
              </w:rPr>
              <w:t xml:space="preserve">115.05%</w:t>
            </w:r>
          </w:p>
        </w:tc>
        <w:tc>
          <w:tcPr>
            <w:tcW w:w="1392" w:type="dxa"/>
            <w:shd w:fill="FFFFFF"/>
            <w:vAlign w:val="center"/>
          </w:tcPr>
          <w:p>
            <w:pPr>
              <w:pStyle w:val="TableText"/>
            </w:pPr>
            <w:r>
              <w:rPr>
                <w:color w:val="202020"/>
              </w:rPr>
              <w:t xml:space="preserve">38.82%</w:t>
            </w:r>
          </w:p>
        </w:tc>
        <w:tc>
          <w:tcPr>
            <w:tcW w:w="1394" w:type="dxa"/>
            <w:shd w:fill="FFFFFF"/>
            <w:vAlign w:val="center"/>
          </w:tcPr>
          <w:p>
            <w:pPr>
              <w:pStyle w:val="TableText"/>
            </w:pPr>
            <w:r>
              <w:rPr>
                <w:color w:val="202020"/>
              </w:rPr>
              <w:t xml:space="preserve">0</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IS</w:t>
            </w:r>
          </w:p>
        </w:tc>
        <w:tc>
          <w:tcPr>
            <w:tcW w:w="1392" w:type="dxa"/>
            <w:shd w:fill="F4F7F9"/>
            <w:vAlign w:val="center"/>
          </w:tcPr>
          <w:p>
            <w:pPr>
              <w:pStyle w:val="TableText"/>
            </w:pPr>
            <w:r>
              <w:rPr>
                <w:color w:val="202020"/>
              </w:rPr>
              <w:t xml:space="preserve">buy_hold_net</w:t>
            </w:r>
          </w:p>
        </w:tc>
        <w:tc>
          <w:tcPr>
            <w:tcW w:w="1392" w:type="dxa"/>
            <w:shd w:fill="F4F7F9"/>
            <w:vAlign w:val="center"/>
          </w:tcPr>
          <w:p>
            <w:pPr>
              <w:pStyle w:val="TableText"/>
            </w:pPr>
            <w:r>
              <w:rPr>
                <w:color w:val="202020"/>
              </w:rPr>
              <w:t xml:space="preserve">114.95%</w:t>
            </w:r>
          </w:p>
        </w:tc>
        <w:tc>
          <w:tcPr>
            <w:tcW w:w="1392" w:type="dxa"/>
            <w:shd w:fill="F4F7F9"/>
            <w:vAlign w:val="center"/>
          </w:tcPr>
          <w:p>
            <w:pPr>
              <w:pStyle w:val="TableText"/>
            </w:pPr>
            <w:r>
              <w:rPr>
                <w:color w:val="202020"/>
              </w:rPr>
              <w:t xml:space="preserve">38.82%</w:t>
            </w:r>
          </w:p>
        </w:tc>
        <w:tc>
          <w:tcPr>
            <w:tcW w:w="1394" w:type="dxa"/>
            <w:shd w:fill="F4F7F9"/>
            <w:vAlign w:val="center"/>
          </w:tcPr>
          <w:p>
            <w:pPr>
              <w:pStyle w:val="TableText"/>
            </w:pPr>
            <w:r>
              <w:rPr>
                <w:color w:val="202020"/>
              </w:rPr>
              <w:t xml:space="preserve">250</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IS</w:t>
            </w:r>
          </w:p>
        </w:tc>
        <w:tc>
          <w:tcPr>
            <w:tcW w:w="1392" w:type="dxa"/>
            <w:shd w:fill="FFFFFF"/>
            <w:vAlign w:val="center"/>
          </w:tcPr>
          <w:p>
            <w:pPr>
              <w:pStyle w:val="TableText"/>
            </w:pPr>
            <w:r>
              <w:rPr>
                <w:color w:val="202020"/>
              </w:rPr>
              <w:t xml:space="preserve">delay_2</w:t>
            </w:r>
          </w:p>
        </w:tc>
        <w:tc>
          <w:tcPr>
            <w:tcW w:w="1392" w:type="dxa"/>
            <w:shd w:fill="FFFFFF"/>
            <w:vAlign w:val="center"/>
          </w:tcPr>
          <w:p>
            <w:pPr>
              <w:pStyle w:val="TableText"/>
            </w:pPr>
            <w:r>
              <w:rPr>
                <w:color w:val="202020"/>
              </w:rPr>
              <w:t xml:space="preserve">42.51%</w:t>
            </w:r>
          </w:p>
        </w:tc>
        <w:tc>
          <w:tcPr>
            <w:tcW w:w="1392" w:type="dxa"/>
            <w:shd w:fill="FFFFFF"/>
            <w:vAlign w:val="center"/>
          </w:tcPr>
          <w:p>
            <w:pPr>
              <w:pStyle w:val="TableText"/>
            </w:pPr>
            <w:r>
              <w:rPr>
                <w:color w:val="202020"/>
              </w:rPr>
              <w:t xml:space="preserve">23.70%</w:t>
            </w:r>
          </w:p>
        </w:tc>
        <w:tc>
          <w:tcPr>
            <w:tcW w:w="1394" w:type="dxa"/>
            <w:shd w:fill="FFFFFF"/>
            <w:vAlign w:val="center"/>
          </w:tcPr>
          <w:p>
            <w:pPr>
              <w:pStyle w:val="TableText"/>
            </w:pPr>
            <w:r>
              <w:rPr>
                <w:color w:val="202020"/>
              </w:rPr>
              <w:t xml:space="preserve">420,385</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IS</w:t>
            </w:r>
          </w:p>
        </w:tc>
        <w:tc>
          <w:tcPr>
            <w:tcW w:w="1392" w:type="dxa"/>
            <w:shd w:fill="F4F7F9"/>
            <w:vAlign w:val="center"/>
          </w:tcPr>
          <w:p>
            <w:pPr>
              <w:pStyle w:val="TableText"/>
            </w:pPr>
            <w:r>
              <w:rPr>
                <w:color w:val="202020"/>
              </w:rPr>
              <w:t xml:space="preserve">gross</w:t>
            </w:r>
          </w:p>
        </w:tc>
        <w:tc>
          <w:tcPr>
            <w:tcW w:w="1392" w:type="dxa"/>
            <w:shd w:fill="F4F7F9"/>
            <w:vAlign w:val="center"/>
          </w:tcPr>
          <w:p>
            <w:pPr>
              <w:pStyle w:val="TableText"/>
            </w:pPr>
            <w:r>
              <w:rPr>
                <w:color w:val="202020"/>
              </w:rPr>
              <w:t xml:space="preserve">282.30%</w:t>
            </w:r>
          </w:p>
        </w:tc>
        <w:tc>
          <w:tcPr>
            <w:tcW w:w="1392" w:type="dxa"/>
            <w:shd w:fill="F4F7F9"/>
            <w:vAlign w:val="center"/>
          </w:tcPr>
          <w:p>
            <w:pPr>
              <w:pStyle w:val="TableText"/>
            </w:pPr>
            <w:r>
              <w:rPr>
                <w:color w:val="202020"/>
              </w:rPr>
              <w:t xml:space="preserve">16.29%</w:t>
            </w:r>
          </w:p>
        </w:tc>
        <w:tc>
          <w:tcPr>
            <w:tcW w:w="1394" w:type="dxa"/>
            <w:shd w:fill="F4F7F9"/>
            <w:vAlign w:val="center"/>
          </w:tcPr>
          <w:p>
            <w:pPr>
              <w:pStyle w:val="TableText"/>
            </w:pPr>
            <w:r>
              <w:rPr>
                <w:color w:val="202020"/>
              </w:rPr>
              <w:t xml:space="preserve">0</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IS</w:t>
            </w:r>
          </w:p>
        </w:tc>
        <w:tc>
          <w:tcPr>
            <w:tcW w:w="1392" w:type="dxa"/>
            <w:shd w:fill="FFFFFF"/>
            <w:vAlign w:val="center"/>
          </w:tcPr>
          <w:p>
            <w:pPr>
              <w:pStyle w:val="TableText"/>
            </w:pPr>
            <w:r>
              <w:rPr>
                <w:color w:val="202020"/>
              </w:rPr>
              <w:t xml:space="preserve">net</w:t>
            </w:r>
          </w:p>
        </w:tc>
        <w:tc>
          <w:tcPr>
            <w:tcW w:w="1392" w:type="dxa"/>
            <w:shd w:fill="FFFFFF"/>
            <w:vAlign w:val="center"/>
          </w:tcPr>
          <w:p>
            <w:pPr>
              <w:pStyle w:val="TableText"/>
            </w:pPr>
            <w:r>
              <w:rPr>
                <w:color w:val="202020"/>
              </w:rPr>
              <w:t xml:space="preserve">71.61%</w:t>
            </w:r>
          </w:p>
        </w:tc>
        <w:tc>
          <w:tcPr>
            <w:tcW w:w="1392" w:type="dxa"/>
            <w:shd w:fill="FFFFFF"/>
            <w:vAlign w:val="center"/>
          </w:tcPr>
          <w:p>
            <w:pPr>
              <w:pStyle w:val="TableText"/>
            </w:pPr>
            <w:r>
              <w:rPr>
                <w:color w:val="202020"/>
              </w:rPr>
              <w:t xml:space="preserve">18.28%</w:t>
            </w:r>
          </w:p>
        </w:tc>
        <w:tc>
          <w:tcPr>
            <w:tcW w:w="1394" w:type="dxa"/>
            <w:shd w:fill="FFFFFF"/>
            <w:vAlign w:val="center"/>
          </w:tcPr>
          <w:p>
            <w:pPr>
              <w:pStyle w:val="TableText"/>
            </w:pPr>
            <w:r>
              <w:rPr>
                <w:color w:val="202020"/>
              </w:rPr>
              <w:t xml:space="preserve">467,807</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IS</w:t>
            </w:r>
          </w:p>
        </w:tc>
        <w:tc>
          <w:tcPr>
            <w:tcW w:w="1392" w:type="dxa"/>
            <w:shd w:fill="F4F7F9"/>
            <w:vAlign w:val="center"/>
          </w:tcPr>
          <w:p>
            <w:pPr>
              <w:pStyle w:val="TableText"/>
            </w:pPr>
            <w:r>
              <w:rPr>
                <w:color w:val="202020"/>
              </w:rPr>
              <w:t xml:space="preserve">slip_1</w:t>
            </w:r>
          </w:p>
        </w:tc>
        <w:tc>
          <w:tcPr>
            <w:tcW w:w="1392" w:type="dxa"/>
            <w:shd w:fill="F4F7F9"/>
            <w:vAlign w:val="center"/>
          </w:tcPr>
          <w:p>
            <w:pPr>
              <w:pStyle w:val="TableText"/>
            </w:pPr>
            <w:r>
              <w:rPr>
                <w:color w:val="202020"/>
              </w:rPr>
              <w:t xml:space="preserve">46.85%</w:t>
            </w:r>
          </w:p>
        </w:tc>
        <w:tc>
          <w:tcPr>
            <w:tcW w:w="1392" w:type="dxa"/>
            <w:shd w:fill="F4F7F9"/>
            <w:vAlign w:val="center"/>
          </w:tcPr>
          <w:p>
            <w:pPr>
              <w:pStyle w:val="TableText"/>
            </w:pPr>
            <w:r>
              <w:rPr>
                <w:color w:val="202020"/>
              </w:rPr>
              <w:t xml:space="preserve">18.72%</w:t>
            </w:r>
          </w:p>
        </w:tc>
        <w:tc>
          <w:tcPr>
            <w:tcW w:w="1394" w:type="dxa"/>
            <w:shd w:fill="F4F7F9"/>
            <w:vAlign w:val="center"/>
          </w:tcPr>
          <w:p>
            <w:pPr>
              <w:pStyle w:val="TableText"/>
            </w:pPr>
            <w:r>
              <w:rPr>
                <w:color w:val="202020"/>
              </w:rPr>
              <w:t xml:space="preserve">426,340</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IS</w:t>
            </w:r>
          </w:p>
        </w:tc>
        <w:tc>
          <w:tcPr>
            <w:tcW w:w="1392" w:type="dxa"/>
            <w:shd w:fill="FFFFFF"/>
            <w:vAlign w:val="center"/>
          </w:tcPr>
          <w:p>
            <w:pPr>
              <w:pStyle w:val="TableText"/>
            </w:pPr>
            <w:r>
              <w:rPr>
                <w:color w:val="202020"/>
              </w:rPr>
              <w:t xml:space="preserve">slip_2</w:t>
            </w:r>
          </w:p>
        </w:tc>
        <w:tc>
          <w:tcPr>
            <w:tcW w:w="1392" w:type="dxa"/>
            <w:shd w:fill="FFFFFF"/>
            <w:vAlign w:val="center"/>
          </w:tcPr>
          <w:p>
            <w:pPr>
              <w:pStyle w:val="TableText"/>
            </w:pPr>
            <w:r>
              <w:rPr>
                <w:color w:val="202020"/>
              </w:rPr>
              <w:t xml:space="preserve">25.67%</w:t>
            </w:r>
          </w:p>
        </w:tc>
        <w:tc>
          <w:tcPr>
            <w:tcW w:w="1392" w:type="dxa"/>
            <w:shd w:fill="FFFFFF"/>
            <w:vAlign w:val="center"/>
          </w:tcPr>
          <w:p>
            <w:pPr>
              <w:pStyle w:val="TableText"/>
            </w:pPr>
            <w:r>
              <w:rPr>
                <w:color w:val="202020"/>
              </w:rPr>
              <w:t xml:space="preserve">24.89%</w:t>
            </w:r>
          </w:p>
        </w:tc>
        <w:tc>
          <w:tcPr>
            <w:tcW w:w="1394" w:type="dxa"/>
            <w:shd w:fill="FFFFFF"/>
            <w:vAlign w:val="center"/>
          </w:tcPr>
          <w:p>
            <w:pPr>
              <w:pStyle w:val="TableText"/>
            </w:pPr>
            <w:r>
              <w:rPr>
                <w:color w:val="202020"/>
              </w:rPr>
              <w:t xml:space="preserve">389,392</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OOS</w:t>
            </w:r>
          </w:p>
        </w:tc>
        <w:tc>
          <w:tcPr>
            <w:tcW w:w="1392" w:type="dxa"/>
            <w:shd w:fill="F4F7F9"/>
            <w:vAlign w:val="center"/>
          </w:tcPr>
          <w:p>
            <w:pPr>
              <w:pStyle w:val="TableText"/>
            </w:pPr>
            <w:r>
              <w:rPr>
                <w:color w:val="202020"/>
              </w:rPr>
              <w:t xml:space="preserve">buy_hold_gross</w:t>
            </w:r>
          </w:p>
        </w:tc>
        <w:tc>
          <w:tcPr>
            <w:tcW w:w="1392" w:type="dxa"/>
            <w:shd w:fill="F4F7F9"/>
            <w:vAlign w:val="center"/>
          </w:tcPr>
          <w:p>
            <w:pPr>
              <w:pStyle w:val="TableText"/>
            </w:pPr>
            <w:r>
              <w:rPr>
                <w:color w:val="202020"/>
              </w:rPr>
              <w:t xml:space="preserve">38.62%</w:t>
            </w:r>
          </w:p>
        </w:tc>
        <w:tc>
          <w:tcPr>
            <w:tcW w:w="1392" w:type="dxa"/>
            <w:shd w:fill="F4F7F9"/>
            <w:vAlign w:val="center"/>
          </w:tcPr>
          <w:p>
            <w:pPr>
              <w:pStyle w:val="TableText"/>
            </w:pPr>
            <w:r>
              <w:rPr>
                <w:color w:val="202020"/>
              </w:rPr>
              <w:t xml:space="preserve">17.12%</w:t>
            </w:r>
          </w:p>
        </w:tc>
        <w:tc>
          <w:tcPr>
            <w:tcW w:w="1394" w:type="dxa"/>
            <w:shd w:fill="F4F7F9"/>
            <w:vAlign w:val="center"/>
          </w:tcPr>
          <w:p>
            <w:pPr>
              <w:pStyle w:val="TableText"/>
            </w:pPr>
            <w:r>
              <w:rPr>
                <w:color w:val="202020"/>
              </w:rPr>
              <w:t xml:space="preserve">0</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OOS</w:t>
            </w:r>
          </w:p>
        </w:tc>
        <w:tc>
          <w:tcPr>
            <w:tcW w:w="1392" w:type="dxa"/>
            <w:shd w:fill="FFFFFF"/>
            <w:vAlign w:val="center"/>
          </w:tcPr>
          <w:p>
            <w:pPr>
              <w:pStyle w:val="TableText"/>
            </w:pPr>
            <w:r>
              <w:rPr>
                <w:color w:val="202020"/>
              </w:rPr>
              <w:t xml:space="preserve">buy_hold_net</w:t>
            </w:r>
          </w:p>
        </w:tc>
        <w:tc>
          <w:tcPr>
            <w:tcW w:w="1392" w:type="dxa"/>
            <w:shd w:fill="FFFFFF"/>
            <w:vAlign w:val="center"/>
          </w:tcPr>
          <w:p>
            <w:pPr>
              <w:pStyle w:val="TableText"/>
            </w:pPr>
            <w:r>
              <w:rPr>
                <w:color w:val="202020"/>
              </w:rPr>
              <w:t xml:space="preserve">38.56%</w:t>
            </w:r>
          </w:p>
        </w:tc>
        <w:tc>
          <w:tcPr>
            <w:tcW w:w="1392" w:type="dxa"/>
            <w:shd w:fill="FFFFFF"/>
            <w:vAlign w:val="center"/>
          </w:tcPr>
          <w:p>
            <w:pPr>
              <w:pStyle w:val="TableText"/>
            </w:pPr>
            <w:r>
              <w:rPr>
                <w:color w:val="202020"/>
              </w:rPr>
              <w:t xml:space="preserve">17.12%</w:t>
            </w:r>
          </w:p>
        </w:tc>
        <w:tc>
          <w:tcPr>
            <w:tcW w:w="1394" w:type="dxa"/>
            <w:shd w:fill="FFFFFF"/>
            <w:vAlign w:val="center"/>
          </w:tcPr>
          <w:p>
            <w:pPr>
              <w:pStyle w:val="TableText"/>
            </w:pPr>
            <w:r>
              <w:rPr>
                <w:color w:val="202020"/>
              </w:rPr>
              <w:t xml:space="preserve">250</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OOS</w:t>
            </w:r>
          </w:p>
        </w:tc>
        <w:tc>
          <w:tcPr>
            <w:tcW w:w="1392" w:type="dxa"/>
            <w:shd w:fill="F4F7F9"/>
            <w:vAlign w:val="center"/>
          </w:tcPr>
          <w:p>
            <w:pPr>
              <w:pStyle w:val="TableText"/>
            </w:pPr>
            <w:r>
              <w:rPr>
                <w:color w:val="202020"/>
              </w:rPr>
              <w:t xml:space="preserve">delay_2</w:t>
            </w:r>
          </w:p>
        </w:tc>
        <w:tc>
          <w:tcPr>
            <w:tcW w:w="1392" w:type="dxa"/>
            <w:shd w:fill="F4F7F9"/>
            <w:vAlign w:val="center"/>
          </w:tcPr>
          <w:p>
            <w:pPr>
              <w:pStyle w:val="TableText"/>
            </w:pPr>
            <w:r>
              <w:rPr>
                <w:color w:val="202020"/>
              </w:rPr>
              <w:t xml:space="preserve">25.23%</w:t>
            </w:r>
          </w:p>
        </w:tc>
        <w:tc>
          <w:tcPr>
            <w:tcW w:w="1392" w:type="dxa"/>
            <w:shd w:fill="F4F7F9"/>
            <w:vAlign w:val="center"/>
          </w:tcPr>
          <w:p>
            <w:pPr>
              <w:pStyle w:val="TableText"/>
            </w:pPr>
            <w:r>
              <w:rPr>
                <w:color w:val="202020"/>
              </w:rPr>
              <w:t xml:space="preserve">13.61%</w:t>
            </w:r>
          </w:p>
        </w:tc>
        <w:tc>
          <w:tcPr>
            <w:tcW w:w="1394" w:type="dxa"/>
            <w:shd w:fill="F4F7F9"/>
            <w:vAlign w:val="center"/>
          </w:tcPr>
          <w:p>
            <w:pPr>
              <w:pStyle w:val="TableText"/>
            </w:pPr>
            <w:r>
              <w:rPr>
                <w:color w:val="202020"/>
              </w:rPr>
              <w:t xml:space="preserve">211,866</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OOS</w:t>
            </w:r>
          </w:p>
        </w:tc>
        <w:tc>
          <w:tcPr>
            <w:tcW w:w="1392" w:type="dxa"/>
            <w:shd w:fill="FFFFFF"/>
            <w:vAlign w:val="center"/>
          </w:tcPr>
          <w:p>
            <w:pPr>
              <w:pStyle w:val="TableText"/>
            </w:pPr>
            <w:r>
              <w:rPr>
                <w:color w:val="202020"/>
              </w:rPr>
              <w:t xml:space="preserve">gross</w:t>
            </w:r>
          </w:p>
        </w:tc>
        <w:tc>
          <w:tcPr>
            <w:tcW w:w="1392" w:type="dxa"/>
            <w:shd w:fill="FFFFFF"/>
            <w:vAlign w:val="center"/>
          </w:tcPr>
          <w:p>
            <w:pPr>
              <w:pStyle w:val="TableText"/>
            </w:pPr>
            <w:r>
              <w:rPr>
                <w:color w:val="202020"/>
              </w:rPr>
              <w:t xml:space="preserve">98.66%</w:t>
            </w:r>
          </w:p>
        </w:tc>
        <w:tc>
          <w:tcPr>
            <w:tcW w:w="1392" w:type="dxa"/>
            <w:shd w:fill="FFFFFF"/>
            <w:vAlign w:val="center"/>
          </w:tcPr>
          <w:p>
            <w:pPr>
              <w:pStyle w:val="TableText"/>
            </w:pPr>
            <w:r>
              <w:rPr>
                <w:color w:val="202020"/>
              </w:rPr>
              <w:t xml:space="preserve">9.14%</w:t>
            </w:r>
          </w:p>
        </w:tc>
        <w:tc>
          <w:tcPr>
            <w:tcW w:w="1394" w:type="dxa"/>
            <w:shd w:fill="FFFFFF"/>
            <w:vAlign w:val="center"/>
          </w:tcPr>
          <w:p>
            <w:pPr>
              <w:pStyle w:val="TableText"/>
            </w:pPr>
            <w:r>
              <w:rPr>
                <w:color w:val="202020"/>
              </w:rPr>
              <w:t xml:space="preserve">0</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OOS</w:t>
            </w:r>
          </w:p>
        </w:tc>
        <w:tc>
          <w:tcPr>
            <w:tcW w:w="1392" w:type="dxa"/>
            <w:shd w:fill="F4F7F9"/>
            <w:vAlign w:val="center"/>
          </w:tcPr>
          <w:p>
            <w:pPr>
              <w:pStyle w:val="TableText"/>
            </w:pPr>
            <w:r>
              <w:rPr>
                <w:color w:val="202020"/>
              </w:rPr>
              <w:t xml:space="preserve">net</w:t>
            </w:r>
          </w:p>
        </w:tc>
        <w:tc>
          <w:tcPr>
            <w:tcW w:w="1392" w:type="dxa"/>
            <w:shd w:fill="F4F7F9"/>
            <w:vAlign w:val="center"/>
          </w:tcPr>
          <w:p>
            <w:pPr>
              <w:pStyle w:val="TableText"/>
            </w:pPr>
            <w:r>
              <w:rPr>
                <w:color w:val="202020"/>
              </w:rPr>
              <w:t xml:space="preserve">33.16%</w:t>
            </w:r>
          </w:p>
        </w:tc>
        <w:tc>
          <w:tcPr>
            <w:tcW w:w="1392" w:type="dxa"/>
            <w:shd w:fill="F4F7F9"/>
            <w:vAlign w:val="center"/>
          </w:tcPr>
          <w:p>
            <w:pPr>
              <w:pStyle w:val="TableText"/>
            </w:pPr>
            <w:r>
              <w:rPr>
                <w:color w:val="202020"/>
              </w:rPr>
              <w:t xml:space="preserve">12.61%</w:t>
            </w:r>
          </w:p>
        </w:tc>
        <w:tc>
          <w:tcPr>
            <w:tcW w:w="1394" w:type="dxa"/>
            <w:shd w:fill="F4F7F9"/>
            <w:vAlign w:val="center"/>
          </w:tcPr>
          <w:p>
            <w:pPr>
              <w:pStyle w:val="TableText"/>
            </w:pPr>
            <w:r>
              <w:rPr>
                <w:color w:val="202020"/>
              </w:rPr>
              <w:t xml:space="preserve">224,249</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3</w:t>
            </w:r>
          </w:p>
        </w:tc>
        <w:tc>
          <w:tcPr>
            <w:tcW w:w="1392" w:type="dxa"/>
            <w:shd w:fill="FFFFFF"/>
            <w:vAlign w:val="center"/>
          </w:tcPr>
          <w:p>
            <w:pPr>
              <w:pStyle w:val="TableText"/>
            </w:pPr>
            <w:r>
              <w:rPr>
                <w:color w:val="202020"/>
              </w:rPr>
              <w:t xml:space="preserve">OOS</w:t>
            </w:r>
          </w:p>
        </w:tc>
        <w:tc>
          <w:tcPr>
            <w:tcW w:w="1392" w:type="dxa"/>
            <w:shd w:fill="FFFFFF"/>
            <w:vAlign w:val="center"/>
          </w:tcPr>
          <w:p>
            <w:pPr>
              <w:pStyle w:val="TableText"/>
            </w:pPr>
            <w:r>
              <w:rPr>
                <w:color w:val="202020"/>
              </w:rPr>
              <w:t xml:space="preserve">slip_1</w:t>
            </w:r>
          </w:p>
        </w:tc>
        <w:tc>
          <w:tcPr>
            <w:tcW w:w="1392" w:type="dxa"/>
            <w:shd w:fill="FFFFFF"/>
            <w:vAlign w:val="center"/>
          </w:tcPr>
          <w:p>
            <w:pPr>
              <w:pStyle w:val="TableText"/>
            </w:pPr>
            <w:r>
              <w:rPr>
                <w:color w:val="202020"/>
              </w:rPr>
              <w:t xml:space="preserve">27.91%</w:t>
            </w:r>
          </w:p>
        </w:tc>
        <w:tc>
          <w:tcPr>
            <w:tcW w:w="1392" w:type="dxa"/>
            <w:shd w:fill="FFFFFF"/>
            <w:vAlign w:val="center"/>
          </w:tcPr>
          <w:p>
            <w:pPr>
              <w:pStyle w:val="TableText"/>
            </w:pPr>
            <w:r>
              <w:rPr>
                <w:color w:val="202020"/>
              </w:rPr>
              <w:t xml:space="preserve">13.94%</w:t>
            </w:r>
          </w:p>
        </w:tc>
        <w:tc>
          <w:tcPr>
            <w:tcW w:w="1394" w:type="dxa"/>
            <w:shd w:fill="FFFFFF"/>
            <w:vAlign w:val="center"/>
          </w:tcPr>
          <w:p>
            <w:pPr>
              <w:pStyle w:val="TableText"/>
            </w:pPr>
            <w:r>
              <w:rPr>
                <w:color w:val="202020"/>
              </w:rPr>
              <w:t xml:space="preserve">219,240</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3</w:t>
            </w:r>
          </w:p>
        </w:tc>
        <w:tc>
          <w:tcPr>
            <w:tcW w:w="1392" w:type="dxa"/>
            <w:shd w:fill="F4F7F9"/>
            <w:vAlign w:val="center"/>
          </w:tcPr>
          <w:p>
            <w:pPr>
              <w:pStyle w:val="TableText"/>
            </w:pPr>
            <w:r>
              <w:rPr>
                <w:color w:val="202020"/>
              </w:rPr>
              <w:t xml:space="preserve">OOS</w:t>
            </w:r>
          </w:p>
        </w:tc>
        <w:tc>
          <w:tcPr>
            <w:tcW w:w="1392" w:type="dxa"/>
            <w:shd w:fill="F4F7F9"/>
            <w:vAlign w:val="center"/>
          </w:tcPr>
          <w:p>
            <w:pPr>
              <w:pStyle w:val="TableText"/>
            </w:pPr>
            <w:r>
              <w:rPr>
                <w:color w:val="202020"/>
              </w:rPr>
              <w:t xml:space="preserve">slip_2</w:t>
            </w:r>
          </w:p>
        </w:tc>
        <w:tc>
          <w:tcPr>
            <w:tcW w:w="1392" w:type="dxa"/>
            <w:shd w:fill="F4F7F9"/>
            <w:vAlign w:val="center"/>
          </w:tcPr>
          <w:p>
            <w:pPr>
              <w:pStyle w:val="TableText"/>
            </w:pPr>
            <w:r>
              <w:rPr>
                <w:color w:val="202020"/>
              </w:rPr>
              <w:t xml:space="preserve">22.87%</w:t>
            </w:r>
          </w:p>
        </w:tc>
        <w:tc>
          <w:tcPr>
            <w:tcW w:w="1392" w:type="dxa"/>
            <w:shd w:fill="F4F7F9"/>
            <w:vAlign w:val="center"/>
          </w:tcPr>
          <w:p>
            <w:pPr>
              <w:pStyle w:val="TableText"/>
            </w:pPr>
            <w:r>
              <w:rPr>
                <w:color w:val="202020"/>
              </w:rPr>
              <w:t xml:space="preserve">15.25%</w:t>
            </w:r>
          </w:p>
        </w:tc>
        <w:tc>
          <w:tcPr>
            <w:tcW w:w="1394" w:type="dxa"/>
            <w:shd w:fill="F4F7F9"/>
            <w:vAlign w:val="center"/>
          </w:tcPr>
          <w:p>
            <w:pPr>
              <w:pStyle w:val="TableText"/>
            </w:pPr>
            <w:r>
              <w:rPr>
                <w:color w:val="202020"/>
              </w:rPr>
              <w:t xml:space="preserve">214,374</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4</w:t>
            </w:r>
          </w:p>
        </w:tc>
        <w:tc>
          <w:tcPr>
            <w:tcW w:w="1392" w:type="dxa"/>
            <w:shd w:fill="FFFFFF"/>
            <w:vAlign w:val="center"/>
          </w:tcPr>
          <w:p>
            <w:pPr>
              <w:pStyle w:val="TableText"/>
            </w:pPr>
            <w:r>
              <w:rPr>
                <w:color w:val="202020"/>
              </w:rPr>
              <w:t xml:space="preserve">FULL</w:t>
            </w:r>
          </w:p>
        </w:tc>
        <w:tc>
          <w:tcPr>
            <w:tcW w:w="1392" w:type="dxa"/>
            <w:shd w:fill="FFFFFF"/>
            <w:vAlign w:val="center"/>
          </w:tcPr>
          <w:p>
            <w:pPr>
              <w:pStyle w:val="TableText"/>
            </w:pPr>
            <w:r>
              <w:rPr>
                <w:color w:val="202020"/>
              </w:rPr>
              <w:t xml:space="preserve">net</w:t>
            </w:r>
          </w:p>
        </w:tc>
        <w:tc>
          <w:tcPr>
            <w:tcW w:w="1392" w:type="dxa"/>
            <w:shd w:fill="FFFFFF"/>
            <w:vAlign w:val="center"/>
          </w:tcPr>
          <w:p>
            <w:pPr>
              <w:pStyle w:val="TableText"/>
            </w:pPr>
            <w:r>
              <w:rPr>
                <w:color w:val="202020"/>
              </w:rPr>
              <w:t xml:space="preserve">77.93%</w:t>
            </w:r>
          </w:p>
        </w:tc>
        <w:tc>
          <w:tcPr>
            <w:tcW w:w="1392" w:type="dxa"/>
            <w:shd w:fill="FFFFFF"/>
            <w:vAlign w:val="center"/>
          </w:tcPr>
          <w:p>
            <w:pPr>
              <w:pStyle w:val="TableText"/>
            </w:pPr>
            <w:r>
              <w:rPr>
                <w:color w:val="202020"/>
              </w:rPr>
              <w:t xml:space="preserve">21.47%</w:t>
            </w:r>
          </w:p>
        </w:tc>
        <w:tc>
          <w:tcPr>
            <w:tcW w:w="1394" w:type="dxa"/>
            <w:shd w:fill="FFFFFF"/>
            <w:vAlign w:val="center"/>
          </w:tcPr>
          <w:p>
            <w:pPr>
              <w:pStyle w:val="TableText"/>
            </w:pPr>
            <w:r>
              <w:rPr>
                <w:color w:val="202020"/>
              </w:rPr>
              <w:t xml:space="preserve">616,713</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4</w:t>
            </w:r>
          </w:p>
        </w:tc>
        <w:tc>
          <w:tcPr>
            <w:tcW w:w="1392" w:type="dxa"/>
            <w:shd w:fill="F4F7F9"/>
            <w:vAlign w:val="center"/>
          </w:tcPr>
          <w:p>
            <w:pPr>
              <w:pStyle w:val="TableText"/>
            </w:pPr>
            <w:r>
              <w:rPr>
                <w:color w:val="202020"/>
              </w:rPr>
              <w:t xml:space="preserve">IS</w:t>
            </w:r>
          </w:p>
        </w:tc>
        <w:tc>
          <w:tcPr>
            <w:tcW w:w="1392" w:type="dxa"/>
            <w:shd w:fill="F4F7F9"/>
            <w:vAlign w:val="center"/>
          </w:tcPr>
          <w:p>
            <w:pPr>
              <w:pStyle w:val="TableText"/>
            </w:pPr>
            <w:r>
              <w:rPr>
                <w:color w:val="202020"/>
              </w:rPr>
              <w:t xml:space="preserve">net</w:t>
            </w:r>
          </w:p>
        </w:tc>
        <w:tc>
          <w:tcPr>
            <w:tcW w:w="1392" w:type="dxa"/>
            <w:shd w:fill="F4F7F9"/>
            <w:vAlign w:val="center"/>
          </w:tcPr>
          <w:p>
            <w:pPr>
              <w:pStyle w:val="TableText"/>
            </w:pPr>
            <w:r>
              <w:rPr>
                <w:color w:val="202020"/>
              </w:rPr>
              <w:t xml:space="preserve">48.90%</w:t>
            </w:r>
          </w:p>
        </w:tc>
        <w:tc>
          <w:tcPr>
            <w:tcW w:w="1392" w:type="dxa"/>
            <w:shd w:fill="F4F7F9"/>
            <w:vAlign w:val="center"/>
          </w:tcPr>
          <w:p>
            <w:pPr>
              <w:pStyle w:val="TableText"/>
            </w:pPr>
            <w:r>
              <w:rPr>
                <w:color w:val="202020"/>
              </w:rPr>
              <w:t xml:space="preserve">21.47%</w:t>
            </w:r>
          </w:p>
        </w:tc>
        <w:tc>
          <w:tcPr>
            <w:tcW w:w="1394" w:type="dxa"/>
            <w:shd w:fill="F4F7F9"/>
            <w:vAlign w:val="center"/>
          </w:tcPr>
          <w:p>
            <w:pPr>
              <w:pStyle w:val="TableText"/>
            </w:pPr>
            <w:r>
              <w:rPr>
                <w:color w:val="202020"/>
              </w:rPr>
              <w:t xml:space="preserve">361,722</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4</w:t>
            </w:r>
          </w:p>
        </w:tc>
        <w:tc>
          <w:tcPr>
            <w:tcW w:w="1392" w:type="dxa"/>
            <w:shd w:fill="FFFFFF"/>
            <w:vAlign w:val="center"/>
          </w:tcPr>
          <w:p>
            <w:pPr>
              <w:pStyle w:val="TableText"/>
            </w:pPr>
            <w:r>
              <w:rPr>
                <w:color w:val="202020"/>
              </w:rPr>
              <w:t xml:space="preserve">OOS</w:t>
            </w:r>
          </w:p>
        </w:tc>
        <w:tc>
          <w:tcPr>
            <w:tcW w:w="1392" w:type="dxa"/>
            <w:shd w:fill="FFFFFF"/>
            <w:vAlign w:val="center"/>
          </w:tcPr>
          <w:p>
            <w:pPr>
              <w:pStyle w:val="TableText"/>
            </w:pPr>
            <w:r>
              <w:rPr>
                <w:color w:val="202020"/>
              </w:rPr>
              <w:t xml:space="preserve">net</w:t>
            </w:r>
          </w:p>
        </w:tc>
        <w:tc>
          <w:tcPr>
            <w:tcW w:w="1392" w:type="dxa"/>
            <w:shd w:fill="FFFFFF"/>
            <w:vAlign w:val="center"/>
          </w:tcPr>
          <w:p>
            <w:pPr>
              <w:pStyle w:val="TableText"/>
            </w:pPr>
            <w:r>
              <w:rPr>
                <w:color w:val="202020"/>
              </w:rPr>
              <w:t xml:space="preserve">19.49%</w:t>
            </w:r>
          </w:p>
        </w:tc>
        <w:tc>
          <w:tcPr>
            <w:tcW w:w="1392" w:type="dxa"/>
            <w:shd w:fill="FFFFFF"/>
            <w:vAlign w:val="center"/>
          </w:tcPr>
          <w:p>
            <w:pPr>
              <w:pStyle w:val="TableText"/>
            </w:pPr>
            <w:r>
              <w:rPr>
                <w:color w:val="202020"/>
              </w:rPr>
              <w:t xml:space="preserve">17.89%</w:t>
            </w:r>
          </w:p>
        </w:tc>
        <w:tc>
          <w:tcPr>
            <w:tcW w:w="1394" w:type="dxa"/>
            <w:shd w:fill="FFFFFF"/>
            <w:vAlign w:val="center"/>
          </w:tcPr>
          <w:p>
            <w:pPr>
              <w:pStyle w:val="TableText"/>
            </w:pPr>
            <w:r>
              <w:rPr>
                <w:color w:val="202020"/>
              </w:rPr>
              <w:t xml:space="preserve">171,249</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5</w:t>
            </w:r>
          </w:p>
        </w:tc>
        <w:tc>
          <w:tcPr>
            <w:tcW w:w="1392" w:type="dxa"/>
            <w:shd w:fill="F4F7F9"/>
            <w:vAlign w:val="center"/>
          </w:tcPr>
          <w:p>
            <w:pPr>
              <w:pStyle w:val="TableText"/>
            </w:pPr>
            <w:r>
              <w:rPr>
                <w:color w:val="202020"/>
              </w:rPr>
              <w:t xml:space="preserve">FULL</w:t>
            </w:r>
          </w:p>
        </w:tc>
        <w:tc>
          <w:tcPr>
            <w:tcW w:w="1392" w:type="dxa"/>
            <w:shd w:fill="F4F7F9"/>
            <w:vAlign w:val="center"/>
          </w:tcPr>
          <w:p>
            <w:pPr>
              <w:pStyle w:val="TableText"/>
            </w:pPr>
            <w:r>
              <w:rPr>
                <w:color w:val="202020"/>
              </w:rPr>
              <w:t xml:space="preserve">net</w:t>
            </w:r>
          </w:p>
        </w:tc>
        <w:tc>
          <w:tcPr>
            <w:tcW w:w="1392" w:type="dxa"/>
            <w:shd w:fill="F4F7F9"/>
            <w:vAlign w:val="center"/>
          </w:tcPr>
          <w:p>
            <w:pPr>
              <w:pStyle w:val="TableText"/>
            </w:pPr>
            <w:r>
              <w:rPr>
                <w:color w:val="202020"/>
              </w:rPr>
              <w:t xml:space="preserve">39.10%</w:t>
            </w:r>
          </w:p>
        </w:tc>
        <w:tc>
          <w:tcPr>
            <w:tcW w:w="1392" w:type="dxa"/>
            <w:shd w:fill="F4F7F9"/>
            <w:vAlign w:val="center"/>
          </w:tcPr>
          <w:p>
            <w:pPr>
              <w:pStyle w:val="TableText"/>
            </w:pPr>
            <w:r>
              <w:rPr>
                <w:color w:val="202020"/>
              </w:rPr>
              <w:t xml:space="preserve">24.87%</w:t>
            </w:r>
          </w:p>
        </w:tc>
        <w:tc>
          <w:tcPr>
            <w:tcW w:w="1394" w:type="dxa"/>
            <w:shd w:fill="F4F7F9"/>
            <w:vAlign w:val="center"/>
          </w:tcPr>
          <w:p>
            <w:pPr>
              <w:pStyle w:val="TableText"/>
            </w:pPr>
            <w:r>
              <w:rPr>
                <w:color w:val="202020"/>
              </w:rPr>
              <w:t xml:space="preserve">501,399</w:t>
            </w:r>
          </w:p>
        </w:tc>
      </w:tr>
      <w:tr>
        <w:trPr>
          <w:cantSplit/>
        </w:trPr>
        <w:tc>
          <w:tcPr>
            <w:tcW w:w="1392" w:type="dxa"/>
            <w:shd w:fill="FFFFFF"/>
            <w:vAlign w:val="center"/>
          </w:tcPr>
          <w:p>
            <w:pPr>
              <w:pStyle w:val="TableText"/>
            </w:pPr>
            <w:r>
              <w:rPr>
                <w:color w:val="202020"/>
              </w:rPr>
              <w:t xml:space="preserve">S</w:t>
            </w:r>
          </w:p>
        </w:tc>
        <w:tc>
          <w:tcPr>
            <w:tcW w:w="1392" w:type="dxa"/>
            <w:shd w:fill="FFFFFF"/>
            <w:vAlign w:val="center"/>
          </w:tcPr>
          <w:p>
            <w:pPr>
              <w:pStyle w:val="TableText"/>
            </w:pPr>
            <w:r>
              <w:rPr>
                <w:color w:val="202020"/>
              </w:rPr>
              <w:t xml:space="preserve">5</w:t>
            </w:r>
          </w:p>
        </w:tc>
        <w:tc>
          <w:tcPr>
            <w:tcW w:w="1392" w:type="dxa"/>
            <w:shd w:fill="FFFFFF"/>
            <w:vAlign w:val="center"/>
          </w:tcPr>
          <w:p>
            <w:pPr>
              <w:pStyle w:val="TableText"/>
            </w:pPr>
            <w:r>
              <w:rPr>
                <w:color w:val="202020"/>
              </w:rPr>
              <w:t xml:space="preserve">IS</w:t>
            </w:r>
          </w:p>
        </w:tc>
        <w:tc>
          <w:tcPr>
            <w:tcW w:w="1392" w:type="dxa"/>
            <w:shd w:fill="FFFFFF"/>
            <w:vAlign w:val="center"/>
          </w:tcPr>
          <w:p>
            <w:pPr>
              <w:pStyle w:val="TableText"/>
            </w:pPr>
            <w:r>
              <w:rPr>
                <w:color w:val="202020"/>
              </w:rPr>
              <w:t xml:space="preserve">net</w:t>
            </w:r>
          </w:p>
        </w:tc>
        <w:tc>
          <w:tcPr>
            <w:tcW w:w="1392" w:type="dxa"/>
            <w:shd w:fill="FFFFFF"/>
            <w:vAlign w:val="center"/>
          </w:tcPr>
          <w:p>
            <w:pPr>
              <w:pStyle w:val="TableText"/>
            </w:pPr>
            <w:r>
              <w:rPr>
                <w:color w:val="202020"/>
              </w:rPr>
              <w:t xml:space="preserve">35.42%</w:t>
            </w:r>
          </w:p>
        </w:tc>
        <w:tc>
          <w:tcPr>
            <w:tcW w:w="1392" w:type="dxa"/>
            <w:shd w:fill="FFFFFF"/>
            <w:vAlign w:val="center"/>
          </w:tcPr>
          <w:p>
            <w:pPr>
              <w:pStyle w:val="TableText"/>
            </w:pPr>
            <w:r>
              <w:rPr>
                <w:color w:val="202020"/>
              </w:rPr>
              <w:t xml:space="preserve">24.87%</w:t>
            </w:r>
          </w:p>
        </w:tc>
        <w:tc>
          <w:tcPr>
            <w:tcW w:w="1394" w:type="dxa"/>
            <w:shd w:fill="FFFFFF"/>
            <w:vAlign w:val="center"/>
          </w:tcPr>
          <w:p>
            <w:pPr>
              <w:pStyle w:val="TableText"/>
            </w:pPr>
            <w:r>
              <w:rPr>
                <w:color w:val="202020"/>
              </w:rPr>
              <w:t xml:space="preserve">307,364</w:t>
            </w:r>
          </w:p>
        </w:tc>
      </w:tr>
      <w:tr>
        <w:trPr>
          <w:cantSplit/>
        </w:trPr>
        <w:tc>
          <w:tcPr>
            <w:tcW w:w="1392" w:type="dxa"/>
            <w:shd w:fill="F4F7F9"/>
            <w:vAlign w:val="center"/>
          </w:tcPr>
          <w:p>
            <w:pPr>
              <w:pStyle w:val="TableText"/>
            </w:pPr>
            <w:r>
              <w:rPr>
                <w:color w:val="202020"/>
              </w:rPr>
              <w:t xml:space="preserve">S</w:t>
            </w:r>
          </w:p>
        </w:tc>
        <w:tc>
          <w:tcPr>
            <w:tcW w:w="1392" w:type="dxa"/>
            <w:shd w:fill="F4F7F9"/>
            <w:vAlign w:val="center"/>
          </w:tcPr>
          <w:p>
            <w:pPr>
              <w:pStyle w:val="TableText"/>
            </w:pPr>
            <w:r>
              <w:rPr>
                <w:color w:val="202020"/>
              </w:rPr>
              <w:t xml:space="preserve">5</w:t>
            </w:r>
          </w:p>
        </w:tc>
        <w:tc>
          <w:tcPr>
            <w:tcW w:w="1392" w:type="dxa"/>
            <w:shd w:fill="F4F7F9"/>
            <w:vAlign w:val="center"/>
          </w:tcPr>
          <w:p>
            <w:pPr>
              <w:pStyle w:val="TableText"/>
            </w:pPr>
            <w:r>
              <w:rPr>
                <w:color w:val="202020"/>
              </w:rPr>
              <w:t xml:space="preserve">OOS</w:t>
            </w:r>
          </w:p>
        </w:tc>
        <w:tc>
          <w:tcPr>
            <w:tcW w:w="1392" w:type="dxa"/>
            <w:shd w:fill="F4F7F9"/>
            <w:vAlign w:val="center"/>
          </w:tcPr>
          <w:p>
            <w:pPr>
              <w:pStyle w:val="TableText"/>
            </w:pPr>
            <w:r>
              <w:rPr>
                <w:color w:val="202020"/>
              </w:rPr>
              <w:t xml:space="preserve">net</w:t>
            </w:r>
          </w:p>
        </w:tc>
        <w:tc>
          <w:tcPr>
            <w:tcW w:w="1392" w:type="dxa"/>
            <w:shd w:fill="F4F7F9"/>
            <w:vAlign w:val="center"/>
          </w:tcPr>
          <w:p>
            <w:pPr>
              <w:pStyle w:val="TableText"/>
            </w:pPr>
            <w:r>
              <w:rPr>
                <w:color w:val="202020"/>
              </w:rPr>
              <w:t xml:space="preserve">2.72%</w:t>
            </w:r>
          </w:p>
        </w:tc>
        <w:tc>
          <w:tcPr>
            <w:tcW w:w="1392" w:type="dxa"/>
            <w:shd w:fill="F4F7F9"/>
            <w:vAlign w:val="center"/>
          </w:tcPr>
          <w:p>
            <w:pPr>
              <w:pStyle w:val="TableText"/>
            </w:pPr>
            <w:r>
              <w:rPr>
                <w:color w:val="202020"/>
              </w:rPr>
              <w:t xml:space="preserve">19.74%</w:t>
            </w:r>
          </w:p>
        </w:tc>
        <w:tc>
          <w:tcPr>
            <w:tcW w:w="1394" w:type="dxa"/>
            <w:shd w:fill="F4F7F9"/>
            <w:vAlign w:val="center"/>
          </w:tcPr>
          <w:p>
            <w:pPr>
              <w:pStyle w:val="TableText"/>
            </w:pPr>
            <w:r>
              <w:rPr>
                <w:color w:val="202020"/>
              </w:rPr>
              <w:t xml:space="preserve">143,280</w:t>
            </w:r>
          </w:p>
        </w:tc>
      </w:tr>
    </w:tbl>
    <w:p>
      <w:pPr>
        <w:spacing w:after="80"/>
      </w:pPr>
    </w:p>
    <w:p>
      <w:pPr>
        <w:spacing w:after="0"/>
      </w:pPr>
      <w:r>
        <w:br w:type="page"/>
      </w:r>
    </w:p>
    <w:p>
      <w:pPr>
        <w:pStyle w:val="Heading1"/>
      </w:pPr>
      <w:r>
        <w:rPr/>
        <w:t xml:space="preserve">Appendix B. Complete SIMULATED Stage 3 run summary</w:t>
      </w:r>
    </w:p>
    <w:p>
      <w:pPr>
        <w:pStyle w:val="Body"/>
      </w:pPr>
      <w:r>
        <w:rPr/>
        <w:t xml:space="preserve">The following 180 rows cover all ten cases, three management/control modes, three windows and two groupings. The equal-unit control always contains both calls. S=start primary; E=end sensitivity. Full metric precision, Greek diagnostics, fee/slippage totals, adjustment turnover and open P&amp;L are in options_all_runs.csv. Case definitions are in Table 10 and configuration.json; this appendix does not select a best case.</w:t>
      </w:r>
    </w:p>
    <w:p>
      <w:pPr>
        <w:pStyle w:val="Caption"/>
        <w:keepNext/>
      </w:pPr>
      <w:r>
        <w:rPr/>
        <w:t xml:space="preserve">Table 17. SIMULATED primary start / IS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624"/>
        <w:gridCol w:w="1624"/>
        <w:gridCol w:w="1624"/>
        <w:gridCol w:w="1624"/>
        <w:gridCol w:w="1624"/>
        <w:gridCol w:w="1626"/>
      </w:tblGrid>
      <w:tr>
        <w:trPr>
          <w:cantSplit/>
          <w:tblHeader/>
        </w:trPr>
        <w:tc>
          <w:tcPr>
            <w:tcW w:w="1624" w:type="dxa"/>
            <w:shd w:fill="173B55"/>
            <w:vAlign w:val="center"/>
          </w:tcPr>
          <w:p>
            <w:pPr>
              <w:pStyle w:val="TableText"/>
            </w:pPr>
            <w:r>
              <w:rPr>
                <w:b/>
                <w:color w:val="FFFFFF"/>
              </w:rPr>
              <w:t xml:space="preserve">Case</w:t>
            </w:r>
          </w:p>
        </w:tc>
        <w:tc>
          <w:tcPr>
            <w:tcW w:w="1624" w:type="dxa"/>
            <w:shd w:fill="173B55"/>
            <w:vAlign w:val="center"/>
          </w:tcPr>
          <w:p>
            <w:pPr>
              <w:pStyle w:val="TableText"/>
            </w:pPr>
            <w:r>
              <w:rPr>
                <w:b/>
                <w:color w:val="FFFFFF"/>
              </w:rPr>
              <w:t xml:space="preserve">Mode</w:t>
            </w:r>
          </w:p>
        </w:tc>
        <w:tc>
          <w:tcPr>
            <w:tcW w:w="1624" w:type="dxa"/>
            <w:shd w:fill="173B55"/>
            <w:vAlign w:val="center"/>
          </w:tcPr>
          <w:p>
            <w:pPr>
              <w:pStyle w:val="TableText"/>
            </w:pPr>
            <w:r>
              <w:rPr>
                <w:b/>
                <w:color w:val="FFFFFF"/>
              </w:rPr>
              <w:t xml:space="preserve">Return</w:t>
            </w:r>
          </w:p>
        </w:tc>
        <w:tc>
          <w:tcPr>
            <w:tcW w:w="1624" w:type="dxa"/>
            <w:shd w:fill="173B55"/>
            <w:vAlign w:val="center"/>
          </w:tcPr>
          <w:p>
            <w:pPr>
              <w:pStyle w:val="TableText"/>
            </w:pPr>
            <w:r>
              <w:rPr>
                <w:b/>
                <w:color w:val="FFFFFF"/>
              </w:rPr>
              <w:t xml:space="preserve">Max drop</w:t>
            </w:r>
          </w:p>
        </w:tc>
        <w:tc>
          <w:tcPr>
            <w:tcW w:w="1624" w:type="dxa"/>
            <w:shd w:fill="173B55"/>
            <w:vAlign w:val="center"/>
          </w:tcPr>
          <w:p>
            <w:pPr>
              <w:pStyle w:val="TableText"/>
            </w:pPr>
            <w:r>
              <w:rPr>
                <w:b/>
                <w:color w:val="FFFFFF"/>
              </w:rPr>
              <w:t xml:space="preserve">Fees INR</w:t>
            </w:r>
          </w:p>
        </w:tc>
        <w:tc>
          <w:tcPr>
            <w:tcW w:w="1626" w:type="dxa"/>
            <w:shd w:fill="173B55"/>
            <w:vAlign w:val="center"/>
          </w:tcPr>
          <w:p>
            <w:pPr>
              <w:pStyle w:val="TableText"/>
            </w:pPr>
            <w:r>
              <w:rPr>
                <w:b/>
                <w:color w:val="FFFFFF"/>
              </w:rPr>
              <w:t xml:space="preserve">Adjustments</w:t>
            </w:r>
          </w:p>
        </w:tc>
      </w:tr>
      <w:tr>
        <w:trPr>
          <w:cantSplit/>
        </w:trPr>
        <w:tc>
          <w:tcPr>
            <w:tcW w:w="1624" w:type="dxa"/>
            <w:shd w:fill="FFFFFF"/>
            <w:vAlign w:val="center"/>
          </w:tcPr>
          <w:p>
            <w:pPr>
              <w:pStyle w:val="TableText"/>
            </w:pPr>
            <w:r>
              <w:rPr>
                <w:color w:val="202020"/>
              </w:rPr>
              <w:t xml:space="preserve">primary</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13.08%</w:t>
            </w:r>
          </w:p>
        </w:tc>
        <w:tc>
          <w:tcPr>
            <w:tcW w:w="1624" w:type="dxa"/>
            <w:shd w:fill="FFFFFF"/>
            <w:vAlign w:val="center"/>
          </w:tcPr>
          <w:p>
            <w:pPr>
              <w:pStyle w:val="TableText"/>
            </w:pPr>
            <w:r>
              <w:rPr>
                <w:color w:val="202020"/>
              </w:rPr>
              <w:t xml:space="preserve">2.59%</w:t>
            </w:r>
          </w:p>
        </w:tc>
        <w:tc>
          <w:tcPr>
            <w:tcW w:w="1624" w:type="dxa"/>
            <w:shd w:fill="FFFFFF"/>
            <w:vAlign w:val="center"/>
          </w:tcPr>
          <w:p>
            <w:pPr>
              <w:pStyle w:val="TableText"/>
            </w:pPr>
            <w:r>
              <w:rPr>
                <w:color w:val="202020"/>
              </w:rPr>
              <w:t xml:space="preserve">12,230</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primary</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12.99%</w:t>
            </w:r>
          </w:p>
        </w:tc>
        <w:tc>
          <w:tcPr>
            <w:tcW w:w="1624" w:type="dxa"/>
            <w:shd w:fill="F4F7F9"/>
            <w:vAlign w:val="center"/>
          </w:tcPr>
          <w:p>
            <w:pPr>
              <w:pStyle w:val="TableText"/>
            </w:pPr>
            <w:r>
              <w:rPr>
                <w:color w:val="202020"/>
              </w:rPr>
              <w:t xml:space="preserve">2.59%</w:t>
            </w:r>
          </w:p>
        </w:tc>
        <w:tc>
          <w:tcPr>
            <w:tcW w:w="1624" w:type="dxa"/>
            <w:shd w:fill="F4F7F9"/>
            <w:vAlign w:val="center"/>
          </w:tcPr>
          <w:p>
            <w:pPr>
              <w:pStyle w:val="TableText"/>
            </w:pPr>
            <w:r>
              <w:rPr>
                <w:color w:val="202020"/>
              </w:rPr>
              <w:t xml:space="preserve">12,237</w:t>
            </w:r>
          </w:p>
        </w:tc>
        <w:tc>
          <w:tcPr>
            <w:tcW w:w="1626" w:type="dxa"/>
            <w:shd w:fill="F4F7F9"/>
            <w:vAlign w:val="center"/>
          </w:tcPr>
          <w:p>
            <w:pPr>
              <w:pStyle w:val="TableText"/>
            </w:pPr>
            <w:r>
              <w:rPr>
                <w:color w:val="202020"/>
              </w:rPr>
              <w:t xml:space="preserve">4</w:t>
            </w:r>
          </w:p>
        </w:tc>
      </w:tr>
      <w:tr>
        <w:trPr>
          <w:cantSplit/>
        </w:trPr>
        <w:tc>
          <w:tcPr>
            <w:tcW w:w="1624" w:type="dxa"/>
            <w:shd w:fill="FFFFFF"/>
            <w:vAlign w:val="center"/>
          </w:tcPr>
          <w:p>
            <w:pPr>
              <w:pStyle w:val="TableText"/>
            </w:pPr>
            <w:r>
              <w:rPr>
                <w:color w:val="202020"/>
              </w:rPr>
              <w:t xml:space="preserve">primary</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1.18%</w:t>
            </w:r>
          </w:p>
        </w:tc>
        <w:tc>
          <w:tcPr>
            <w:tcW w:w="1624" w:type="dxa"/>
            <w:shd w:fill="FFFFFF"/>
            <w:vAlign w:val="center"/>
          </w:tcPr>
          <w:p>
            <w:pPr>
              <w:pStyle w:val="TableText"/>
            </w:pPr>
            <w:r>
              <w:rPr>
                <w:color w:val="202020"/>
              </w:rPr>
              <w:t xml:space="preserve">1.42%</w:t>
            </w:r>
          </w:p>
        </w:tc>
        <w:tc>
          <w:tcPr>
            <w:tcW w:w="1624" w:type="dxa"/>
            <w:shd w:fill="FFFFFF"/>
            <w:vAlign w:val="center"/>
          </w:tcPr>
          <w:p>
            <w:pPr>
              <w:pStyle w:val="TableText"/>
            </w:pPr>
            <w:r>
              <w:rPr>
                <w:color w:val="202020"/>
              </w:rPr>
              <w:t xml:space="preserve">12,534</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fee_2</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13.67%</w:t>
            </w:r>
          </w:p>
        </w:tc>
        <w:tc>
          <w:tcPr>
            <w:tcW w:w="1624" w:type="dxa"/>
            <w:shd w:fill="F4F7F9"/>
            <w:vAlign w:val="center"/>
          </w:tcPr>
          <w:p>
            <w:pPr>
              <w:pStyle w:val="TableText"/>
            </w:pPr>
            <w:r>
              <w:rPr>
                <w:color w:val="202020"/>
              </w:rPr>
              <w:t xml:space="preserve">2.53%</w:t>
            </w:r>
          </w:p>
        </w:tc>
        <w:tc>
          <w:tcPr>
            <w:tcW w:w="1624" w:type="dxa"/>
            <w:shd w:fill="F4F7F9"/>
            <w:vAlign w:val="center"/>
          </w:tcPr>
          <w:p>
            <w:pPr>
              <w:pStyle w:val="TableText"/>
            </w:pPr>
            <w:r>
              <w:rPr>
                <w:color w:val="202020"/>
              </w:rPr>
              <w:t xml:space="preserve">8,176</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fee_2</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13.57%</w:t>
            </w:r>
          </w:p>
        </w:tc>
        <w:tc>
          <w:tcPr>
            <w:tcW w:w="1624" w:type="dxa"/>
            <w:shd w:fill="FFFFFF"/>
            <w:vAlign w:val="center"/>
          </w:tcPr>
          <w:p>
            <w:pPr>
              <w:pStyle w:val="TableText"/>
            </w:pPr>
            <w:r>
              <w:rPr>
                <w:color w:val="202020"/>
              </w:rPr>
              <w:t xml:space="preserve">2.54%</w:t>
            </w:r>
          </w:p>
        </w:tc>
        <w:tc>
          <w:tcPr>
            <w:tcW w:w="1624" w:type="dxa"/>
            <w:shd w:fill="FFFFFF"/>
            <w:vAlign w:val="center"/>
          </w:tcPr>
          <w:p>
            <w:pPr>
              <w:pStyle w:val="TableText"/>
            </w:pPr>
            <w:r>
              <w:rPr>
                <w:color w:val="202020"/>
              </w:rPr>
              <w:t xml:space="preserve">8,179</w:t>
            </w:r>
          </w:p>
        </w:tc>
        <w:tc>
          <w:tcPr>
            <w:tcW w:w="1626" w:type="dxa"/>
            <w:shd w:fill="FFFFFF"/>
            <w:vAlign w:val="center"/>
          </w:tcPr>
          <w:p>
            <w:pPr>
              <w:pStyle w:val="TableText"/>
            </w:pPr>
            <w:r>
              <w:rPr>
                <w:color w:val="202020"/>
              </w:rPr>
              <w:t xml:space="preserve">4</w:t>
            </w:r>
          </w:p>
        </w:tc>
      </w:tr>
      <w:tr>
        <w:trPr>
          <w:cantSplit/>
        </w:trPr>
        <w:tc>
          <w:tcPr>
            <w:tcW w:w="1624" w:type="dxa"/>
            <w:shd w:fill="F4F7F9"/>
            <w:vAlign w:val="center"/>
          </w:tcPr>
          <w:p>
            <w:pPr>
              <w:pStyle w:val="TableText"/>
            </w:pPr>
            <w:r>
              <w:rPr>
                <w:color w:val="202020"/>
              </w:rPr>
              <w:t xml:space="preserve">fee_2</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2.01%</w:t>
            </w:r>
          </w:p>
        </w:tc>
        <w:tc>
          <w:tcPr>
            <w:tcW w:w="1624" w:type="dxa"/>
            <w:shd w:fill="F4F7F9"/>
            <w:vAlign w:val="center"/>
          </w:tcPr>
          <w:p>
            <w:pPr>
              <w:pStyle w:val="TableText"/>
            </w:pPr>
            <w:r>
              <w:rPr>
                <w:color w:val="202020"/>
              </w:rPr>
              <w:t xml:space="preserve">1.31%</w:t>
            </w:r>
          </w:p>
        </w:tc>
        <w:tc>
          <w:tcPr>
            <w:tcW w:w="1624" w:type="dxa"/>
            <w:shd w:fill="F4F7F9"/>
            <w:vAlign w:val="center"/>
          </w:tcPr>
          <w:p>
            <w:pPr>
              <w:pStyle w:val="TableText"/>
            </w:pPr>
            <w:r>
              <w:rPr>
                <w:color w:val="202020"/>
              </w:rPr>
              <w:t xml:space="preserve">8,395</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slip_10</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4.65%</w:t>
            </w:r>
          </w:p>
        </w:tc>
        <w:tc>
          <w:tcPr>
            <w:tcW w:w="1624" w:type="dxa"/>
            <w:shd w:fill="FFFFFF"/>
            <w:vAlign w:val="center"/>
          </w:tcPr>
          <w:p>
            <w:pPr>
              <w:pStyle w:val="TableText"/>
            </w:pPr>
            <w:r>
              <w:rPr>
                <w:color w:val="202020"/>
              </w:rPr>
              <w:t xml:space="preserve">3.24%</w:t>
            </w:r>
          </w:p>
        </w:tc>
        <w:tc>
          <w:tcPr>
            <w:tcW w:w="1624" w:type="dxa"/>
            <w:shd w:fill="FFFFFF"/>
            <w:vAlign w:val="center"/>
          </w:tcPr>
          <w:p>
            <w:pPr>
              <w:pStyle w:val="TableText"/>
            </w:pPr>
            <w:r>
              <w:rPr>
                <w:color w:val="202020"/>
              </w:rPr>
              <w:t xml:space="preserve">11,736</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slip_10</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4.62%</w:t>
            </w:r>
          </w:p>
        </w:tc>
        <w:tc>
          <w:tcPr>
            <w:tcW w:w="1624" w:type="dxa"/>
            <w:shd w:fill="F4F7F9"/>
            <w:vAlign w:val="center"/>
          </w:tcPr>
          <w:p>
            <w:pPr>
              <w:pStyle w:val="TableText"/>
            </w:pPr>
            <w:r>
              <w:rPr>
                <w:color w:val="202020"/>
              </w:rPr>
              <w:t xml:space="preserve">3.23%</w:t>
            </w:r>
          </w:p>
        </w:tc>
        <w:tc>
          <w:tcPr>
            <w:tcW w:w="1624" w:type="dxa"/>
            <w:shd w:fill="F4F7F9"/>
            <w:vAlign w:val="center"/>
          </w:tcPr>
          <w:p>
            <w:pPr>
              <w:pStyle w:val="TableText"/>
            </w:pPr>
            <w:r>
              <w:rPr>
                <w:color w:val="202020"/>
              </w:rPr>
              <w:t xml:space="preserve">11,747</w:t>
            </w:r>
          </w:p>
        </w:tc>
        <w:tc>
          <w:tcPr>
            <w:tcW w:w="1626" w:type="dxa"/>
            <w:shd w:fill="F4F7F9"/>
            <w:vAlign w:val="center"/>
          </w:tcPr>
          <w:p>
            <w:pPr>
              <w:pStyle w:val="TableText"/>
            </w:pPr>
            <w:r>
              <w:rPr>
                <w:color w:val="202020"/>
              </w:rPr>
              <w:t xml:space="preserve">5</w:t>
            </w:r>
          </w:p>
        </w:tc>
      </w:tr>
      <w:tr>
        <w:trPr>
          <w:cantSplit/>
        </w:trPr>
        <w:tc>
          <w:tcPr>
            <w:tcW w:w="1624" w:type="dxa"/>
            <w:shd w:fill="FFFFFF"/>
            <w:vAlign w:val="center"/>
          </w:tcPr>
          <w:p>
            <w:pPr>
              <w:pStyle w:val="TableText"/>
            </w:pPr>
            <w:r>
              <w:rPr>
                <w:color w:val="202020"/>
              </w:rPr>
              <w:t xml:space="preserve">slip_10</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-6.89%</w:t>
            </w:r>
          </w:p>
        </w:tc>
        <w:tc>
          <w:tcPr>
            <w:tcW w:w="1624" w:type="dxa"/>
            <w:shd w:fill="FFFFFF"/>
            <w:vAlign w:val="center"/>
          </w:tcPr>
          <w:p>
            <w:pPr>
              <w:pStyle w:val="TableText"/>
            </w:pPr>
            <w:r>
              <w:rPr>
                <w:color w:val="202020"/>
              </w:rPr>
              <w:t xml:space="preserve">6.89%</w:t>
            </w:r>
          </w:p>
        </w:tc>
        <w:tc>
          <w:tcPr>
            <w:tcW w:w="1624" w:type="dxa"/>
            <w:shd w:fill="FFFFFF"/>
            <w:vAlign w:val="center"/>
          </w:tcPr>
          <w:p>
            <w:pPr>
              <w:pStyle w:val="TableText"/>
            </w:pPr>
            <w:r>
              <w:rPr>
                <w:color w:val="202020"/>
              </w:rPr>
              <w:t xml:space="preserve">12,022</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slip_25</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-6.90%</w:t>
            </w:r>
          </w:p>
        </w:tc>
        <w:tc>
          <w:tcPr>
            <w:tcW w:w="1624" w:type="dxa"/>
            <w:shd w:fill="F4F7F9"/>
            <w:vAlign w:val="center"/>
          </w:tcPr>
          <w:p>
            <w:pPr>
              <w:pStyle w:val="TableText"/>
            </w:pPr>
            <w:r>
              <w:rPr>
                <w:color w:val="202020"/>
              </w:rPr>
              <w:t xml:space="preserve">8.13%</w:t>
            </w:r>
          </w:p>
        </w:tc>
        <w:tc>
          <w:tcPr>
            <w:tcW w:w="1624" w:type="dxa"/>
            <w:shd w:fill="F4F7F9"/>
            <w:vAlign w:val="center"/>
          </w:tcPr>
          <w:p>
            <w:pPr>
              <w:pStyle w:val="TableText"/>
            </w:pPr>
            <w:r>
              <w:rPr>
                <w:color w:val="202020"/>
              </w:rPr>
              <w:t xml:space="preserve">11,076</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slip_25</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-6.88%</w:t>
            </w:r>
          </w:p>
        </w:tc>
        <w:tc>
          <w:tcPr>
            <w:tcW w:w="1624" w:type="dxa"/>
            <w:shd w:fill="FFFFFF"/>
            <w:vAlign w:val="center"/>
          </w:tcPr>
          <w:p>
            <w:pPr>
              <w:pStyle w:val="TableText"/>
            </w:pPr>
            <w:r>
              <w:rPr>
                <w:color w:val="202020"/>
              </w:rPr>
              <w:t xml:space="preserve">8.09%</w:t>
            </w:r>
          </w:p>
        </w:tc>
        <w:tc>
          <w:tcPr>
            <w:tcW w:w="1624" w:type="dxa"/>
            <w:shd w:fill="FFFFFF"/>
            <w:vAlign w:val="center"/>
          </w:tcPr>
          <w:p>
            <w:pPr>
              <w:pStyle w:val="TableText"/>
            </w:pPr>
            <w:r>
              <w:rPr>
                <w:color w:val="202020"/>
              </w:rPr>
              <w:t xml:space="preserve">11,082</w:t>
            </w:r>
          </w:p>
        </w:tc>
        <w:tc>
          <w:tcPr>
            <w:tcW w:w="1626" w:type="dxa"/>
            <w:shd w:fill="FFFFFF"/>
            <w:vAlign w:val="center"/>
          </w:tcPr>
          <w:p>
            <w:pPr>
              <w:pStyle w:val="TableText"/>
            </w:pPr>
            <w:r>
              <w:rPr>
                <w:color w:val="202020"/>
              </w:rPr>
              <w:t xml:space="preserve">5</w:t>
            </w:r>
          </w:p>
        </w:tc>
      </w:tr>
      <w:tr>
        <w:trPr>
          <w:cantSplit/>
        </w:trPr>
        <w:tc>
          <w:tcPr>
            <w:tcW w:w="1624" w:type="dxa"/>
            <w:shd w:fill="F4F7F9"/>
            <w:vAlign w:val="center"/>
          </w:tcPr>
          <w:p>
            <w:pPr>
              <w:pStyle w:val="TableText"/>
            </w:pPr>
            <w:r>
              <w:rPr>
                <w:color w:val="202020"/>
              </w:rPr>
              <w:t xml:space="preserve">slip_25</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-17.78%</w:t>
            </w:r>
          </w:p>
        </w:tc>
        <w:tc>
          <w:tcPr>
            <w:tcW w:w="1624" w:type="dxa"/>
            <w:shd w:fill="F4F7F9"/>
            <w:vAlign w:val="center"/>
          </w:tcPr>
          <w:p>
            <w:pPr>
              <w:pStyle w:val="TableText"/>
            </w:pPr>
            <w:r>
              <w:rPr>
                <w:color w:val="202020"/>
              </w:rPr>
              <w:t xml:space="preserve">17.78%</w:t>
            </w:r>
          </w:p>
        </w:tc>
        <w:tc>
          <w:tcPr>
            <w:tcW w:w="1624" w:type="dxa"/>
            <w:shd w:fill="F4F7F9"/>
            <w:vAlign w:val="center"/>
          </w:tcPr>
          <w:p>
            <w:pPr>
              <w:pStyle w:val="TableText"/>
            </w:pPr>
            <w:r>
              <w:rPr>
                <w:color w:val="202020"/>
              </w:rPr>
              <w:t xml:space="preserve">11,301</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vol_1_0</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11.77%</w:t>
            </w:r>
          </w:p>
        </w:tc>
        <w:tc>
          <w:tcPr>
            <w:tcW w:w="1624" w:type="dxa"/>
            <w:shd w:fill="FFFFFF"/>
            <w:vAlign w:val="center"/>
          </w:tcPr>
          <w:p>
            <w:pPr>
              <w:pStyle w:val="TableText"/>
            </w:pPr>
            <w:r>
              <w:rPr>
                <w:color w:val="202020"/>
              </w:rPr>
              <w:t xml:space="preserve">2.44%</w:t>
            </w:r>
          </w:p>
        </w:tc>
        <w:tc>
          <w:tcPr>
            <w:tcW w:w="1624" w:type="dxa"/>
            <w:shd w:fill="FFFFFF"/>
            <w:vAlign w:val="center"/>
          </w:tcPr>
          <w:p>
            <w:pPr>
              <w:pStyle w:val="TableText"/>
            </w:pPr>
            <w:r>
              <w:rPr>
                <w:color w:val="202020"/>
              </w:rPr>
              <w:t xml:space="preserve">10,767</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vol_1_0</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11.64%</w:t>
            </w:r>
          </w:p>
        </w:tc>
        <w:tc>
          <w:tcPr>
            <w:tcW w:w="1624" w:type="dxa"/>
            <w:shd w:fill="F4F7F9"/>
            <w:vAlign w:val="center"/>
          </w:tcPr>
          <w:p>
            <w:pPr>
              <w:pStyle w:val="TableText"/>
            </w:pPr>
            <w:r>
              <w:rPr>
                <w:color w:val="202020"/>
              </w:rPr>
              <w:t xml:space="preserve">2.44%</w:t>
            </w:r>
          </w:p>
        </w:tc>
        <w:tc>
          <w:tcPr>
            <w:tcW w:w="1624" w:type="dxa"/>
            <w:shd w:fill="F4F7F9"/>
            <w:vAlign w:val="center"/>
          </w:tcPr>
          <w:p>
            <w:pPr>
              <w:pStyle w:val="TableText"/>
            </w:pPr>
            <w:r>
              <w:rPr>
                <w:color w:val="202020"/>
              </w:rPr>
              <w:t xml:space="preserve">10,774</w:t>
            </w:r>
          </w:p>
        </w:tc>
        <w:tc>
          <w:tcPr>
            <w:tcW w:w="1626" w:type="dxa"/>
            <w:shd w:fill="F4F7F9"/>
            <w:vAlign w:val="center"/>
          </w:tcPr>
          <w:p>
            <w:pPr>
              <w:pStyle w:val="TableText"/>
            </w:pPr>
            <w:r>
              <w:rPr>
                <w:color w:val="202020"/>
              </w:rPr>
              <w:t xml:space="preserve">7</w:t>
            </w:r>
          </w:p>
        </w:tc>
      </w:tr>
      <w:tr>
        <w:trPr>
          <w:cantSplit/>
        </w:trPr>
        <w:tc>
          <w:tcPr>
            <w:tcW w:w="1624" w:type="dxa"/>
            <w:shd w:fill="FFFFFF"/>
            <w:vAlign w:val="center"/>
          </w:tcPr>
          <w:p>
            <w:pPr>
              <w:pStyle w:val="TableText"/>
            </w:pPr>
            <w:r>
              <w:rPr>
                <w:color w:val="202020"/>
              </w:rPr>
              <w:t xml:space="preserve">vol_1_0</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-1.91%</w:t>
            </w:r>
          </w:p>
        </w:tc>
        <w:tc>
          <w:tcPr>
            <w:tcW w:w="1624" w:type="dxa"/>
            <w:shd w:fill="FFFFFF"/>
            <w:vAlign w:val="center"/>
          </w:tcPr>
          <w:p>
            <w:pPr>
              <w:pStyle w:val="TableText"/>
            </w:pPr>
            <w:r>
              <w:rPr>
                <w:color w:val="202020"/>
              </w:rPr>
              <w:t xml:space="preserve">2.26%</w:t>
            </w:r>
          </w:p>
        </w:tc>
        <w:tc>
          <w:tcPr>
            <w:tcW w:w="1624" w:type="dxa"/>
            <w:shd w:fill="FFFFFF"/>
            <w:vAlign w:val="center"/>
          </w:tcPr>
          <w:p>
            <w:pPr>
              <w:pStyle w:val="TableText"/>
            </w:pPr>
            <w:r>
              <w:rPr>
                <w:color w:val="202020"/>
              </w:rPr>
              <w:t xml:space="preserve">10,784</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vol_1_5</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11.02%</w:t>
            </w:r>
          </w:p>
        </w:tc>
        <w:tc>
          <w:tcPr>
            <w:tcW w:w="1624" w:type="dxa"/>
            <w:shd w:fill="F4F7F9"/>
            <w:vAlign w:val="center"/>
          </w:tcPr>
          <w:p>
            <w:pPr>
              <w:pStyle w:val="TableText"/>
            </w:pPr>
            <w:r>
              <w:rPr>
                <w:color w:val="202020"/>
              </w:rPr>
              <w:t xml:space="preserve">2.22%</w:t>
            </w:r>
          </w:p>
        </w:tc>
        <w:tc>
          <w:tcPr>
            <w:tcW w:w="1624" w:type="dxa"/>
            <w:shd w:fill="F4F7F9"/>
            <w:vAlign w:val="center"/>
          </w:tcPr>
          <w:p>
            <w:pPr>
              <w:pStyle w:val="TableText"/>
            </w:pPr>
            <w:r>
              <w:rPr>
                <w:color w:val="202020"/>
              </w:rPr>
              <w:t xml:space="preserve">13,480</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vol_1_5</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11.19%</w:t>
            </w:r>
          </w:p>
        </w:tc>
        <w:tc>
          <w:tcPr>
            <w:tcW w:w="1624" w:type="dxa"/>
            <w:shd w:fill="FFFFFF"/>
            <w:vAlign w:val="center"/>
          </w:tcPr>
          <w:p>
            <w:pPr>
              <w:pStyle w:val="TableText"/>
            </w:pPr>
            <w:r>
              <w:rPr>
                <w:color w:val="202020"/>
              </w:rPr>
              <w:t xml:space="preserve">2.22%</w:t>
            </w:r>
          </w:p>
        </w:tc>
        <w:tc>
          <w:tcPr>
            <w:tcW w:w="1624" w:type="dxa"/>
            <w:shd w:fill="FFFFFF"/>
            <w:vAlign w:val="center"/>
          </w:tcPr>
          <w:p>
            <w:pPr>
              <w:pStyle w:val="TableText"/>
            </w:pPr>
            <w:r>
              <w:rPr>
                <w:color w:val="202020"/>
              </w:rPr>
              <w:t xml:space="preserve">13,494</w:t>
            </w:r>
          </w:p>
        </w:tc>
        <w:tc>
          <w:tcPr>
            <w:tcW w:w="1626" w:type="dxa"/>
            <w:shd w:fill="FFFFFF"/>
            <w:vAlign w:val="center"/>
          </w:tcPr>
          <w:p>
            <w:pPr>
              <w:pStyle w:val="TableText"/>
            </w:pPr>
            <w:r>
              <w:rPr>
                <w:color w:val="202020"/>
              </w:rPr>
              <w:t xml:space="preserve">3</w:t>
            </w:r>
          </w:p>
        </w:tc>
      </w:tr>
      <w:tr>
        <w:trPr>
          <w:cantSplit/>
        </w:trPr>
        <w:tc>
          <w:tcPr>
            <w:tcW w:w="1624" w:type="dxa"/>
            <w:shd w:fill="F4F7F9"/>
            <w:vAlign w:val="center"/>
          </w:tcPr>
          <w:p>
            <w:pPr>
              <w:pStyle w:val="TableText"/>
            </w:pPr>
            <w:r>
              <w:rPr>
                <w:color w:val="202020"/>
              </w:rPr>
              <w:t xml:space="preserve">vol_1_5</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5.21%</w:t>
            </w:r>
          </w:p>
        </w:tc>
        <w:tc>
          <w:tcPr>
            <w:tcW w:w="1624" w:type="dxa"/>
            <w:shd w:fill="F4F7F9"/>
            <w:vAlign w:val="center"/>
          </w:tcPr>
          <w:p>
            <w:pPr>
              <w:pStyle w:val="TableText"/>
            </w:pPr>
            <w:r>
              <w:rPr>
                <w:color w:val="202020"/>
              </w:rPr>
              <w:t xml:space="preserve">1.08%</w:t>
            </w:r>
          </w:p>
        </w:tc>
        <w:tc>
          <w:tcPr>
            <w:tcW w:w="1624" w:type="dxa"/>
            <w:shd w:fill="F4F7F9"/>
            <w:vAlign w:val="center"/>
          </w:tcPr>
          <w:p>
            <w:pPr>
              <w:pStyle w:val="TableText"/>
            </w:pPr>
            <w:r>
              <w:rPr>
                <w:color w:val="202020"/>
              </w:rPr>
              <w:t xml:space="preserve">14,934</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near_0_9</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2.11%</w:t>
            </w:r>
          </w:p>
        </w:tc>
        <w:tc>
          <w:tcPr>
            <w:tcW w:w="1624" w:type="dxa"/>
            <w:shd w:fill="FFFFFF"/>
            <w:vAlign w:val="center"/>
          </w:tcPr>
          <w:p>
            <w:pPr>
              <w:pStyle w:val="TableText"/>
            </w:pPr>
            <w:r>
              <w:rPr>
                <w:color w:val="202020"/>
              </w:rPr>
              <w:t xml:space="preserve">2.31%</w:t>
            </w:r>
          </w:p>
        </w:tc>
        <w:tc>
          <w:tcPr>
            <w:tcW w:w="1624" w:type="dxa"/>
            <w:shd w:fill="FFFFFF"/>
            <w:vAlign w:val="center"/>
          </w:tcPr>
          <w:p>
            <w:pPr>
              <w:pStyle w:val="TableText"/>
            </w:pPr>
            <w:r>
              <w:rPr>
                <w:color w:val="202020"/>
              </w:rPr>
              <w:t xml:space="preserve">10,891</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near_0_9</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2.34%</w:t>
            </w:r>
          </w:p>
        </w:tc>
        <w:tc>
          <w:tcPr>
            <w:tcW w:w="1624" w:type="dxa"/>
            <w:shd w:fill="F4F7F9"/>
            <w:vAlign w:val="center"/>
          </w:tcPr>
          <w:p>
            <w:pPr>
              <w:pStyle w:val="TableText"/>
            </w:pPr>
            <w:r>
              <w:rPr>
                <w:color w:val="202020"/>
              </w:rPr>
              <w:t xml:space="preserve">2.31%</w:t>
            </w:r>
          </w:p>
        </w:tc>
        <w:tc>
          <w:tcPr>
            <w:tcW w:w="1624" w:type="dxa"/>
            <w:shd w:fill="F4F7F9"/>
            <w:vAlign w:val="center"/>
          </w:tcPr>
          <w:p>
            <w:pPr>
              <w:pStyle w:val="TableText"/>
            </w:pPr>
            <w:r>
              <w:rPr>
                <w:color w:val="202020"/>
              </w:rPr>
              <w:t xml:space="preserve">10,900</w:t>
            </w:r>
          </w:p>
        </w:tc>
        <w:tc>
          <w:tcPr>
            <w:tcW w:w="1626" w:type="dxa"/>
            <w:shd w:fill="F4F7F9"/>
            <w:vAlign w:val="center"/>
          </w:tcPr>
          <w:p>
            <w:pPr>
              <w:pStyle w:val="TableText"/>
            </w:pPr>
            <w:r>
              <w:rPr>
                <w:color w:val="202020"/>
              </w:rPr>
              <w:t xml:space="preserve">6</w:t>
            </w:r>
          </w:p>
        </w:tc>
      </w:tr>
      <w:tr>
        <w:trPr>
          <w:cantSplit/>
        </w:trPr>
        <w:tc>
          <w:tcPr>
            <w:tcW w:w="1624" w:type="dxa"/>
            <w:shd w:fill="FFFFFF"/>
            <w:vAlign w:val="center"/>
          </w:tcPr>
          <w:p>
            <w:pPr>
              <w:pStyle w:val="TableText"/>
            </w:pPr>
            <w:r>
              <w:rPr>
                <w:color w:val="202020"/>
              </w:rPr>
              <w:t xml:space="preserve">near_0_9</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-6.73%</w:t>
            </w:r>
          </w:p>
        </w:tc>
        <w:tc>
          <w:tcPr>
            <w:tcW w:w="1624" w:type="dxa"/>
            <w:shd w:fill="FFFFFF"/>
            <w:vAlign w:val="center"/>
          </w:tcPr>
          <w:p>
            <w:pPr>
              <w:pStyle w:val="TableText"/>
            </w:pPr>
            <w:r>
              <w:rPr>
                <w:color w:val="202020"/>
              </w:rPr>
              <w:t xml:space="preserve">6.73%</w:t>
            </w:r>
          </w:p>
        </w:tc>
        <w:tc>
          <w:tcPr>
            <w:tcW w:w="1624" w:type="dxa"/>
            <w:shd w:fill="FFFFFF"/>
            <w:vAlign w:val="center"/>
          </w:tcPr>
          <w:p>
            <w:pPr>
              <w:pStyle w:val="TableText"/>
            </w:pPr>
            <w:r>
              <w:rPr>
                <w:color w:val="202020"/>
              </w:rPr>
              <w:t xml:space="preserve">11,549</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near_1_1</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25.25%</w:t>
            </w:r>
          </w:p>
        </w:tc>
        <w:tc>
          <w:tcPr>
            <w:tcW w:w="1624" w:type="dxa"/>
            <w:shd w:fill="F4F7F9"/>
            <w:vAlign w:val="center"/>
          </w:tcPr>
          <w:p>
            <w:pPr>
              <w:pStyle w:val="TableText"/>
            </w:pPr>
            <w:r>
              <w:rPr>
                <w:color w:val="202020"/>
              </w:rPr>
              <w:t xml:space="preserve">2.84%</w:t>
            </w:r>
          </w:p>
        </w:tc>
        <w:tc>
          <w:tcPr>
            <w:tcW w:w="1624" w:type="dxa"/>
            <w:shd w:fill="F4F7F9"/>
            <w:vAlign w:val="center"/>
          </w:tcPr>
          <w:p>
            <w:pPr>
              <w:pStyle w:val="TableText"/>
            </w:pPr>
            <w:r>
              <w:rPr>
                <w:color w:val="202020"/>
              </w:rPr>
              <w:t xml:space="preserve">13,253</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near_1_1</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25.36%</w:t>
            </w:r>
          </w:p>
        </w:tc>
        <w:tc>
          <w:tcPr>
            <w:tcW w:w="1624" w:type="dxa"/>
            <w:shd w:fill="FFFFFF"/>
            <w:vAlign w:val="center"/>
          </w:tcPr>
          <w:p>
            <w:pPr>
              <w:pStyle w:val="TableText"/>
            </w:pPr>
            <w:r>
              <w:rPr>
                <w:color w:val="202020"/>
              </w:rPr>
              <w:t xml:space="preserve">2.84%</w:t>
            </w:r>
          </w:p>
        </w:tc>
        <w:tc>
          <w:tcPr>
            <w:tcW w:w="1624" w:type="dxa"/>
            <w:shd w:fill="FFFFFF"/>
            <w:vAlign w:val="center"/>
          </w:tcPr>
          <w:p>
            <w:pPr>
              <w:pStyle w:val="TableText"/>
            </w:pPr>
            <w:r>
              <w:rPr>
                <w:color w:val="202020"/>
              </w:rPr>
              <w:t xml:space="preserve">13,260</w:t>
            </w:r>
          </w:p>
        </w:tc>
        <w:tc>
          <w:tcPr>
            <w:tcW w:w="1626" w:type="dxa"/>
            <w:shd w:fill="FFFFFF"/>
            <w:vAlign w:val="center"/>
          </w:tcPr>
          <w:p>
            <w:pPr>
              <w:pStyle w:val="TableText"/>
            </w:pPr>
            <w:r>
              <w:rPr>
                <w:color w:val="202020"/>
              </w:rPr>
              <w:t xml:space="preserve">3</w:t>
            </w:r>
          </w:p>
        </w:tc>
      </w:tr>
      <w:tr>
        <w:trPr>
          <w:cantSplit/>
        </w:trPr>
        <w:tc>
          <w:tcPr>
            <w:tcW w:w="1624" w:type="dxa"/>
            <w:shd w:fill="F4F7F9"/>
            <w:vAlign w:val="center"/>
          </w:tcPr>
          <w:p>
            <w:pPr>
              <w:pStyle w:val="TableText"/>
            </w:pPr>
            <w:r>
              <w:rPr>
                <w:color w:val="202020"/>
              </w:rPr>
              <w:t xml:space="preserve">near_1_1</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9.16%</w:t>
            </w:r>
          </w:p>
        </w:tc>
        <w:tc>
          <w:tcPr>
            <w:tcW w:w="1624" w:type="dxa"/>
            <w:shd w:fill="F4F7F9"/>
            <w:vAlign w:val="center"/>
          </w:tcPr>
          <w:p>
            <w:pPr>
              <w:pStyle w:val="TableText"/>
            </w:pPr>
            <w:r>
              <w:rPr>
                <w:color w:val="202020"/>
              </w:rPr>
              <w:t xml:space="preserve">0.50%</w:t>
            </w:r>
          </w:p>
        </w:tc>
        <w:tc>
          <w:tcPr>
            <w:tcW w:w="1624" w:type="dxa"/>
            <w:shd w:fill="F4F7F9"/>
            <w:vAlign w:val="center"/>
          </w:tcPr>
          <w:p>
            <w:pPr>
              <w:pStyle w:val="TableText"/>
            </w:pPr>
            <w:r>
              <w:rPr>
                <w:color w:val="202020"/>
              </w:rPr>
              <w:t xml:space="preserve">13,518</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combined_flat</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-14.32%</w:t>
            </w:r>
          </w:p>
        </w:tc>
        <w:tc>
          <w:tcPr>
            <w:tcW w:w="1624" w:type="dxa"/>
            <w:shd w:fill="FFFFFF"/>
            <w:vAlign w:val="center"/>
          </w:tcPr>
          <w:p>
            <w:pPr>
              <w:pStyle w:val="TableText"/>
            </w:pPr>
            <w:r>
              <w:rPr>
                <w:color w:val="202020"/>
              </w:rPr>
              <w:t xml:space="preserve">14.34%</w:t>
            </w:r>
          </w:p>
        </w:tc>
        <w:tc>
          <w:tcPr>
            <w:tcW w:w="1624" w:type="dxa"/>
            <w:shd w:fill="FFFFFF"/>
            <w:vAlign w:val="center"/>
          </w:tcPr>
          <w:p>
            <w:pPr>
              <w:pStyle w:val="TableText"/>
            </w:pPr>
            <w:r>
              <w:rPr>
                <w:color w:val="202020"/>
              </w:rPr>
              <w:t xml:space="preserve">8,754</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combined_flat</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-14.35%</w:t>
            </w:r>
          </w:p>
        </w:tc>
        <w:tc>
          <w:tcPr>
            <w:tcW w:w="1624" w:type="dxa"/>
            <w:shd w:fill="F4F7F9"/>
            <w:vAlign w:val="center"/>
          </w:tcPr>
          <w:p>
            <w:pPr>
              <w:pStyle w:val="TableText"/>
            </w:pPr>
            <w:r>
              <w:rPr>
                <w:color w:val="202020"/>
              </w:rPr>
              <w:t xml:space="preserve">14.38%</w:t>
            </w:r>
          </w:p>
        </w:tc>
        <w:tc>
          <w:tcPr>
            <w:tcW w:w="1624" w:type="dxa"/>
            <w:shd w:fill="F4F7F9"/>
            <w:vAlign w:val="center"/>
          </w:tcPr>
          <w:p>
            <w:pPr>
              <w:pStyle w:val="TableText"/>
            </w:pPr>
            <w:r>
              <w:rPr>
                <w:color w:val="202020"/>
              </w:rPr>
              <w:t xml:space="preserve">8,761</w:t>
            </w:r>
          </w:p>
        </w:tc>
        <w:tc>
          <w:tcPr>
            <w:tcW w:w="1626" w:type="dxa"/>
            <w:shd w:fill="F4F7F9"/>
            <w:vAlign w:val="center"/>
          </w:tcPr>
          <w:p>
            <w:pPr>
              <w:pStyle w:val="TableText"/>
            </w:pPr>
            <w:r>
              <w:rPr>
                <w:color w:val="202020"/>
              </w:rPr>
              <w:t xml:space="preserve">16</w:t>
            </w:r>
          </w:p>
        </w:tc>
      </w:tr>
      <w:tr>
        <w:trPr>
          <w:cantSplit/>
        </w:trPr>
        <w:tc>
          <w:tcPr>
            <w:tcW w:w="1624" w:type="dxa"/>
            <w:shd w:fill="FFFFFF"/>
            <w:vAlign w:val="center"/>
          </w:tcPr>
          <w:p>
            <w:pPr>
              <w:pStyle w:val="TableText"/>
            </w:pPr>
            <w:r>
              <w:rPr>
                <w:color w:val="202020"/>
              </w:rPr>
              <w:t xml:space="preserve">combined_flat</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-23.94%</w:t>
            </w:r>
          </w:p>
        </w:tc>
        <w:tc>
          <w:tcPr>
            <w:tcW w:w="1624" w:type="dxa"/>
            <w:shd w:fill="FFFFFF"/>
            <w:vAlign w:val="center"/>
          </w:tcPr>
          <w:p>
            <w:pPr>
              <w:pStyle w:val="TableText"/>
            </w:pPr>
            <w:r>
              <w:rPr>
                <w:color w:val="202020"/>
              </w:rPr>
              <w:t xml:space="preserve">23.94%</w:t>
            </w:r>
          </w:p>
        </w:tc>
        <w:tc>
          <w:tcPr>
            <w:tcW w:w="1624" w:type="dxa"/>
            <w:shd w:fill="FFFFFF"/>
            <w:vAlign w:val="center"/>
          </w:tcPr>
          <w:p>
            <w:pPr>
              <w:pStyle w:val="TableText"/>
            </w:pPr>
            <w:r>
              <w:rPr>
                <w:color w:val="202020"/>
              </w:rPr>
              <w:t xml:space="preserve">9,137</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combined_steep</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-2.50%</w:t>
            </w:r>
          </w:p>
        </w:tc>
        <w:tc>
          <w:tcPr>
            <w:tcW w:w="1624" w:type="dxa"/>
            <w:shd w:fill="F4F7F9"/>
            <w:vAlign w:val="center"/>
          </w:tcPr>
          <w:p>
            <w:pPr>
              <w:pStyle w:val="TableText"/>
            </w:pPr>
            <w:r>
              <w:rPr>
                <w:color w:val="202020"/>
              </w:rPr>
              <w:t xml:space="preserve">4.94%</w:t>
            </w:r>
          </w:p>
        </w:tc>
        <w:tc>
          <w:tcPr>
            <w:tcW w:w="1624" w:type="dxa"/>
            <w:shd w:fill="F4F7F9"/>
            <w:vAlign w:val="center"/>
          </w:tcPr>
          <w:p>
            <w:pPr>
              <w:pStyle w:val="TableText"/>
            </w:pPr>
            <w:r>
              <w:rPr>
                <w:color w:val="202020"/>
              </w:rPr>
              <w:t xml:space="preserve">13,169</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combined_steep</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-2.50%</w:t>
            </w:r>
          </w:p>
        </w:tc>
        <w:tc>
          <w:tcPr>
            <w:tcW w:w="1624" w:type="dxa"/>
            <w:shd w:fill="FFFFFF"/>
            <w:vAlign w:val="center"/>
          </w:tcPr>
          <w:p>
            <w:pPr>
              <w:pStyle w:val="TableText"/>
            </w:pPr>
            <w:r>
              <w:rPr>
                <w:color w:val="202020"/>
              </w:rPr>
              <w:t xml:space="preserve">4.94%</w:t>
            </w:r>
          </w:p>
        </w:tc>
        <w:tc>
          <w:tcPr>
            <w:tcW w:w="1624" w:type="dxa"/>
            <w:shd w:fill="FFFFFF"/>
            <w:vAlign w:val="center"/>
          </w:tcPr>
          <w:p>
            <w:pPr>
              <w:pStyle w:val="TableText"/>
            </w:pPr>
            <w:r>
              <w:rPr>
                <w:color w:val="202020"/>
              </w:rPr>
              <w:t xml:space="preserve">13,169</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combined_steep</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-11.49%</w:t>
            </w:r>
          </w:p>
        </w:tc>
        <w:tc>
          <w:tcPr>
            <w:tcW w:w="1624" w:type="dxa"/>
            <w:shd w:fill="F4F7F9"/>
            <w:vAlign w:val="center"/>
          </w:tcPr>
          <w:p>
            <w:pPr>
              <w:pStyle w:val="TableText"/>
            </w:pPr>
            <w:r>
              <w:rPr>
                <w:color w:val="202020"/>
              </w:rPr>
              <w:t xml:space="preserve">11.49%</w:t>
            </w:r>
          </w:p>
        </w:tc>
        <w:tc>
          <w:tcPr>
            <w:tcW w:w="1624" w:type="dxa"/>
            <w:shd w:fill="F4F7F9"/>
            <w:vAlign w:val="center"/>
          </w:tcPr>
          <w:p>
            <w:pPr>
              <w:pStyle w:val="TableText"/>
            </w:pPr>
            <w:r>
              <w:rPr>
                <w:color w:val="202020"/>
              </w:rPr>
              <w:t xml:space="preserve">14,204</w:t>
            </w:r>
          </w:p>
        </w:tc>
        <w:tc>
          <w:tcPr>
            <w:tcW w:w="1626" w:type="dxa"/>
            <w:shd w:fill="F4F7F9"/>
            <w:vAlign w:val="center"/>
          </w:tcPr>
          <w:p>
            <w:pPr>
              <w:pStyle w:val="TableText"/>
            </w:pPr>
            <w:r>
              <w:rPr>
                <w:color w:val="202020"/>
              </w:rPr>
              <w:t xml:space="preserve">0</w:t>
            </w:r>
          </w:p>
        </w:tc>
      </w:tr>
    </w:tbl>
    <w:p>
      <w:pPr>
        <w:spacing w:after="80"/>
      </w:pPr>
    </w:p>
    <w:p>
      <w:pPr>
        <w:pStyle w:val="Caption"/>
        <w:keepNext/>
      </w:pPr>
      <w:r>
        <w:rPr/>
        <w:t xml:space="preserve">Table 18. SIMULATED primary start / OOS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624"/>
        <w:gridCol w:w="1624"/>
        <w:gridCol w:w="1624"/>
        <w:gridCol w:w="1624"/>
        <w:gridCol w:w="1624"/>
        <w:gridCol w:w="1626"/>
      </w:tblGrid>
      <w:tr>
        <w:trPr>
          <w:cantSplit/>
          <w:tblHeader/>
        </w:trPr>
        <w:tc>
          <w:tcPr>
            <w:tcW w:w="1624" w:type="dxa"/>
            <w:shd w:fill="173B55"/>
            <w:vAlign w:val="center"/>
          </w:tcPr>
          <w:p>
            <w:pPr>
              <w:pStyle w:val="TableText"/>
            </w:pPr>
            <w:r>
              <w:rPr>
                <w:b/>
                <w:color w:val="FFFFFF"/>
              </w:rPr>
              <w:t xml:space="preserve">Case</w:t>
            </w:r>
          </w:p>
        </w:tc>
        <w:tc>
          <w:tcPr>
            <w:tcW w:w="1624" w:type="dxa"/>
            <w:shd w:fill="173B55"/>
            <w:vAlign w:val="center"/>
          </w:tcPr>
          <w:p>
            <w:pPr>
              <w:pStyle w:val="TableText"/>
            </w:pPr>
            <w:r>
              <w:rPr>
                <w:b/>
                <w:color w:val="FFFFFF"/>
              </w:rPr>
              <w:t xml:space="preserve">Mode</w:t>
            </w:r>
          </w:p>
        </w:tc>
        <w:tc>
          <w:tcPr>
            <w:tcW w:w="1624" w:type="dxa"/>
            <w:shd w:fill="173B55"/>
            <w:vAlign w:val="center"/>
          </w:tcPr>
          <w:p>
            <w:pPr>
              <w:pStyle w:val="TableText"/>
            </w:pPr>
            <w:r>
              <w:rPr>
                <w:b/>
                <w:color w:val="FFFFFF"/>
              </w:rPr>
              <w:t xml:space="preserve">Return</w:t>
            </w:r>
          </w:p>
        </w:tc>
        <w:tc>
          <w:tcPr>
            <w:tcW w:w="1624" w:type="dxa"/>
            <w:shd w:fill="173B55"/>
            <w:vAlign w:val="center"/>
          </w:tcPr>
          <w:p>
            <w:pPr>
              <w:pStyle w:val="TableText"/>
            </w:pPr>
            <w:r>
              <w:rPr>
                <w:b/>
                <w:color w:val="FFFFFF"/>
              </w:rPr>
              <w:t xml:space="preserve">Max drop</w:t>
            </w:r>
          </w:p>
        </w:tc>
        <w:tc>
          <w:tcPr>
            <w:tcW w:w="1624" w:type="dxa"/>
            <w:shd w:fill="173B55"/>
            <w:vAlign w:val="center"/>
          </w:tcPr>
          <w:p>
            <w:pPr>
              <w:pStyle w:val="TableText"/>
            </w:pPr>
            <w:r>
              <w:rPr>
                <w:b/>
                <w:color w:val="FFFFFF"/>
              </w:rPr>
              <w:t xml:space="preserve">Fees INR</w:t>
            </w:r>
          </w:p>
        </w:tc>
        <w:tc>
          <w:tcPr>
            <w:tcW w:w="1626" w:type="dxa"/>
            <w:shd w:fill="173B55"/>
            <w:vAlign w:val="center"/>
          </w:tcPr>
          <w:p>
            <w:pPr>
              <w:pStyle w:val="TableText"/>
            </w:pPr>
            <w:r>
              <w:rPr>
                <w:b/>
                <w:color w:val="FFFFFF"/>
              </w:rPr>
              <w:t xml:space="preserve">Adjustments</w:t>
            </w:r>
          </w:p>
        </w:tc>
      </w:tr>
      <w:tr>
        <w:trPr>
          <w:cantSplit/>
        </w:trPr>
        <w:tc>
          <w:tcPr>
            <w:tcW w:w="1624" w:type="dxa"/>
            <w:shd w:fill="FFFFFF"/>
            <w:vAlign w:val="center"/>
          </w:tcPr>
          <w:p>
            <w:pPr>
              <w:pStyle w:val="TableText"/>
            </w:pPr>
            <w:r>
              <w:rPr>
                <w:color w:val="202020"/>
              </w:rPr>
              <w:t xml:space="preserve">primary</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7.48%</w:t>
            </w:r>
          </w:p>
        </w:tc>
        <w:tc>
          <w:tcPr>
            <w:tcW w:w="1624" w:type="dxa"/>
            <w:shd w:fill="FFFFFF"/>
            <w:vAlign w:val="center"/>
          </w:tcPr>
          <w:p>
            <w:pPr>
              <w:pStyle w:val="TableText"/>
            </w:pPr>
            <w:r>
              <w:rPr>
                <w:color w:val="202020"/>
              </w:rPr>
              <w:t xml:space="preserve">1.54%</w:t>
            </w:r>
          </w:p>
        </w:tc>
        <w:tc>
          <w:tcPr>
            <w:tcW w:w="1624" w:type="dxa"/>
            <w:shd w:fill="FFFFFF"/>
            <w:vAlign w:val="center"/>
          </w:tcPr>
          <w:p>
            <w:pPr>
              <w:pStyle w:val="TableText"/>
            </w:pPr>
            <w:r>
              <w:rPr>
                <w:color w:val="202020"/>
              </w:rPr>
              <w:t xml:space="preserve">5,791</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primary</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7.31%</w:t>
            </w:r>
          </w:p>
        </w:tc>
        <w:tc>
          <w:tcPr>
            <w:tcW w:w="1624" w:type="dxa"/>
            <w:shd w:fill="F4F7F9"/>
            <w:vAlign w:val="center"/>
          </w:tcPr>
          <w:p>
            <w:pPr>
              <w:pStyle w:val="TableText"/>
            </w:pPr>
            <w:r>
              <w:rPr>
                <w:color w:val="202020"/>
              </w:rPr>
              <w:t xml:space="preserve">1.54%</w:t>
            </w:r>
          </w:p>
        </w:tc>
        <w:tc>
          <w:tcPr>
            <w:tcW w:w="1624" w:type="dxa"/>
            <w:shd w:fill="F4F7F9"/>
            <w:vAlign w:val="center"/>
          </w:tcPr>
          <w:p>
            <w:pPr>
              <w:pStyle w:val="TableText"/>
            </w:pPr>
            <w:r>
              <w:rPr>
                <w:color w:val="202020"/>
              </w:rPr>
              <w:t xml:space="preserve">5,791</w:t>
            </w:r>
          </w:p>
        </w:tc>
        <w:tc>
          <w:tcPr>
            <w:tcW w:w="1626" w:type="dxa"/>
            <w:shd w:fill="F4F7F9"/>
            <w:vAlign w:val="center"/>
          </w:tcPr>
          <w:p>
            <w:pPr>
              <w:pStyle w:val="TableText"/>
            </w:pPr>
            <w:r>
              <w:rPr>
                <w:color w:val="202020"/>
              </w:rPr>
              <w:t xml:space="preserve">6</w:t>
            </w:r>
          </w:p>
        </w:tc>
      </w:tr>
      <w:tr>
        <w:trPr>
          <w:cantSplit/>
        </w:trPr>
        <w:tc>
          <w:tcPr>
            <w:tcW w:w="1624" w:type="dxa"/>
            <w:shd w:fill="FFFFFF"/>
            <w:vAlign w:val="center"/>
          </w:tcPr>
          <w:p>
            <w:pPr>
              <w:pStyle w:val="TableText"/>
            </w:pPr>
            <w:r>
              <w:rPr>
                <w:color w:val="202020"/>
              </w:rPr>
              <w:t xml:space="preserve">primary</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1.40%</w:t>
            </w:r>
          </w:p>
        </w:tc>
        <w:tc>
          <w:tcPr>
            <w:tcW w:w="1624" w:type="dxa"/>
            <w:shd w:fill="FFFFFF"/>
            <w:vAlign w:val="center"/>
          </w:tcPr>
          <w:p>
            <w:pPr>
              <w:pStyle w:val="TableText"/>
            </w:pPr>
            <w:r>
              <w:rPr>
                <w:color w:val="202020"/>
              </w:rPr>
              <w:t xml:space="preserve">0.59%</w:t>
            </w:r>
          </w:p>
        </w:tc>
        <w:tc>
          <w:tcPr>
            <w:tcW w:w="1624" w:type="dxa"/>
            <w:shd w:fill="FFFFFF"/>
            <w:vAlign w:val="center"/>
          </w:tcPr>
          <w:p>
            <w:pPr>
              <w:pStyle w:val="TableText"/>
            </w:pPr>
            <w:r>
              <w:rPr>
                <w:color w:val="202020"/>
              </w:rPr>
              <w:t xml:space="preserve">5,973</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fee_2</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7.85%</w:t>
            </w:r>
          </w:p>
        </w:tc>
        <w:tc>
          <w:tcPr>
            <w:tcW w:w="1624" w:type="dxa"/>
            <w:shd w:fill="F4F7F9"/>
            <w:vAlign w:val="center"/>
          </w:tcPr>
          <w:p>
            <w:pPr>
              <w:pStyle w:val="TableText"/>
            </w:pPr>
            <w:r>
              <w:rPr>
                <w:color w:val="202020"/>
              </w:rPr>
              <w:t xml:space="preserve">1.52%</w:t>
            </w:r>
          </w:p>
        </w:tc>
        <w:tc>
          <w:tcPr>
            <w:tcW w:w="1624" w:type="dxa"/>
            <w:shd w:fill="F4F7F9"/>
            <w:vAlign w:val="center"/>
          </w:tcPr>
          <w:p>
            <w:pPr>
              <w:pStyle w:val="TableText"/>
            </w:pPr>
            <w:r>
              <w:rPr>
                <w:color w:val="202020"/>
              </w:rPr>
              <w:t xml:space="preserve">3,870</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fee_2</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7.78%</w:t>
            </w:r>
          </w:p>
        </w:tc>
        <w:tc>
          <w:tcPr>
            <w:tcW w:w="1624" w:type="dxa"/>
            <w:shd w:fill="FFFFFF"/>
            <w:vAlign w:val="center"/>
          </w:tcPr>
          <w:p>
            <w:pPr>
              <w:pStyle w:val="TableText"/>
            </w:pPr>
            <w:r>
              <w:rPr>
                <w:color w:val="202020"/>
              </w:rPr>
              <w:t xml:space="preserve">1.52%</w:t>
            </w:r>
          </w:p>
        </w:tc>
        <w:tc>
          <w:tcPr>
            <w:tcW w:w="1624" w:type="dxa"/>
            <w:shd w:fill="FFFFFF"/>
            <w:vAlign w:val="center"/>
          </w:tcPr>
          <w:p>
            <w:pPr>
              <w:pStyle w:val="TableText"/>
            </w:pPr>
            <w:r>
              <w:rPr>
                <w:color w:val="202020"/>
              </w:rPr>
              <w:t xml:space="preserve">3,872</w:t>
            </w:r>
          </w:p>
        </w:tc>
        <w:tc>
          <w:tcPr>
            <w:tcW w:w="1626" w:type="dxa"/>
            <w:shd w:fill="FFFFFF"/>
            <w:vAlign w:val="center"/>
          </w:tcPr>
          <w:p>
            <w:pPr>
              <w:pStyle w:val="TableText"/>
            </w:pPr>
            <w:r>
              <w:rPr>
                <w:color w:val="202020"/>
              </w:rPr>
              <w:t xml:space="preserve">6</w:t>
            </w:r>
          </w:p>
        </w:tc>
      </w:tr>
      <w:tr>
        <w:trPr>
          <w:cantSplit/>
        </w:trPr>
        <w:tc>
          <w:tcPr>
            <w:tcW w:w="1624" w:type="dxa"/>
            <w:shd w:fill="F4F7F9"/>
            <w:vAlign w:val="center"/>
          </w:tcPr>
          <w:p>
            <w:pPr>
              <w:pStyle w:val="TableText"/>
            </w:pPr>
            <w:r>
              <w:rPr>
                <w:color w:val="202020"/>
              </w:rPr>
              <w:t xml:space="preserve">fee_2</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1.78%</w:t>
            </w:r>
          </w:p>
        </w:tc>
        <w:tc>
          <w:tcPr>
            <w:tcW w:w="1624" w:type="dxa"/>
            <w:shd w:fill="F4F7F9"/>
            <w:vAlign w:val="center"/>
          </w:tcPr>
          <w:p>
            <w:pPr>
              <w:pStyle w:val="TableText"/>
            </w:pPr>
            <w:r>
              <w:rPr>
                <w:color w:val="202020"/>
              </w:rPr>
              <w:t xml:space="preserve">0.54%</w:t>
            </w:r>
          </w:p>
        </w:tc>
        <w:tc>
          <w:tcPr>
            <w:tcW w:w="1624" w:type="dxa"/>
            <w:shd w:fill="F4F7F9"/>
            <w:vAlign w:val="center"/>
          </w:tcPr>
          <w:p>
            <w:pPr>
              <w:pStyle w:val="TableText"/>
            </w:pPr>
            <w:r>
              <w:rPr>
                <w:color w:val="202020"/>
              </w:rPr>
              <w:t xml:space="preserve">3,989</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slip_10</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3.21%</w:t>
            </w:r>
          </w:p>
        </w:tc>
        <w:tc>
          <w:tcPr>
            <w:tcW w:w="1624" w:type="dxa"/>
            <w:shd w:fill="FFFFFF"/>
            <w:vAlign w:val="center"/>
          </w:tcPr>
          <w:p>
            <w:pPr>
              <w:pStyle w:val="TableText"/>
            </w:pPr>
            <w:r>
              <w:rPr>
                <w:color w:val="202020"/>
              </w:rPr>
              <w:t xml:space="preserve">2.12%</w:t>
            </w:r>
          </w:p>
        </w:tc>
        <w:tc>
          <w:tcPr>
            <w:tcW w:w="1624" w:type="dxa"/>
            <w:shd w:fill="FFFFFF"/>
            <w:vAlign w:val="center"/>
          </w:tcPr>
          <w:p>
            <w:pPr>
              <w:pStyle w:val="TableText"/>
            </w:pPr>
            <w:r>
              <w:rPr>
                <w:color w:val="202020"/>
              </w:rPr>
              <w:t xml:space="preserve">5,619</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slip_10</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3.19%</w:t>
            </w:r>
          </w:p>
        </w:tc>
        <w:tc>
          <w:tcPr>
            <w:tcW w:w="1624" w:type="dxa"/>
            <w:shd w:fill="F4F7F9"/>
            <w:vAlign w:val="center"/>
          </w:tcPr>
          <w:p>
            <w:pPr>
              <w:pStyle w:val="TableText"/>
            </w:pPr>
            <w:r>
              <w:rPr>
                <w:color w:val="202020"/>
              </w:rPr>
              <w:t xml:space="preserve">2.11%</w:t>
            </w:r>
          </w:p>
        </w:tc>
        <w:tc>
          <w:tcPr>
            <w:tcW w:w="1624" w:type="dxa"/>
            <w:shd w:fill="F4F7F9"/>
            <w:vAlign w:val="center"/>
          </w:tcPr>
          <w:p>
            <w:pPr>
              <w:pStyle w:val="TableText"/>
            </w:pPr>
            <w:r>
              <w:rPr>
                <w:color w:val="202020"/>
              </w:rPr>
              <w:t xml:space="preserve">5,623</w:t>
            </w:r>
          </w:p>
        </w:tc>
        <w:tc>
          <w:tcPr>
            <w:tcW w:w="1626" w:type="dxa"/>
            <w:shd w:fill="F4F7F9"/>
            <w:vAlign w:val="center"/>
          </w:tcPr>
          <w:p>
            <w:pPr>
              <w:pStyle w:val="TableText"/>
            </w:pPr>
            <w:r>
              <w:rPr>
                <w:color w:val="202020"/>
              </w:rPr>
              <w:t xml:space="preserve">5</w:t>
            </w:r>
          </w:p>
        </w:tc>
      </w:tr>
      <w:tr>
        <w:trPr>
          <w:cantSplit/>
        </w:trPr>
        <w:tc>
          <w:tcPr>
            <w:tcW w:w="1624" w:type="dxa"/>
            <w:shd w:fill="FFFFFF"/>
            <w:vAlign w:val="center"/>
          </w:tcPr>
          <w:p>
            <w:pPr>
              <w:pStyle w:val="TableText"/>
            </w:pPr>
            <w:r>
              <w:rPr>
                <w:color w:val="202020"/>
              </w:rPr>
              <w:t xml:space="preserve">slip_10</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-2.56%</w:t>
            </w:r>
          </w:p>
        </w:tc>
        <w:tc>
          <w:tcPr>
            <w:tcW w:w="1624" w:type="dxa"/>
            <w:shd w:fill="FFFFFF"/>
            <w:vAlign w:val="center"/>
          </w:tcPr>
          <w:p>
            <w:pPr>
              <w:pStyle w:val="TableText"/>
            </w:pPr>
            <w:r>
              <w:rPr>
                <w:color w:val="202020"/>
              </w:rPr>
              <w:t xml:space="preserve">2.76%</w:t>
            </w:r>
          </w:p>
        </w:tc>
        <w:tc>
          <w:tcPr>
            <w:tcW w:w="1624" w:type="dxa"/>
            <w:shd w:fill="FFFFFF"/>
            <w:vAlign w:val="center"/>
          </w:tcPr>
          <w:p>
            <w:pPr>
              <w:pStyle w:val="TableText"/>
            </w:pPr>
            <w:r>
              <w:rPr>
                <w:color w:val="202020"/>
              </w:rPr>
              <w:t xml:space="preserve">5,851</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slip_25</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-2.64%</w:t>
            </w:r>
          </w:p>
        </w:tc>
        <w:tc>
          <w:tcPr>
            <w:tcW w:w="1624" w:type="dxa"/>
            <w:shd w:fill="F4F7F9"/>
            <w:vAlign w:val="center"/>
          </w:tcPr>
          <w:p>
            <w:pPr>
              <w:pStyle w:val="TableText"/>
            </w:pPr>
            <w:r>
              <w:rPr>
                <w:color w:val="202020"/>
              </w:rPr>
              <w:t xml:space="preserve">4.09%</w:t>
            </w:r>
          </w:p>
        </w:tc>
        <w:tc>
          <w:tcPr>
            <w:tcW w:w="1624" w:type="dxa"/>
            <w:shd w:fill="F4F7F9"/>
            <w:vAlign w:val="center"/>
          </w:tcPr>
          <w:p>
            <w:pPr>
              <w:pStyle w:val="TableText"/>
            </w:pPr>
            <w:r>
              <w:rPr>
                <w:color w:val="202020"/>
              </w:rPr>
              <w:t xml:space="preserve">5,519</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slip_25</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-2.52%</w:t>
            </w:r>
          </w:p>
        </w:tc>
        <w:tc>
          <w:tcPr>
            <w:tcW w:w="1624" w:type="dxa"/>
            <w:shd w:fill="FFFFFF"/>
            <w:vAlign w:val="center"/>
          </w:tcPr>
          <w:p>
            <w:pPr>
              <w:pStyle w:val="TableText"/>
            </w:pPr>
            <w:r>
              <w:rPr>
                <w:color w:val="202020"/>
              </w:rPr>
              <w:t xml:space="preserve">4.09%</w:t>
            </w:r>
          </w:p>
        </w:tc>
        <w:tc>
          <w:tcPr>
            <w:tcW w:w="1624" w:type="dxa"/>
            <w:shd w:fill="FFFFFF"/>
            <w:vAlign w:val="center"/>
          </w:tcPr>
          <w:p>
            <w:pPr>
              <w:pStyle w:val="TableText"/>
            </w:pPr>
            <w:r>
              <w:rPr>
                <w:color w:val="202020"/>
              </w:rPr>
              <w:t xml:space="preserve">5,524</w:t>
            </w:r>
          </w:p>
        </w:tc>
        <w:tc>
          <w:tcPr>
            <w:tcW w:w="1626" w:type="dxa"/>
            <w:shd w:fill="FFFFFF"/>
            <w:vAlign w:val="center"/>
          </w:tcPr>
          <w:p>
            <w:pPr>
              <w:pStyle w:val="TableText"/>
            </w:pPr>
            <w:r>
              <w:rPr>
                <w:color w:val="202020"/>
              </w:rPr>
              <w:t xml:space="preserve">7</w:t>
            </w:r>
          </w:p>
        </w:tc>
      </w:tr>
      <w:tr>
        <w:trPr>
          <w:cantSplit/>
        </w:trPr>
        <w:tc>
          <w:tcPr>
            <w:tcW w:w="1624" w:type="dxa"/>
            <w:shd w:fill="F4F7F9"/>
            <w:vAlign w:val="center"/>
          </w:tcPr>
          <w:p>
            <w:pPr>
              <w:pStyle w:val="TableText"/>
            </w:pPr>
            <w:r>
              <w:rPr>
                <w:color w:val="202020"/>
              </w:rPr>
              <w:t xml:space="preserve">slip_25</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-8.18%</w:t>
            </w:r>
          </w:p>
        </w:tc>
        <w:tc>
          <w:tcPr>
            <w:tcW w:w="1624" w:type="dxa"/>
            <w:shd w:fill="F4F7F9"/>
            <w:vAlign w:val="center"/>
          </w:tcPr>
          <w:p>
            <w:pPr>
              <w:pStyle w:val="TableText"/>
            </w:pPr>
            <w:r>
              <w:rPr>
                <w:color w:val="202020"/>
              </w:rPr>
              <w:t xml:space="preserve">8.20%</w:t>
            </w:r>
          </w:p>
        </w:tc>
        <w:tc>
          <w:tcPr>
            <w:tcW w:w="1624" w:type="dxa"/>
            <w:shd w:fill="F4F7F9"/>
            <w:vAlign w:val="center"/>
          </w:tcPr>
          <w:p>
            <w:pPr>
              <w:pStyle w:val="TableText"/>
            </w:pPr>
            <w:r>
              <w:rPr>
                <w:color w:val="202020"/>
              </w:rPr>
              <w:t xml:space="preserve">5,672</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vol_1_0</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7.71%</w:t>
            </w:r>
          </w:p>
        </w:tc>
        <w:tc>
          <w:tcPr>
            <w:tcW w:w="1624" w:type="dxa"/>
            <w:shd w:fill="FFFFFF"/>
            <w:vAlign w:val="center"/>
          </w:tcPr>
          <w:p>
            <w:pPr>
              <w:pStyle w:val="TableText"/>
            </w:pPr>
            <w:r>
              <w:rPr>
                <w:color w:val="202020"/>
              </w:rPr>
              <w:t xml:space="preserve">1.51%</w:t>
            </w:r>
          </w:p>
        </w:tc>
        <w:tc>
          <w:tcPr>
            <w:tcW w:w="1624" w:type="dxa"/>
            <w:shd w:fill="FFFFFF"/>
            <w:vAlign w:val="center"/>
          </w:tcPr>
          <w:p>
            <w:pPr>
              <w:pStyle w:val="TableText"/>
            </w:pPr>
            <w:r>
              <w:rPr>
                <w:color w:val="202020"/>
              </w:rPr>
              <w:t xml:space="preserve">5,190</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vol_1_0</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7.74%</w:t>
            </w:r>
          </w:p>
        </w:tc>
        <w:tc>
          <w:tcPr>
            <w:tcW w:w="1624" w:type="dxa"/>
            <w:shd w:fill="F4F7F9"/>
            <w:vAlign w:val="center"/>
          </w:tcPr>
          <w:p>
            <w:pPr>
              <w:pStyle w:val="TableText"/>
            </w:pPr>
            <w:r>
              <w:rPr>
                <w:color w:val="202020"/>
              </w:rPr>
              <w:t xml:space="preserve">1.51%</w:t>
            </w:r>
          </w:p>
        </w:tc>
        <w:tc>
          <w:tcPr>
            <w:tcW w:w="1624" w:type="dxa"/>
            <w:shd w:fill="F4F7F9"/>
            <w:vAlign w:val="center"/>
          </w:tcPr>
          <w:p>
            <w:pPr>
              <w:pStyle w:val="TableText"/>
            </w:pPr>
            <w:r>
              <w:rPr>
                <w:color w:val="202020"/>
              </w:rPr>
              <w:t xml:space="preserve">5,196</w:t>
            </w:r>
          </w:p>
        </w:tc>
        <w:tc>
          <w:tcPr>
            <w:tcW w:w="1626" w:type="dxa"/>
            <w:shd w:fill="F4F7F9"/>
            <w:vAlign w:val="center"/>
          </w:tcPr>
          <w:p>
            <w:pPr>
              <w:pStyle w:val="TableText"/>
            </w:pPr>
            <w:r>
              <w:rPr>
                <w:color w:val="202020"/>
              </w:rPr>
              <w:t xml:space="preserve">5</w:t>
            </w:r>
          </w:p>
        </w:tc>
      </w:tr>
      <w:tr>
        <w:trPr>
          <w:cantSplit/>
        </w:trPr>
        <w:tc>
          <w:tcPr>
            <w:tcW w:w="1624" w:type="dxa"/>
            <w:shd w:fill="FFFFFF"/>
            <w:vAlign w:val="center"/>
          </w:tcPr>
          <w:p>
            <w:pPr>
              <w:pStyle w:val="TableText"/>
            </w:pPr>
            <w:r>
              <w:rPr>
                <w:color w:val="202020"/>
              </w:rPr>
              <w:t xml:space="preserve">vol_1_0</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0.01%</w:t>
            </w:r>
          </w:p>
        </w:tc>
        <w:tc>
          <w:tcPr>
            <w:tcW w:w="1624" w:type="dxa"/>
            <w:shd w:fill="FFFFFF"/>
            <w:vAlign w:val="center"/>
          </w:tcPr>
          <w:p>
            <w:pPr>
              <w:pStyle w:val="TableText"/>
            </w:pPr>
            <w:r>
              <w:rPr>
                <w:color w:val="202020"/>
              </w:rPr>
              <w:t xml:space="preserve">0.99%</w:t>
            </w:r>
          </w:p>
        </w:tc>
        <w:tc>
          <w:tcPr>
            <w:tcW w:w="1624" w:type="dxa"/>
            <w:shd w:fill="FFFFFF"/>
            <w:vAlign w:val="center"/>
          </w:tcPr>
          <w:p>
            <w:pPr>
              <w:pStyle w:val="TableText"/>
            </w:pPr>
            <w:r>
              <w:rPr>
                <w:color w:val="202020"/>
              </w:rPr>
              <w:t xml:space="preserve">5,165</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vol_1_5</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7.67%</w:t>
            </w:r>
          </w:p>
        </w:tc>
        <w:tc>
          <w:tcPr>
            <w:tcW w:w="1624" w:type="dxa"/>
            <w:shd w:fill="F4F7F9"/>
            <w:vAlign w:val="center"/>
          </w:tcPr>
          <w:p>
            <w:pPr>
              <w:pStyle w:val="TableText"/>
            </w:pPr>
            <w:r>
              <w:rPr>
                <w:color w:val="202020"/>
              </w:rPr>
              <w:t xml:space="preserve">1.48%</w:t>
            </w:r>
          </w:p>
        </w:tc>
        <w:tc>
          <w:tcPr>
            <w:tcW w:w="1624" w:type="dxa"/>
            <w:shd w:fill="F4F7F9"/>
            <w:vAlign w:val="center"/>
          </w:tcPr>
          <w:p>
            <w:pPr>
              <w:pStyle w:val="TableText"/>
            </w:pPr>
            <w:r>
              <w:rPr>
                <w:color w:val="202020"/>
              </w:rPr>
              <w:t xml:space="preserve">6,753</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vol_1_5</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7.75%</w:t>
            </w:r>
          </w:p>
        </w:tc>
        <w:tc>
          <w:tcPr>
            <w:tcW w:w="1624" w:type="dxa"/>
            <w:shd w:fill="FFFFFF"/>
            <w:vAlign w:val="center"/>
          </w:tcPr>
          <w:p>
            <w:pPr>
              <w:pStyle w:val="TableText"/>
            </w:pPr>
            <w:r>
              <w:rPr>
                <w:color w:val="202020"/>
              </w:rPr>
              <w:t xml:space="preserve">1.48%</w:t>
            </w:r>
          </w:p>
        </w:tc>
        <w:tc>
          <w:tcPr>
            <w:tcW w:w="1624" w:type="dxa"/>
            <w:shd w:fill="FFFFFF"/>
            <w:vAlign w:val="center"/>
          </w:tcPr>
          <w:p>
            <w:pPr>
              <w:pStyle w:val="TableText"/>
            </w:pPr>
            <w:r>
              <w:rPr>
                <w:color w:val="202020"/>
              </w:rPr>
              <w:t xml:space="preserve">6,757</w:t>
            </w:r>
          </w:p>
        </w:tc>
        <w:tc>
          <w:tcPr>
            <w:tcW w:w="1626" w:type="dxa"/>
            <w:shd w:fill="FFFFFF"/>
            <w:vAlign w:val="center"/>
          </w:tcPr>
          <w:p>
            <w:pPr>
              <w:pStyle w:val="TableText"/>
            </w:pPr>
            <w:r>
              <w:rPr>
                <w:color w:val="202020"/>
              </w:rPr>
              <w:t xml:space="preserve">3</w:t>
            </w:r>
          </w:p>
        </w:tc>
      </w:tr>
      <w:tr>
        <w:trPr>
          <w:cantSplit/>
        </w:trPr>
        <w:tc>
          <w:tcPr>
            <w:tcW w:w="1624" w:type="dxa"/>
            <w:shd w:fill="F4F7F9"/>
            <w:vAlign w:val="center"/>
          </w:tcPr>
          <w:p>
            <w:pPr>
              <w:pStyle w:val="TableText"/>
            </w:pPr>
            <w:r>
              <w:rPr>
                <w:color w:val="202020"/>
              </w:rPr>
              <w:t xml:space="preserve">vol_1_5</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3.22%</w:t>
            </w:r>
          </w:p>
        </w:tc>
        <w:tc>
          <w:tcPr>
            <w:tcW w:w="1624" w:type="dxa"/>
            <w:shd w:fill="F4F7F9"/>
            <w:vAlign w:val="center"/>
          </w:tcPr>
          <w:p>
            <w:pPr>
              <w:pStyle w:val="TableText"/>
            </w:pPr>
            <w:r>
              <w:rPr>
                <w:color w:val="202020"/>
              </w:rPr>
              <w:t xml:space="preserve">0.61%</w:t>
            </w:r>
          </w:p>
        </w:tc>
        <w:tc>
          <w:tcPr>
            <w:tcW w:w="1624" w:type="dxa"/>
            <w:shd w:fill="F4F7F9"/>
            <w:vAlign w:val="center"/>
          </w:tcPr>
          <w:p>
            <w:pPr>
              <w:pStyle w:val="TableText"/>
            </w:pPr>
            <w:r>
              <w:rPr>
                <w:color w:val="202020"/>
              </w:rPr>
              <w:t xml:space="preserve">7,100</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near_0_9</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2.14%</w:t>
            </w:r>
          </w:p>
        </w:tc>
        <w:tc>
          <w:tcPr>
            <w:tcW w:w="1624" w:type="dxa"/>
            <w:shd w:fill="FFFFFF"/>
            <w:vAlign w:val="center"/>
          </w:tcPr>
          <w:p>
            <w:pPr>
              <w:pStyle w:val="TableText"/>
            </w:pPr>
            <w:r>
              <w:rPr>
                <w:color w:val="202020"/>
              </w:rPr>
              <w:t xml:space="preserve">1.50%</w:t>
            </w:r>
          </w:p>
        </w:tc>
        <w:tc>
          <w:tcPr>
            <w:tcW w:w="1624" w:type="dxa"/>
            <w:shd w:fill="FFFFFF"/>
            <w:vAlign w:val="center"/>
          </w:tcPr>
          <w:p>
            <w:pPr>
              <w:pStyle w:val="TableText"/>
            </w:pPr>
            <w:r>
              <w:rPr>
                <w:color w:val="202020"/>
              </w:rPr>
              <w:t xml:space="preserve">5,294</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near_0_9</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2.21%</w:t>
            </w:r>
          </w:p>
        </w:tc>
        <w:tc>
          <w:tcPr>
            <w:tcW w:w="1624" w:type="dxa"/>
            <w:shd w:fill="F4F7F9"/>
            <w:vAlign w:val="center"/>
          </w:tcPr>
          <w:p>
            <w:pPr>
              <w:pStyle w:val="TableText"/>
            </w:pPr>
            <w:r>
              <w:rPr>
                <w:color w:val="202020"/>
              </w:rPr>
              <w:t xml:space="preserve">1.50%</w:t>
            </w:r>
          </w:p>
        </w:tc>
        <w:tc>
          <w:tcPr>
            <w:tcW w:w="1624" w:type="dxa"/>
            <w:shd w:fill="F4F7F9"/>
            <w:vAlign w:val="center"/>
          </w:tcPr>
          <w:p>
            <w:pPr>
              <w:pStyle w:val="TableText"/>
            </w:pPr>
            <w:r>
              <w:rPr>
                <w:color w:val="202020"/>
              </w:rPr>
              <w:t xml:space="preserve">5,300</w:t>
            </w:r>
          </w:p>
        </w:tc>
        <w:tc>
          <w:tcPr>
            <w:tcW w:w="1626" w:type="dxa"/>
            <w:shd w:fill="F4F7F9"/>
            <w:vAlign w:val="center"/>
          </w:tcPr>
          <w:p>
            <w:pPr>
              <w:pStyle w:val="TableText"/>
            </w:pPr>
            <w:r>
              <w:rPr>
                <w:color w:val="202020"/>
              </w:rPr>
              <w:t xml:space="preserve">5</w:t>
            </w:r>
          </w:p>
        </w:tc>
      </w:tr>
      <w:tr>
        <w:trPr>
          <w:cantSplit/>
        </w:trPr>
        <w:tc>
          <w:tcPr>
            <w:tcW w:w="1624" w:type="dxa"/>
            <w:shd w:fill="FFFFFF"/>
            <w:vAlign w:val="center"/>
          </w:tcPr>
          <w:p>
            <w:pPr>
              <w:pStyle w:val="TableText"/>
            </w:pPr>
            <w:r>
              <w:rPr>
                <w:color w:val="202020"/>
              </w:rPr>
              <w:t xml:space="preserve">near_0_9</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-2.29%</w:t>
            </w:r>
          </w:p>
        </w:tc>
        <w:tc>
          <w:tcPr>
            <w:tcW w:w="1624" w:type="dxa"/>
            <w:shd w:fill="FFFFFF"/>
            <w:vAlign w:val="center"/>
          </w:tcPr>
          <w:p>
            <w:pPr>
              <w:pStyle w:val="TableText"/>
            </w:pPr>
            <w:r>
              <w:rPr>
                <w:color w:val="202020"/>
              </w:rPr>
              <w:t xml:space="preserve">2.69%</w:t>
            </w:r>
          </w:p>
        </w:tc>
        <w:tc>
          <w:tcPr>
            <w:tcW w:w="1624" w:type="dxa"/>
            <w:shd w:fill="FFFFFF"/>
            <w:vAlign w:val="center"/>
          </w:tcPr>
          <w:p>
            <w:pPr>
              <w:pStyle w:val="TableText"/>
            </w:pPr>
            <w:r>
              <w:rPr>
                <w:color w:val="202020"/>
              </w:rPr>
              <w:t xml:space="preserve">5,619</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near_1_1</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13.36%</w:t>
            </w:r>
          </w:p>
        </w:tc>
        <w:tc>
          <w:tcPr>
            <w:tcW w:w="1624" w:type="dxa"/>
            <w:shd w:fill="F4F7F9"/>
            <w:vAlign w:val="center"/>
          </w:tcPr>
          <w:p>
            <w:pPr>
              <w:pStyle w:val="TableText"/>
            </w:pPr>
            <w:r>
              <w:rPr>
                <w:color w:val="202020"/>
              </w:rPr>
              <w:t xml:space="preserve">2.01%</w:t>
            </w:r>
          </w:p>
        </w:tc>
        <w:tc>
          <w:tcPr>
            <w:tcW w:w="1624" w:type="dxa"/>
            <w:shd w:fill="F4F7F9"/>
            <w:vAlign w:val="center"/>
          </w:tcPr>
          <w:p>
            <w:pPr>
              <w:pStyle w:val="TableText"/>
            </w:pPr>
            <w:r>
              <w:rPr>
                <w:color w:val="202020"/>
              </w:rPr>
              <w:t xml:space="preserve">6,344</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near_1_1</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13.40%</w:t>
            </w:r>
          </w:p>
        </w:tc>
        <w:tc>
          <w:tcPr>
            <w:tcW w:w="1624" w:type="dxa"/>
            <w:shd w:fill="FFFFFF"/>
            <w:vAlign w:val="center"/>
          </w:tcPr>
          <w:p>
            <w:pPr>
              <w:pStyle w:val="TableText"/>
            </w:pPr>
            <w:r>
              <w:rPr>
                <w:color w:val="202020"/>
              </w:rPr>
              <w:t xml:space="preserve">2.01%</w:t>
            </w:r>
          </w:p>
        </w:tc>
        <w:tc>
          <w:tcPr>
            <w:tcW w:w="1624" w:type="dxa"/>
            <w:shd w:fill="FFFFFF"/>
            <w:vAlign w:val="center"/>
          </w:tcPr>
          <w:p>
            <w:pPr>
              <w:pStyle w:val="TableText"/>
            </w:pPr>
            <w:r>
              <w:rPr>
                <w:color w:val="202020"/>
              </w:rPr>
              <w:t xml:space="preserve">6,349</w:t>
            </w:r>
          </w:p>
        </w:tc>
        <w:tc>
          <w:tcPr>
            <w:tcW w:w="1626" w:type="dxa"/>
            <w:shd w:fill="FFFFFF"/>
            <w:vAlign w:val="center"/>
          </w:tcPr>
          <w:p>
            <w:pPr>
              <w:pStyle w:val="TableText"/>
            </w:pPr>
            <w:r>
              <w:rPr>
                <w:color w:val="202020"/>
              </w:rPr>
              <w:t xml:space="preserve">3</w:t>
            </w:r>
          </w:p>
        </w:tc>
      </w:tr>
      <w:tr>
        <w:trPr>
          <w:cantSplit/>
        </w:trPr>
        <w:tc>
          <w:tcPr>
            <w:tcW w:w="1624" w:type="dxa"/>
            <w:shd w:fill="F4F7F9"/>
            <w:vAlign w:val="center"/>
          </w:tcPr>
          <w:p>
            <w:pPr>
              <w:pStyle w:val="TableText"/>
            </w:pPr>
            <w:r>
              <w:rPr>
                <w:color w:val="202020"/>
              </w:rPr>
              <w:t xml:space="preserve">near_1_1</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4.89%</w:t>
            </w:r>
          </w:p>
        </w:tc>
        <w:tc>
          <w:tcPr>
            <w:tcW w:w="1624" w:type="dxa"/>
            <w:shd w:fill="F4F7F9"/>
            <w:vAlign w:val="center"/>
          </w:tcPr>
          <w:p>
            <w:pPr>
              <w:pStyle w:val="TableText"/>
            </w:pPr>
            <w:r>
              <w:rPr>
                <w:color w:val="202020"/>
              </w:rPr>
              <w:t xml:space="preserve">0.29%</w:t>
            </w:r>
          </w:p>
        </w:tc>
        <w:tc>
          <w:tcPr>
            <w:tcW w:w="1624" w:type="dxa"/>
            <w:shd w:fill="F4F7F9"/>
            <w:vAlign w:val="center"/>
          </w:tcPr>
          <w:p>
            <w:pPr>
              <w:pStyle w:val="TableText"/>
            </w:pPr>
            <w:r>
              <w:rPr>
                <w:color w:val="202020"/>
              </w:rPr>
              <w:t xml:space="preserve">6,296</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combined_flat</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-5.50%</w:t>
            </w:r>
          </w:p>
        </w:tc>
        <w:tc>
          <w:tcPr>
            <w:tcW w:w="1624" w:type="dxa"/>
            <w:shd w:fill="FFFFFF"/>
            <w:vAlign w:val="center"/>
          </w:tcPr>
          <w:p>
            <w:pPr>
              <w:pStyle w:val="TableText"/>
            </w:pPr>
            <w:r>
              <w:rPr>
                <w:color w:val="202020"/>
              </w:rPr>
              <w:t xml:space="preserve">6.07%</w:t>
            </w:r>
          </w:p>
        </w:tc>
        <w:tc>
          <w:tcPr>
            <w:tcW w:w="1624" w:type="dxa"/>
            <w:shd w:fill="FFFFFF"/>
            <w:vAlign w:val="center"/>
          </w:tcPr>
          <w:p>
            <w:pPr>
              <w:pStyle w:val="TableText"/>
            </w:pPr>
            <w:r>
              <w:rPr>
                <w:color w:val="202020"/>
              </w:rPr>
              <w:t xml:space="preserve">4,508</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combined_flat</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-5.45%</w:t>
            </w:r>
          </w:p>
        </w:tc>
        <w:tc>
          <w:tcPr>
            <w:tcW w:w="1624" w:type="dxa"/>
            <w:shd w:fill="F4F7F9"/>
            <w:vAlign w:val="center"/>
          </w:tcPr>
          <w:p>
            <w:pPr>
              <w:pStyle w:val="TableText"/>
            </w:pPr>
            <w:r>
              <w:rPr>
                <w:color w:val="202020"/>
              </w:rPr>
              <w:t xml:space="preserve">6.02%</w:t>
            </w:r>
          </w:p>
        </w:tc>
        <w:tc>
          <w:tcPr>
            <w:tcW w:w="1624" w:type="dxa"/>
            <w:shd w:fill="F4F7F9"/>
            <w:vAlign w:val="center"/>
          </w:tcPr>
          <w:p>
            <w:pPr>
              <w:pStyle w:val="TableText"/>
            </w:pPr>
            <w:r>
              <w:rPr>
                <w:color w:val="202020"/>
              </w:rPr>
              <w:t xml:space="preserve">4,511</w:t>
            </w:r>
          </w:p>
        </w:tc>
        <w:tc>
          <w:tcPr>
            <w:tcW w:w="1626" w:type="dxa"/>
            <w:shd w:fill="F4F7F9"/>
            <w:vAlign w:val="center"/>
          </w:tcPr>
          <w:p>
            <w:pPr>
              <w:pStyle w:val="TableText"/>
            </w:pPr>
            <w:r>
              <w:rPr>
                <w:color w:val="202020"/>
              </w:rPr>
              <w:t xml:space="preserve">7</w:t>
            </w:r>
          </w:p>
        </w:tc>
      </w:tr>
      <w:tr>
        <w:trPr>
          <w:cantSplit/>
        </w:trPr>
        <w:tc>
          <w:tcPr>
            <w:tcW w:w="1624" w:type="dxa"/>
            <w:shd w:fill="FFFFFF"/>
            <w:vAlign w:val="center"/>
          </w:tcPr>
          <w:p>
            <w:pPr>
              <w:pStyle w:val="TableText"/>
            </w:pPr>
            <w:r>
              <w:rPr>
                <w:color w:val="202020"/>
              </w:rPr>
              <w:t xml:space="preserve">combined_flat</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-11.19%</w:t>
            </w:r>
          </w:p>
        </w:tc>
        <w:tc>
          <w:tcPr>
            <w:tcW w:w="1624" w:type="dxa"/>
            <w:shd w:fill="FFFFFF"/>
            <w:vAlign w:val="center"/>
          </w:tcPr>
          <w:p>
            <w:pPr>
              <w:pStyle w:val="TableText"/>
            </w:pPr>
            <w:r>
              <w:rPr>
                <w:color w:val="202020"/>
              </w:rPr>
              <w:t xml:space="preserve">11.20%</w:t>
            </w:r>
          </w:p>
        </w:tc>
        <w:tc>
          <w:tcPr>
            <w:tcW w:w="1624" w:type="dxa"/>
            <w:shd w:fill="FFFFFF"/>
            <w:vAlign w:val="center"/>
          </w:tcPr>
          <w:p>
            <w:pPr>
              <w:pStyle w:val="TableText"/>
            </w:pPr>
            <w:r>
              <w:rPr>
                <w:color w:val="202020"/>
              </w:rPr>
              <w:t xml:space="preserve">4,673</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combined_steep</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1.79%</w:t>
            </w:r>
          </w:p>
        </w:tc>
        <w:tc>
          <w:tcPr>
            <w:tcW w:w="1624" w:type="dxa"/>
            <w:shd w:fill="F4F7F9"/>
            <w:vAlign w:val="center"/>
          </w:tcPr>
          <w:p>
            <w:pPr>
              <w:pStyle w:val="TableText"/>
            </w:pPr>
            <w:r>
              <w:rPr>
                <w:color w:val="202020"/>
              </w:rPr>
              <w:t xml:space="preserve">3.98%</w:t>
            </w:r>
          </w:p>
        </w:tc>
        <w:tc>
          <w:tcPr>
            <w:tcW w:w="1624" w:type="dxa"/>
            <w:shd w:fill="F4F7F9"/>
            <w:vAlign w:val="center"/>
          </w:tcPr>
          <w:p>
            <w:pPr>
              <w:pStyle w:val="TableText"/>
            </w:pPr>
            <w:r>
              <w:rPr>
                <w:color w:val="202020"/>
              </w:rPr>
              <w:t xml:space="preserve">6,698</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combined_steep</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1.83%</w:t>
            </w:r>
          </w:p>
        </w:tc>
        <w:tc>
          <w:tcPr>
            <w:tcW w:w="1624" w:type="dxa"/>
            <w:shd w:fill="FFFFFF"/>
            <w:vAlign w:val="center"/>
          </w:tcPr>
          <w:p>
            <w:pPr>
              <w:pStyle w:val="TableText"/>
            </w:pPr>
            <w:r>
              <w:rPr>
                <w:color w:val="202020"/>
              </w:rPr>
              <w:t xml:space="preserve">3.98%</w:t>
            </w:r>
          </w:p>
        </w:tc>
        <w:tc>
          <w:tcPr>
            <w:tcW w:w="1624" w:type="dxa"/>
            <w:shd w:fill="FFFFFF"/>
            <w:vAlign w:val="center"/>
          </w:tcPr>
          <w:p>
            <w:pPr>
              <w:pStyle w:val="TableText"/>
            </w:pPr>
            <w:r>
              <w:rPr>
                <w:color w:val="202020"/>
              </w:rPr>
              <w:t xml:space="preserve">6,701</w:t>
            </w:r>
          </w:p>
        </w:tc>
        <w:tc>
          <w:tcPr>
            <w:tcW w:w="1626" w:type="dxa"/>
            <w:shd w:fill="FFFFFF"/>
            <w:vAlign w:val="center"/>
          </w:tcPr>
          <w:p>
            <w:pPr>
              <w:pStyle w:val="TableText"/>
            </w:pPr>
            <w:r>
              <w:rPr>
                <w:color w:val="202020"/>
              </w:rPr>
              <w:t xml:space="preserve">2</w:t>
            </w:r>
          </w:p>
        </w:tc>
      </w:tr>
      <w:tr>
        <w:trPr>
          <w:cantSplit/>
        </w:trPr>
        <w:tc>
          <w:tcPr>
            <w:tcW w:w="1624" w:type="dxa"/>
            <w:shd w:fill="F4F7F9"/>
            <w:vAlign w:val="center"/>
          </w:tcPr>
          <w:p>
            <w:pPr>
              <w:pStyle w:val="TableText"/>
            </w:pPr>
            <w:r>
              <w:rPr>
                <w:color w:val="202020"/>
              </w:rPr>
              <w:t xml:space="preserve">combined_steep</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-5.19%</w:t>
            </w:r>
          </w:p>
        </w:tc>
        <w:tc>
          <w:tcPr>
            <w:tcW w:w="1624" w:type="dxa"/>
            <w:shd w:fill="F4F7F9"/>
            <w:vAlign w:val="center"/>
          </w:tcPr>
          <w:p>
            <w:pPr>
              <w:pStyle w:val="TableText"/>
            </w:pPr>
            <w:r>
              <w:rPr>
                <w:color w:val="202020"/>
              </w:rPr>
              <w:t xml:space="preserve">5.33%</w:t>
            </w:r>
          </w:p>
        </w:tc>
        <w:tc>
          <w:tcPr>
            <w:tcW w:w="1624" w:type="dxa"/>
            <w:shd w:fill="F4F7F9"/>
            <w:vAlign w:val="center"/>
          </w:tcPr>
          <w:p>
            <w:pPr>
              <w:pStyle w:val="TableText"/>
            </w:pPr>
            <w:r>
              <w:rPr>
                <w:color w:val="202020"/>
              </w:rPr>
              <w:t xml:space="preserve">7,056</w:t>
            </w:r>
          </w:p>
        </w:tc>
        <w:tc>
          <w:tcPr>
            <w:tcW w:w="1626" w:type="dxa"/>
            <w:shd w:fill="F4F7F9"/>
            <w:vAlign w:val="center"/>
          </w:tcPr>
          <w:p>
            <w:pPr>
              <w:pStyle w:val="TableText"/>
            </w:pPr>
            <w:r>
              <w:rPr>
                <w:color w:val="202020"/>
              </w:rPr>
              <w:t xml:space="preserve">0</w:t>
            </w:r>
          </w:p>
        </w:tc>
      </w:tr>
    </w:tbl>
    <w:p>
      <w:pPr>
        <w:spacing w:after="80"/>
      </w:pPr>
    </w:p>
    <w:p>
      <w:pPr>
        <w:pStyle w:val="Caption"/>
        <w:keepNext/>
      </w:pPr>
      <w:r>
        <w:rPr/>
        <w:t xml:space="preserve">Table 19. SIMULATED primary start / FULL</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624"/>
        <w:gridCol w:w="1624"/>
        <w:gridCol w:w="1624"/>
        <w:gridCol w:w="1624"/>
        <w:gridCol w:w="1624"/>
        <w:gridCol w:w="1626"/>
      </w:tblGrid>
      <w:tr>
        <w:trPr>
          <w:cantSplit/>
          <w:tblHeader/>
        </w:trPr>
        <w:tc>
          <w:tcPr>
            <w:tcW w:w="1624" w:type="dxa"/>
            <w:shd w:fill="173B55"/>
            <w:vAlign w:val="center"/>
          </w:tcPr>
          <w:p>
            <w:pPr>
              <w:pStyle w:val="TableText"/>
            </w:pPr>
            <w:r>
              <w:rPr>
                <w:b/>
                <w:color w:val="FFFFFF"/>
              </w:rPr>
              <w:t xml:space="preserve">Case</w:t>
            </w:r>
          </w:p>
        </w:tc>
        <w:tc>
          <w:tcPr>
            <w:tcW w:w="1624" w:type="dxa"/>
            <w:shd w:fill="173B55"/>
            <w:vAlign w:val="center"/>
          </w:tcPr>
          <w:p>
            <w:pPr>
              <w:pStyle w:val="TableText"/>
            </w:pPr>
            <w:r>
              <w:rPr>
                <w:b/>
                <w:color w:val="FFFFFF"/>
              </w:rPr>
              <w:t xml:space="preserve">Mode</w:t>
            </w:r>
          </w:p>
        </w:tc>
        <w:tc>
          <w:tcPr>
            <w:tcW w:w="1624" w:type="dxa"/>
            <w:shd w:fill="173B55"/>
            <w:vAlign w:val="center"/>
          </w:tcPr>
          <w:p>
            <w:pPr>
              <w:pStyle w:val="TableText"/>
            </w:pPr>
            <w:r>
              <w:rPr>
                <w:b/>
                <w:color w:val="FFFFFF"/>
              </w:rPr>
              <w:t xml:space="preserve">Return</w:t>
            </w:r>
          </w:p>
        </w:tc>
        <w:tc>
          <w:tcPr>
            <w:tcW w:w="1624" w:type="dxa"/>
            <w:shd w:fill="173B55"/>
            <w:vAlign w:val="center"/>
          </w:tcPr>
          <w:p>
            <w:pPr>
              <w:pStyle w:val="TableText"/>
            </w:pPr>
            <w:r>
              <w:rPr>
                <w:b/>
                <w:color w:val="FFFFFF"/>
              </w:rPr>
              <w:t xml:space="preserve">Max drop</w:t>
            </w:r>
          </w:p>
        </w:tc>
        <w:tc>
          <w:tcPr>
            <w:tcW w:w="1624" w:type="dxa"/>
            <w:shd w:fill="173B55"/>
            <w:vAlign w:val="center"/>
          </w:tcPr>
          <w:p>
            <w:pPr>
              <w:pStyle w:val="TableText"/>
            </w:pPr>
            <w:r>
              <w:rPr>
                <w:b/>
                <w:color w:val="FFFFFF"/>
              </w:rPr>
              <w:t xml:space="preserve">Fees INR</w:t>
            </w:r>
          </w:p>
        </w:tc>
        <w:tc>
          <w:tcPr>
            <w:tcW w:w="1626" w:type="dxa"/>
            <w:shd w:fill="173B55"/>
            <w:vAlign w:val="center"/>
          </w:tcPr>
          <w:p>
            <w:pPr>
              <w:pStyle w:val="TableText"/>
            </w:pPr>
            <w:r>
              <w:rPr>
                <w:b/>
                <w:color w:val="FFFFFF"/>
              </w:rPr>
              <w:t xml:space="preserve">Adjustments</w:t>
            </w:r>
          </w:p>
        </w:tc>
      </w:tr>
      <w:tr>
        <w:trPr>
          <w:cantSplit/>
        </w:trPr>
        <w:tc>
          <w:tcPr>
            <w:tcW w:w="1624" w:type="dxa"/>
            <w:shd w:fill="FFFFFF"/>
            <w:vAlign w:val="center"/>
          </w:tcPr>
          <w:p>
            <w:pPr>
              <w:pStyle w:val="TableText"/>
            </w:pPr>
            <w:r>
              <w:rPr>
                <w:color w:val="202020"/>
              </w:rPr>
              <w:t xml:space="preserve">primary</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21.06%</w:t>
            </w:r>
          </w:p>
        </w:tc>
        <w:tc>
          <w:tcPr>
            <w:tcW w:w="1624" w:type="dxa"/>
            <w:shd w:fill="FFFFFF"/>
            <w:vAlign w:val="center"/>
          </w:tcPr>
          <w:p>
            <w:pPr>
              <w:pStyle w:val="TableText"/>
            </w:pPr>
            <w:r>
              <w:rPr>
                <w:color w:val="202020"/>
              </w:rPr>
              <w:t xml:space="preserve">2.59%</w:t>
            </w:r>
          </w:p>
        </w:tc>
        <w:tc>
          <w:tcPr>
            <w:tcW w:w="1624" w:type="dxa"/>
            <w:shd w:fill="FFFFFF"/>
            <w:vAlign w:val="center"/>
          </w:tcPr>
          <w:p>
            <w:pPr>
              <w:pStyle w:val="TableText"/>
            </w:pPr>
            <w:r>
              <w:rPr>
                <w:color w:val="202020"/>
              </w:rPr>
              <w:t xml:space="preserve">18,828</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primary</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21.15%</w:t>
            </w:r>
          </w:p>
        </w:tc>
        <w:tc>
          <w:tcPr>
            <w:tcW w:w="1624" w:type="dxa"/>
            <w:shd w:fill="F4F7F9"/>
            <w:vAlign w:val="center"/>
          </w:tcPr>
          <w:p>
            <w:pPr>
              <w:pStyle w:val="TableText"/>
            </w:pPr>
            <w:r>
              <w:rPr>
                <w:color w:val="202020"/>
              </w:rPr>
              <w:t xml:space="preserve">2.59%</w:t>
            </w:r>
          </w:p>
        </w:tc>
        <w:tc>
          <w:tcPr>
            <w:tcW w:w="1624" w:type="dxa"/>
            <w:shd w:fill="F4F7F9"/>
            <w:vAlign w:val="center"/>
          </w:tcPr>
          <w:p>
            <w:pPr>
              <w:pStyle w:val="TableText"/>
            </w:pPr>
            <w:r>
              <w:rPr>
                <w:color w:val="202020"/>
              </w:rPr>
              <w:t xml:space="preserve">18,844</w:t>
            </w:r>
          </w:p>
        </w:tc>
        <w:tc>
          <w:tcPr>
            <w:tcW w:w="1626" w:type="dxa"/>
            <w:shd w:fill="F4F7F9"/>
            <w:vAlign w:val="center"/>
          </w:tcPr>
          <w:p>
            <w:pPr>
              <w:pStyle w:val="TableText"/>
            </w:pPr>
            <w:r>
              <w:rPr>
                <w:color w:val="202020"/>
              </w:rPr>
              <w:t xml:space="preserve">11</w:t>
            </w:r>
          </w:p>
        </w:tc>
      </w:tr>
      <w:tr>
        <w:trPr>
          <w:cantSplit/>
        </w:trPr>
        <w:tc>
          <w:tcPr>
            <w:tcW w:w="1624" w:type="dxa"/>
            <w:shd w:fill="FFFFFF"/>
            <w:vAlign w:val="center"/>
          </w:tcPr>
          <w:p>
            <w:pPr>
              <w:pStyle w:val="TableText"/>
            </w:pPr>
            <w:r>
              <w:rPr>
                <w:color w:val="202020"/>
              </w:rPr>
              <w:t xml:space="preserve">primary</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2.58%</w:t>
            </w:r>
          </w:p>
        </w:tc>
        <w:tc>
          <w:tcPr>
            <w:tcW w:w="1624" w:type="dxa"/>
            <w:shd w:fill="FFFFFF"/>
            <w:vAlign w:val="center"/>
          </w:tcPr>
          <w:p>
            <w:pPr>
              <w:pStyle w:val="TableText"/>
            </w:pPr>
            <w:r>
              <w:rPr>
                <w:color w:val="202020"/>
              </w:rPr>
              <w:t xml:space="preserve">1.42%</w:t>
            </w:r>
          </w:p>
        </w:tc>
        <w:tc>
          <w:tcPr>
            <w:tcW w:w="1624" w:type="dxa"/>
            <w:shd w:fill="FFFFFF"/>
            <w:vAlign w:val="center"/>
          </w:tcPr>
          <w:p>
            <w:pPr>
              <w:pStyle w:val="TableText"/>
            </w:pPr>
            <w:r>
              <w:rPr>
                <w:color w:val="202020"/>
              </w:rPr>
              <w:t xml:space="preserve">18,571</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fee_2</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22.36%</w:t>
            </w:r>
          </w:p>
        </w:tc>
        <w:tc>
          <w:tcPr>
            <w:tcW w:w="1624" w:type="dxa"/>
            <w:shd w:fill="F4F7F9"/>
            <w:vAlign w:val="center"/>
          </w:tcPr>
          <w:p>
            <w:pPr>
              <w:pStyle w:val="TableText"/>
            </w:pPr>
            <w:r>
              <w:rPr>
                <w:color w:val="202020"/>
              </w:rPr>
              <w:t xml:space="preserve">2.53%</w:t>
            </w:r>
          </w:p>
        </w:tc>
        <w:tc>
          <w:tcPr>
            <w:tcW w:w="1624" w:type="dxa"/>
            <w:shd w:fill="F4F7F9"/>
            <w:vAlign w:val="center"/>
          </w:tcPr>
          <w:p>
            <w:pPr>
              <w:pStyle w:val="TableText"/>
            </w:pPr>
            <w:r>
              <w:rPr>
                <w:color w:val="202020"/>
              </w:rPr>
              <w:t xml:space="preserve">12,613</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fee_2</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22.45%</w:t>
            </w:r>
          </w:p>
        </w:tc>
        <w:tc>
          <w:tcPr>
            <w:tcW w:w="1624" w:type="dxa"/>
            <w:shd w:fill="FFFFFF"/>
            <w:vAlign w:val="center"/>
          </w:tcPr>
          <w:p>
            <w:pPr>
              <w:pStyle w:val="TableText"/>
            </w:pPr>
            <w:r>
              <w:rPr>
                <w:color w:val="202020"/>
              </w:rPr>
              <w:t xml:space="preserve">2.54%</w:t>
            </w:r>
          </w:p>
        </w:tc>
        <w:tc>
          <w:tcPr>
            <w:tcW w:w="1624" w:type="dxa"/>
            <w:shd w:fill="FFFFFF"/>
            <w:vAlign w:val="center"/>
          </w:tcPr>
          <w:p>
            <w:pPr>
              <w:pStyle w:val="TableText"/>
            </w:pPr>
            <w:r>
              <w:rPr>
                <w:color w:val="202020"/>
              </w:rPr>
              <w:t xml:space="preserve">12,623</w:t>
            </w:r>
          </w:p>
        </w:tc>
        <w:tc>
          <w:tcPr>
            <w:tcW w:w="1626" w:type="dxa"/>
            <w:shd w:fill="FFFFFF"/>
            <w:vAlign w:val="center"/>
          </w:tcPr>
          <w:p>
            <w:pPr>
              <w:pStyle w:val="TableText"/>
            </w:pPr>
            <w:r>
              <w:rPr>
                <w:color w:val="202020"/>
              </w:rPr>
              <w:t xml:space="preserve">11</w:t>
            </w:r>
          </w:p>
        </w:tc>
      </w:tr>
      <w:tr>
        <w:trPr>
          <w:cantSplit/>
        </w:trPr>
        <w:tc>
          <w:tcPr>
            <w:tcW w:w="1624" w:type="dxa"/>
            <w:shd w:fill="F4F7F9"/>
            <w:vAlign w:val="center"/>
          </w:tcPr>
          <w:p>
            <w:pPr>
              <w:pStyle w:val="TableText"/>
            </w:pPr>
            <w:r>
              <w:rPr>
                <w:color w:val="202020"/>
              </w:rPr>
              <w:t xml:space="preserve">fee_2</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3.81%</w:t>
            </w:r>
          </w:p>
        </w:tc>
        <w:tc>
          <w:tcPr>
            <w:tcW w:w="1624" w:type="dxa"/>
            <w:shd w:fill="F4F7F9"/>
            <w:vAlign w:val="center"/>
          </w:tcPr>
          <w:p>
            <w:pPr>
              <w:pStyle w:val="TableText"/>
            </w:pPr>
            <w:r>
              <w:rPr>
                <w:color w:val="202020"/>
              </w:rPr>
              <w:t xml:space="preserve">1.31%</w:t>
            </w:r>
          </w:p>
        </w:tc>
        <w:tc>
          <w:tcPr>
            <w:tcW w:w="1624" w:type="dxa"/>
            <w:shd w:fill="F4F7F9"/>
            <w:vAlign w:val="center"/>
          </w:tcPr>
          <w:p>
            <w:pPr>
              <w:pStyle w:val="TableText"/>
            </w:pPr>
            <w:r>
              <w:rPr>
                <w:color w:val="202020"/>
              </w:rPr>
              <w:t xml:space="preserve">12,464</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slip_10</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8.63%</w:t>
            </w:r>
          </w:p>
        </w:tc>
        <w:tc>
          <w:tcPr>
            <w:tcW w:w="1624" w:type="dxa"/>
            <w:shd w:fill="FFFFFF"/>
            <w:vAlign w:val="center"/>
          </w:tcPr>
          <w:p>
            <w:pPr>
              <w:pStyle w:val="TableText"/>
            </w:pPr>
            <w:r>
              <w:rPr>
                <w:color w:val="202020"/>
              </w:rPr>
              <w:t xml:space="preserve">3.24%</w:t>
            </w:r>
          </w:p>
        </w:tc>
        <w:tc>
          <w:tcPr>
            <w:tcW w:w="1624" w:type="dxa"/>
            <w:shd w:fill="FFFFFF"/>
            <w:vAlign w:val="center"/>
          </w:tcPr>
          <w:p>
            <w:pPr>
              <w:pStyle w:val="TableText"/>
            </w:pPr>
            <w:r>
              <w:rPr>
                <w:color w:val="202020"/>
              </w:rPr>
              <w:t xml:space="preserve">17,708</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slip_10</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8.59%</w:t>
            </w:r>
          </w:p>
        </w:tc>
        <w:tc>
          <w:tcPr>
            <w:tcW w:w="1624" w:type="dxa"/>
            <w:shd w:fill="F4F7F9"/>
            <w:vAlign w:val="center"/>
          </w:tcPr>
          <w:p>
            <w:pPr>
              <w:pStyle w:val="TableText"/>
            </w:pPr>
            <w:r>
              <w:rPr>
                <w:color w:val="202020"/>
              </w:rPr>
              <w:t xml:space="preserve">3.23%</w:t>
            </w:r>
          </w:p>
        </w:tc>
        <w:tc>
          <w:tcPr>
            <w:tcW w:w="1624" w:type="dxa"/>
            <w:shd w:fill="F4F7F9"/>
            <w:vAlign w:val="center"/>
          </w:tcPr>
          <w:p>
            <w:pPr>
              <w:pStyle w:val="TableText"/>
            </w:pPr>
            <w:r>
              <w:rPr>
                <w:color w:val="202020"/>
              </w:rPr>
              <w:t xml:space="preserve">17,725</w:t>
            </w:r>
          </w:p>
        </w:tc>
        <w:tc>
          <w:tcPr>
            <w:tcW w:w="1626" w:type="dxa"/>
            <w:shd w:fill="F4F7F9"/>
            <w:vAlign w:val="center"/>
          </w:tcPr>
          <w:p>
            <w:pPr>
              <w:pStyle w:val="TableText"/>
            </w:pPr>
            <w:r>
              <w:rPr>
                <w:color w:val="202020"/>
              </w:rPr>
              <w:t xml:space="preserve">12</w:t>
            </w:r>
          </w:p>
        </w:tc>
      </w:tr>
      <w:tr>
        <w:trPr>
          <w:cantSplit/>
        </w:trPr>
        <w:tc>
          <w:tcPr>
            <w:tcW w:w="1624" w:type="dxa"/>
            <w:shd w:fill="FFFFFF"/>
            <w:vAlign w:val="center"/>
          </w:tcPr>
          <w:p>
            <w:pPr>
              <w:pStyle w:val="TableText"/>
            </w:pPr>
            <w:r>
              <w:rPr>
                <w:color w:val="202020"/>
              </w:rPr>
              <w:t xml:space="preserve">slip_10</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-9.24%</w:t>
            </w:r>
          </w:p>
        </w:tc>
        <w:tc>
          <w:tcPr>
            <w:tcW w:w="1624" w:type="dxa"/>
            <w:shd w:fill="FFFFFF"/>
            <w:vAlign w:val="center"/>
          </w:tcPr>
          <w:p>
            <w:pPr>
              <w:pStyle w:val="TableText"/>
            </w:pPr>
            <w:r>
              <w:rPr>
                <w:color w:val="202020"/>
              </w:rPr>
              <w:t xml:space="preserve">9.28%</w:t>
            </w:r>
          </w:p>
        </w:tc>
        <w:tc>
          <w:tcPr>
            <w:tcW w:w="1624" w:type="dxa"/>
            <w:shd w:fill="FFFFFF"/>
            <w:vAlign w:val="center"/>
          </w:tcPr>
          <w:p>
            <w:pPr>
              <w:pStyle w:val="TableText"/>
            </w:pPr>
            <w:r>
              <w:rPr>
                <w:color w:val="202020"/>
              </w:rPr>
              <w:t xml:space="preserve">17,459</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slip_25</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-9.28%</w:t>
            </w:r>
          </w:p>
        </w:tc>
        <w:tc>
          <w:tcPr>
            <w:tcW w:w="1624" w:type="dxa"/>
            <w:shd w:fill="F4F7F9"/>
            <w:vAlign w:val="center"/>
          </w:tcPr>
          <w:p>
            <w:pPr>
              <w:pStyle w:val="TableText"/>
            </w:pPr>
            <w:r>
              <w:rPr>
                <w:color w:val="202020"/>
              </w:rPr>
              <w:t xml:space="preserve">9.95%</w:t>
            </w:r>
          </w:p>
        </w:tc>
        <w:tc>
          <w:tcPr>
            <w:tcW w:w="1624" w:type="dxa"/>
            <w:shd w:fill="F4F7F9"/>
            <w:vAlign w:val="center"/>
          </w:tcPr>
          <w:p>
            <w:pPr>
              <w:pStyle w:val="TableText"/>
            </w:pPr>
            <w:r>
              <w:rPr>
                <w:color w:val="202020"/>
              </w:rPr>
              <w:t xml:space="preserve">16,237</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slip_25</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-9.10%</w:t>
            </w:r>
          </w:p>
        </w:tc>
        <w:tc>
          <w:tcPr>
            <w:tcW w:w="1624" w:type="dxa"/>
            <w:shd w:fill="FFFFFF"/>
            <w:vAlign w:val="center"/>
          </w:tcPr>
          <w:p>
            <w:pPr>
              <w:pStyle w:val="TableText"/>
            </w:pPr>
            <w:r>
              <w:rPr>
                <w:color w:val="202020"/>
              </w:rPr>
              <w:t xml:space="preserve">9.91%</w:t>
            </w:r>
          </w:p>
        </w:tc>
        <w:tc>
          <w:tcPr>
            <w:tcW w:w="1624" w:type="dxa"/>
            <w:shd w:fill="FFFFFF"/>
            <w:vAlign w:val="center"/>
          </w:tcPr>
          <w:p>
            <w:pPr>
              <w:pStyle w:val="TableText"/>
            </w:pPr>
            <w:r>
              <w:rPr>
                <w:color w:val="202020"/>
              </w:rPr>
              <w:t xml:space="preserve">16,257</w:t>
            </w:r>
          </w:p>
        </w:tc>
        <w:tc>
          <w:tcPr>
            <w:tcW w:w="1626" w:type="dxa"/>
            <w:shd w:fill="FFFFFF"/>
            <w:vAlign w:val="center"/>
          </w:tcPr>
          <w:p>
            <w:pPr>
              <w:pStyle w:val="TableText"/>
            </w:pPr>
            <w:r>
              <w:rPr>
                <w:color w:val="202020"/>
              </w:rPr>
              <w:t xml:space="preserve">13</w:t>
            </w:r>
          </w:p>
        </w:tc>
      </w:tr>
      <w:tr>
        <w:trPr>
          <w:cantSplit/>
        </w:trPr>
        <w:tc>
          <w:tcPr>
            <w:tcW w:w="1624" w:type="dxa"/>
            <w:shd w:fill="F4F7F9"/>
            <w:vAlign w:val="center"/>
          </w:tcPr>
          <w:p>
            <w:pPr>
              <w:pStyle w:val="TableText"/>
            </w:pPr>
            <w:r>
              <w:rPr>
                <w:color w:val="202020"/>
              </w:rPr>
              <w:t xml:space="preserve">slip_25</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-24.47%</w:t>
            </w:r>
          </w:p>
        </w:tc>
        <w:tc>
          <w:tcPr>
            <w:tcW w:w="1624" w:type="dxa"/>
            <w:shd w:fill="F4F7F9"/>
            <w:vAlign w:val="center"/>
          </w:tcPr>
          <w:p>
            <w:pPr>
              <w:pStyle w:val="TableText"/>
            </w:pPr>
            <w:r>
              <w:rPr>
                <w:color w:val="202020"/>
              </w:rPr>
              <w:t xml:space="preserve">24.47%</w:t>
            </w:r>
          </w:p>
        </w:tc>
        <w:tc>
          <w:tcPr>
            <w:tcW w:w="1624" w:type="dxa"/>
            <w:shd w:fill="F4F7F9"/>
            <w:vAlign w:val="center"/>
          </w:tcPr>
          <w:p>
            <w:pPr>
              <w:pStyle w:val="TableText"/>
            </w:pPr>
            <w:r>
              <w:rPr>
                <w:color w:val="202020"/>
              </w:rPr>
              <w:t xml:space="preserve">15,950</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vol_1_0</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20.74%</w:t>
            </w:r>
          </w:p>
        </w:tc>
        <w:tc>
          <w:tcPr>
            <w:tcW w:w="1624" w:type="dxa"/>
            <w:shd w:fill="FFFFFF"/>
            <w:vAlign w:val="center"/>
          </w:tcPr>
          <w:p>
            <w:pPr>
              <w:pStyle w:val="TableText"/>
            </w:pPr>
            <w:r>
              <w:rPr>
                <w:color w:val="202020"/>
              </w:rPr>
              <w:t xml:space="preserve">2.44%</w:t>
            </w:r>
          </w:p>
        </w:tc>
        <w:tc>
          <w:tcPr>
            <w:tcW w:w="1624" w:type="dxa"/>
            <w:shd w:fill="FFFFFF"/>
            <w:vAlign w:val="center"/>
          </w:tcPr>
          <w:p>
            <w:pPr>
              <w:pStyle w:val="TableText"/>
            </w:pPr>
            <w:r>
              <w:rPr>
                <w:color w:val="202020"/>
              </w:rPr>
              <w:t xml:space="preserve">16,583</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vol_1_0</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20.29%</w:t>
            </w:r>
          </w:p>
        </w:tc>
        <w:tc>
          <w:tcPr>
            <w:tcW w:w="1624" w:type="dxa"/>
            <w:shd w:fill="F4F7F9"/>
            <w:vAlign w:val="center"/>
          </w:tcPr>
          <w:p>
            <w:pPr>
              <w:pStyle w:val="TableText"/>
            </w:pPr>
            <w:r>
              <w:rPr>
                <w:color w:val="202020"/>
              </w:rPr>
              <w:t xml:space="preserve">2.44%</w:t>
            </w:r>
          </w:p>
        </w:tc>
        <w:tc>
          <w:tcPr>
            <w:tcW w:w="1624" w:type="dxa"/>
            <w:shd w:fill="F4F7F9"/>
            <w:vAlign w:val="center"/>
          </w:tcPr>
          <w:p>
            <w:pPr>
              <w:pStyle w:val="TableText"/>
            </w:pPr>
            <w:r>
              <w:rPr>
                <w:color w:val="202020"/>
              </w:rPr>
              <w:t xml:space="preserve">16,570</w:t>
            </w:r>
          </w:p>
        </w:tc>
        <w:tc>
          <w:tcPr>
            <w:tcW w:w="1626" w:type="dxa"/>
            <w:shd w:fill="F4F7F9"/>
            <w:vAlign w:val="center"/>
          </w:tcPr>
          <w:p>
            <w:pPr>
              <w:pStyle w:val="TableText"/>
            </w:pPr>
            <w:r>
              <w:rPr>
                <w:color w:val="202020"/>
              </w:rPr>
              <w:t xml:space="preserve">13</w:t>
            </w:r>
          </w:p>
        </w:tc>
      </w:tr>
      <w:tr>
        <w:trPr>
          <w:cantSplit/>
        </w:trPr>
        <w:tc>
          <w:tcPr>
            <w:tcW w:w="1624" w:type="dxa"/>
            <w:shd w:fill="FFFFFF"/>
            <w:vAlign w:val="center"/>
          </w:tcPr>
          <w:p>
            <w:pPr>
              <w:pStyle w:val="TableText"/>
            </w:pPr>
            <w:r>
              <w:rPr>
                <w:color w:val="202020"/>
              </w:rPr>
              <w:t xml:space="preserve">vol_1_0</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-1.94%</w:t>
            </w:r>
          </w:p>
        </w:tc>
        <w:tc>
          <w:tcPr>
            <w:tcW w:w="1624" w:type="dxa"/>
            <w:shd w:fill="FFFFFF"/>
            <w:vAlign w:val="center"/>
          </w:tcPr>
          <w:p>
            <w:pPr>
              <w:pStyle w:val="TableText"/>
            </w:pPr>
            <w:r>
              <w:rPr>
                <w:color w:val="202020"/>
              </w:rPr>
              <w:t xml:space="preserve">2.64%</w:t>
            </w:r>
          </w:p>
        </w:tc>
        <w:tc>
          <w:tcPr>
            <w:tcW w:w="1624" w:type="dxa"/>
            <w:shd w:fill="FFFFFF"/>
            <w:vAlign w:val="center"/>
          </w:tcPr>
          <w:p>
            <w:pPr>
              <w:pStyle w:val="TableText"/>
            </w:pPr>
            <w:r>
              <w:rPr>
                <w:color w:val="202020"/>
              </w:rPr>
              <w:t xml:space="preserve">15,849</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vol_1_5</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19.12%</w:t>
            </w:r>
          </w:p>
        </w:tc>
        <w:tc>
          <w:tcPr>
            <w:tcW w:w="1624" w:type="dxa"/>
            <w:shd w:fill="F4F7F9"/>
            <w:vAlign w:val="center"/>
          </w:tcPr>
          <w:p>
            <w:pPr>
              <w:pStyle w:val="TableText"/>
            </w:pPr>
            <w:r>
              <w:rPr>
                <w:color w:val="202020"/>
              </w:rPr>
              <w:t xml:space="preserve">2.22%</w:t>
            </w:r>
          </w:p>
        </w:tc>
        <w:tc>
          <w:tcPr>
            <w:tcW w:w="1624" w:type="dxa"/>
            <w:shd w:fill="F4F7F9"/>
            <w:vAlign w:val="center"/>
          </w:tcPr>
          <w:p>
            <w:pPr>
              <w:pStyle w:val="TableText"/>
            </w:pPr>
            <w:r>
              <w:rPr>
                <w:color w:val="202020"/>
              </w:rPr>
              <w:t xml:space="preserve">20,936</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vol_1_5</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19.38%</w:t>
            </w:r>
          </w:p>
        </w:tc>
        <w:tc>
          <w:tcPr>
            <w:tcW w:w="1624" w:type="dxa"/>
            <w:shd w:fill="FFFFFF"/>
            <w:vAlign w:val="center"/>
          </w:tcPr>
          <w:p>
            <w:pPr>
              <w:pStyle w:val="TableText"/>
            </w:pPr>
            <w:r>
              <w:rPr>
                <w:color w:val="202020"/>
              </w:rPr>
              <w:t xml:space="preserve">2.22%</w:t>
            </w:r>
          </w:p>
        </w:tc>
        <w:tc>
          <w:tcPr>
            <w:tcW w:w="1624" w:type="dxa"/>
            <w:shd w:fill="FFFFFF"/>
            <w:vAlign w:val="center"/>
          </w:tcPr>
          <w:p>
            <w:pPr>
              <w:pStyle w:val="TableText"/>
            </w:pPr>
            <w:r>
              <w:rPr>
                <w:color w:val="202020"/>
              </w:rPr>
              <w:t xml:space="preserve">20,961</w:t>
            </w:r>
          </w:p>
        </w:tc>
        <w:tc>
          <w:tcPr>
            <w:tcW w:w="1626" w:type="dxa"/>
            <w:shd w:fill="FFFFFF"/>
            <w:vAlign w:val="center"/>
          </w:tcPr>
          <w:p>
            <w:pPr>
              <w:pStyle w:val="TableText"/>
            </w:pPr>
            <w:r>
              <w:rPr>
                <w:color w:val="202020"/>
              </w:rPr>
              <w:t xml:space="preserve">6</w:t>
            </w:r>
          </w:p>
        </w:tc>
      </w:tr>
      <w:tr>
        <w:trPr>
          <w:cantSplit/>
        </w:trPr>
        <w:tc>
          <w:tcPr>
            <w:tcW w:w="1624" w:type="dxa"/>
            <w:shd w:fill="F4F7F9"/>
            <w:vAlign w:val="center"/>
          </w:tcPr>
          <w:p>
            <w:pPr>
              <w:pStyle w:val="TableText"/>
            </w:pPr>
            <w:r>
              <w:rPr>
                <w:color w:val="202020"/>
              </w:rPr>
              <w:t xml:space="preserve">vol_1_5</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8.60%</w:t>
            </w:r>
          </w:p>
        </w:tc>
        <w:tc>
          <w:tcPr>
            <w:tcW w:w="1624" w:type="dxa"/>
            <w:shd w:fill="F4F7F9"/>
            <w:vAlign w:val="center"/>
          </w:tcPr>
          <w:p>
            <w:pPr>
              <w:pStyle w:val="TableText"/>
            </w:pPr>
            <w:r>
              <w:rPr>
                <w:color w:val="202020"/>
              </w:rPr>
              <w:t xml:space="preserve">1.08%</w:t>
            </w:r>
          </w:p>
        </w:tc>
        <w:tc>
          <w:tcPr>
            <w:tcW w:w="1624" w:type="dxa"/>
            <w:shd w:fill="F4F7F9"/>
            <w:vAlign w:val="center"/>
          </w:tcPr>
          <w:p>
            <w:pPr>
              <w:pStyle w:val="TableText"/>
            </w:pPr>
            <w:r>
              <w:rPr>
                <w:color w:val="202020"/>
              </w:rPr>
              <w:t xml:space="preserve">22,420</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near_0_9</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4.61%</w:t>
            </w:r>
          </w:p>
        </w:tc>
        <w:tc>
          <w:tcPr>
            <w:tcW w:w="1624" w:type="dxa"/>
            <w:shd w:fill="FFFFFF"/>
            <w:vAlign w:val="center"/>
          </w:tcPr>
          <w:p>
            <w:pPr>
              <w:pStyle w:val="TableText"/>
            </w:pPr>
            <w:r>
              <w:rPr>
                <w:color w:val="202020"/>
              </w:rPr>
              <w:t xml:space="preserve">2.31%</w:t>
            </w:r>
          </w:p>
        </w:tc>
        <w:tc>
          <w:tcPr>
            <w:tcW w:w="1624" w:type="dxa"/>
            <w:shd w:fill="FFFFFF"/>
            <w:vAlign w:val="center"/>
          </w:tcPr>
          <w:p>
            <w:pPr>
              <w:pStyle w:val="TableText"/>
            </w:pPr>
            <w:r>
              <w:rPr>
                <w:color w:val="202020"/>
              </w:rPr>
              <w:t xml:space="preserve">16,299</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near_0_9</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5.01%</w:t>
            </w:r>
          </w:p>
        </w:tc>
        <w:tc>
          <w:tcPr>
            <w:tcW w:w="1624" w:type="dxa"/>
            <w:shd w:fill="F4F7F9"/>
            <w:vAlign w:val="center"/>
          </w:tcPr>
          <w:p>
            <w:pPr>
              <w:pStyle w:val="TableText"/>
            </w:pPr>
            <w:r>
              <w:rPr>
                <w:color w:val="202020"/>
              </w:rPr>
              <w:t xml:space="preserve">2.31%</w:t>
            </w:r>
          </w:p>
        </w:tc>
        <w:tc>
          <w:tcPr>
            <w:tcW w:w="1624" w:type="dxa"/>
            <w:shd w:fill="F4F7F9"/>
            <w:vAlign w:val="center"/>
          </w:tcPr>
          <w:p>
            <w:pPr>
              <w:pStyle w:val="TableText"/>
            </w:pPr>
            <w:r>
              <w:rPr>
                <w:color w:val="202020"/>
              </w:rPr>
              <w:t xml:space="preserve">16,331</w:t>
            </w:r>
          </w:p>
        </w:tc>
        <w:tc>
          <w:tcPr>
            <w:tcW w:w="1626" w:type="dxa"/>
            <w:shd w:fill="F4F7F9"/>
            <w:vAlign w:val="center"/>
          </w:tcPr>
          <w:p>
            <w:pPr>
              <w:pStyle w:val="TableText"/>
            </w:pPr>
            <w:r>
              <w:rPr>
                <w:color w:val="202020"/>
              </w:rPr>
              <w:t xml:space="preserve">10</w:t>
            </w:r>
          </w:p>
        </w:tc>
      </w:tr>
      <w:tr>
        <w:trPr>
          <w:cantSplit/>
        </w:trPr>
        <w:tc>
          <w:tcPr>
            <w:tcW w:w="1624" w:type="dxa"/>
            <w:shd w:fill="FFFFFF"/>
            <w:vAlign w:val="center"/>
          </w:tcPr>
          <w:p>
            <w:pPr>
              <w:pStyle w:val="TableText"/>
            </w:pPr>
            <w:r>
              <w:rPr>
                <w:color w:val="202020"/>
              </w:rPr>
              <w:t xml:space="preserve">near_0_9</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-8.81%</w:t>
            </w:r>
          </w:p>
        </w:tc>
        <w:tc>
          <w:tcPr>
            <w:tcW w:w="1624" w:type="dxa"/>
            <w:shd w:fill="FFFFFF"/>
            <w:vAlign w:val="center"/>
          </w:tcPr>
          <w:p>
            <w:pPr>
              <w:pStyle w:val="TableText"/>
            </w:pPr>
            <w:r>
              <w:rPr>
                <w:color w:val="202020"/>
              </w:rPr>
              <w:t xml:space="preserve">9.04%</w:t>
            </w:r>
          </w:p>
        </w:tc>
        <w:tc>
          <w:tcPr>
            <w:tcW w:w="1624" w:type="dxa"/>
            <w:shd w:fill="FFFFFF"/>
            <w:vAlign w:val="center"/>
          </w:tcPr>
          <w:p>
            <w:pPr>
              <w:pStyle w:val="TableText"/>
            </w:pPr>
            <w:r>
              <w:rPr>
                <w:color w:val="202020"/>
              </w:rPr>
              <w:t xml:space="preserve">16,787</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near_1_1</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41.42%</w:t>
            </w:r>
          </w:p>
        </w:tc>
        <w:tc>
          <w:tcPr>
            <w:tcW w:w="1624" w:type="dxa"/>
            <w:shd w:fill="F4F7F9"/>
            <w:vAlign w:val="center"/>
          </w:tcPr>
          <w:p>
            <w:pPr>
              <w:pStyle w:val="TableText"/>
            </w:pPr>
            <w:r>
              <w:rPr>
                <w:color w:val="202020"/>
              </w:rPr>
              <w:t xml:space="preserve">2.84%</w:t>
            </w:r>
          </w:p>
        </w:tc>
        <w:tc>
          <w:tcPr>
            <w:tcW w:w="1624" w:type="dxa"/>
            <w:shd w:fill="F4F7F9"/>
            <w:vAlign w:val="center"/>
          </w:tcPr>
          <w:p>
            <w:pPr>
              <w:pStyle w:val="TableText"/>
            </w:pPr>
            <w:r>
              <w:rPr>
                <w:color w:val="202020"/>
              </w:rPr>
              <w:t xml:space="preserve">21,154</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near_1_1</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41.53%</w:t>
            </w:r>
          </w:p>
        </w:tc>
        <w:tc>
          <w:tcPr>
            <w:tcW w:w="1624" w:type="dxa"/>
            <w:shd w:fill="FFFFFF"/>
            <w:vAlign w:val="center"/>
          </w:tcPr>
          <w:p>
            <w:pPr>
              <w:pStyle w:val="TableText"/>
            </w:pPr>
            <w:r>
              <w:rPr>
                <w:color w:val="202020"/>
              </w:rPr>
              <w:t xml:space="preserve">2.84%</w:t>
            </w:r>
          </w:p>
        </w:tc>
        <w:tc>
          <w:tcPr>
            <w:tcW w:w="1624" w:type="dxa"/>
            <w:shd w:fill="FFFFFF"/>
            <w:vAlign w:val="center"/>
          </w:tcPr>
          <w:p>
            <w:pPr>
              <w:pStyle w:val="TableText"/>
            </w:pPr>
            <w:r>
              <w:rPr>
                <w:color w:val="202020"/>
              </w:rPr>
              <w:t xml:space="preserve">21,164</w:t>
            </w:r>
          </w:p>
        </w:tc>
        <w:tc>
          <w:tcPr>
            <w:tcW w:w="1626" w:type="dxa"/>
            <w:shd w:fill="FFFFFF"/>
            <w:vAlign w:val="center"/>
          </w:tcPr>
          <w:p>
            <w:pPr>
              <w:pStyle w:val="TableText"/>
            </w:pPr>
            <w:r>
              <w:rPr>
                <w:color w:val="202020"/>
              </w:rPr>
              <w:t xml:space="preserve">5</w:t>
            </w:r>
          </w:p>
        </w:tc>
      </w:tr>
      <w:tr>
        <w:trPr>
          <w:cantSplit/>
        </w:trPr>
        <w:tc>
          <w:tcPr>
            <w:tcW w:w="1624" w:type="dxa"/>
            <w:shd w:fill="F4F7F9"/>
            <w:vAlign w:val="center"/>
          </w:tcPr>
          <w:p>
            <w:pPr>
              <w:pStyle w:val="TableText"/>
            </w:pPr>
            <w:r>
              <w:rPr>
                <w:color w:val="202020"/>
              </w:rPr>
              <w:t xml:space="preserve">near_1_1</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14.53%</w:t>
            </w:r>
          </w:p>
        </w:tc>
        <w:tc>
          <w:tcPr>
            <w:tcW w:w="1624" w:type="dxa"/>
            <w:shd w:fill="F4F7F9"/>
            <w:vAlign w:val="center"/>
          </w:tcPr>
          <w:p>
            <w:pPr>
              <w:pStyle w:val="TableText"/>
            </w:pPr>
            <w:r>
              <w:rPr>
                <w:color w:val="202020"/>
              </w:rPr>
              <w:t xml:space="preserve">0.50%</w:t>
            </w:r>
          </w:p>
        </w:tc>
        <w:tc>
          <w:tcPr>
            <w:tcW w:w="1624" w:type="dxa"/>
            <w:shd w:fill="F4F7F9"/>
            <w:vAlign w:val="center"/>
          </w:tcPr>
          <w:p>
            <w:pPr>
              <w:pStyle w:val="TableText"/>
            </w:pPr>
            <w:r>
              <w:rPr>
                <w:color w:val="202020"/>
              </w:rPr>
              <w:t xml:space="preserve">20,401</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combined_flat</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-19.73%</w:t>
            </w:r>
          </w:p>
        </w:tc>
        <w:tc>
          <w:tcPr>
            <w:tcW w:w="1624" w:type="dxa"/>
            <w:shd w:fill="FFFFFF"/>
            <w:vAlign w:val="center"/>
          </w:tcPr>
          <w:p>
            <w:pPr>
              <w:pStyle w:val="TableText"/>
            </w:pPr>
            <w:r>
              <w:rPr>
                <w:color w:val="202020"/>
              </w:rPr>
              <w:t xml:space="preserve">19.76%</w:t>
            </w:r>
          </w:p>
        </w:tc>
        <w:tc>
          <w:tcPr>
            <w:tcW w:w="1624" w:type="dxa"/>
            <w:shd w:fill="FFFFFF"/>
            <w:vAlign w:val="center"/>
          </w:tcPr>
          <w:p>
            <w:pPr>
              <w:pStyle w:val="TableText"/>
            </w:pPr>
            <w:r>
              <w:rPr>
                <w:color w:val="202020"/>
              </w:rPr>
              <w:t xml:space="preserve">12,505</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combined_flat</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-19.73%</w:t>
            </w:r>
          </w:p>
        </w:tc>
        <w:tc>
          <w:tcPr>
            <w:tcW w:w="1624" w:type="dxa"/>
            <w:shd w:fill="F4F7F9"/>
            <w:vAlign w:val="center"/>
          </w:tcPr>
          <w:p>
            <w:pPr>
              <w:pStyle w:val="TableText"/>
            </w:pPr>
            <w:r>
              <w:rPr>
                <w:color w:val="202020"/>
              </w:rPr>
              <w:t xml:space="preserve">19.76%</w:t>
            </w:r>
          </w:p>
        </w:tc>
        <w:tc>
          <w:tcPr>
            <w:tcW w:w="1624" w:type="dxa"/>
            <w:shd w:fill="F4F7F9"/>
            <w:vAlign w:val="center"/>
          </w:tcPr>
          <w:p>
            <w:pPr>
              <w:pStyle w:val="TableText"/>
            </w:pPr>
            <w:r>
              <w:rPr>
                <w:color w:val="202020"/>
              </w:rPr>
              <w:t xml:space="preserve">12,510</w:t>
            </w:r>
          </w:p>
        </w:tc>
        <w:tc>
          <w:tcPr>
            <w:tcW w:w="1626" w:type="dxa"/>
            <w:shd w:fill="F4F7F9"/>
            <w:vAlign w:val="center"/>
          </w:tcPr>
          <w:p>
            <w:pPr>
              <w:pStyle w:val="TableText"/>
            </w:pPr>
            <w:r>
              <w:rPr>
                <w:color w:val="202020"/>
              </w:rPr>
              <w:t xml:space="preserve">20</w:t>
            </w:r>
          </w:p>
        </w:tc>
      </w:tr>
      <w:tr>
        <w:trPr>
          <w:cantSplit/>
        </w:trPr>
        <w:tc>
          <w:tcPr>
            <w:tcW w:w="1624" w:type="dxa"/>
            <w:shd w:fill="FFFFFF"/>
            <w:vAlign w:val="center"/>
          </w:tcPr>
          <w:p>
            <w:pPr>
              <w:pStyle w:val="TableText"/>
            </w:pPr>
            <w:r>
              <w:rPr>
                <w:color w:val="202020"/>
              </w:rPr>
              <w:t xml:space="preserve">combined_flat</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-32.39%</w:t>
            </w:r>
          </w:p>
        </w:tc>
        <w:tc>
          <w:tcPr>
            <w:tcW w:w="1624" w:type="dxa"/>
            <w:shd w:fill="FFFFFF"/>
            <w:vAlign w:val="center"/>
          </w:tcPr>
          <w:p>
            <w:pPr>
              <w:pStyle w:val="TableText"/>
            </w:pPr>
            <w:r>
              <w:rPr>
                <w:color w:val="202020"/>
              </w:rPr>
              <w:t xml:space="preserve">32.39%</w:t>
            </w:r>
          </w:p>
        </w:tc>
        <w:tc>
          <w:tcPr>
            <w:tcW w:w="1624" w:type="dxa"/>
            <w:shd w:fill="FFFFFF"/>
            <w:vAlign w:val="center"/>
          </w:tcPr>
          <w:p>
            <w:pPr>
              <w:pStyle w:val="TableText"/>
            </w:pPr>
            <w:r>
              <w:rPr>
                <w:color w:val="202020"/>
              </w:rPr>
              <w:t xml:space="preserve">12,673</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combined_steep</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-0.86%</w:t>
            </w:r>
          </w:p>
        </w:tc>
        <w:tc>
          <w:tcPr>
            <w:tcW w:w="1624" w:type="dxa"/>
            <w:shd w:fill="F4F7F9"/>
            <w:vAlign w:val="center"/>
          </w:tcPr>
          <w:p>
            <w:pPr>
              <w:pStyle w:val="TableText"/>
            </w:pPr>
            <w:r>
              <w:rPr>
                <w:color w:val="202020"/>
              </w:rPr>
              <w:t xml:space="preserve">5.61%</w:t>
            </w:r>
          </w:p>
        </w:tc>
        <w:tc>
          <w:tcPr>
            <w:tcW w:w="1624" w:type="dxa"/>
            <w:shd w:fill="F4F7F9"/>
            <w:vAlign w:val="center"/>
          </w:tcPr>
          <w:p>
            <w:pPr>
              <w:pStyle w:val="TableText"/>
            </w:pPr>
            <w:r>
              <w:rPr>
                <w:color w:val="202020"/>
              </w:rPr>
              <w:t xml:space="preserve">19,738</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combined_steep</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-0.83%</w:t>
            </w:r>
          </w:p>
        </w:tc>
        <w:tc>
          <w:tcPr>
            <w:tcW w:w="1624" w:type="dxa"/>
            <w:shd w:fill="FFFFFF"/>
            <w:vAlign w:val="center"/>
          </w:tcPr>
          <w:p>
            <w:pPr>
              <w:pStyle w:val="TableText"/>
            </w:pPr>
            <w:r>
              <w:rPr>
                <w:color w:val="202020"/>
              </w:rPr>
              <w:t xml:space="preserve">5.61%</w:t>
            </w:r>
          </w:p>
        </w:tc>
        <w:tc>
          <w:tcPr>
            <w:tcW w:w="1624" w:type="dxa"/>
            <w:shd w:fill="FFFFFF"/>
            <w:vAlign w:val="center"/>
          </w:tcPr>
          <w:p>
            <w:pPr>
              <w:pStyle w:val="TableText"/>
            </w:pPr>
            <w:r>
              <w:rPr>
                <w:color w:val="202020"/>
              </w:rPr>
              <w:t xml:space="preserve">19,740</w:t>
            </w:r>
          </w:p>
        </w:tc>
        <w:tc>
          <w:tcPr>
            <w:tcW w:w="1626" w:type="dxa"/>
            <w:shd w:fill="FFFFFF"/>
            <w:vAlign w:val="center"/>
          </w:tcPr>
          <w:p>
            <w:pPr>
              <w:pStyle w:val="TableText"/>
            </w:pPr>
            <w:r>
              <w:rPr>
                <w:color w:val="202020"/>
              </w:rPr>
              <w:t xml:space="preserve">2</w:t>
            </w:r>
          </w:p>
        </w:tc>
      </w:tr>
      <w:tr>
        <w:trPr>
          <w:cantSplit/>
        </w:trPr>
        <w:tc>
          <w:tcPr>
            <w:tcW w:w="1624" w:type="dxa"/>
            <w:shd w:fill="F4F7F9"/>
            <w:vAlign w:val="center"/>
          </w:tcPr>
          <w:p>
            <w:pPr>
              <w:pStyle w:val="TableText"/>
            </w:pPr>
            <w:r>
              <w:rPr>
                <w:color w:val="202020"/>
              </w:rPr>
              <w:t xml:space="preserve">combined_steep</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-16.10%</w:t>
            </w:r>
          </w:p>
        </w:tc>
        <w:tc>
          <w:tcPr>
            <w:tcW w:w="1624" w:type="dxa"/>
            <w:shd w:fill="F4F7F9"/>
            <w:vAlign w:val="center"/>
          </w:tcPr>
          <w:p>
            <w:pPr>
              <w:pStyle w:val="TableText"/>
            </w:pPr>
            <w:r>
              <w:rPr>
                <w:color w:val="202020"/>
              </w:rPr>
              <w:t xml:space="preserve">16.10%</w:t>
            </w:r>
          </w:p>
        </w:tc>
        <w:tc>
          <w:tcPr>
            <w:tcW w:w="1624" w:type="dxa"/>
            <w:shd w:fill="F4F7F9"/>
            <w:vAlign w:val="center"/>
          </w:tcPr>
          <w:p>
            <w:pPr>
              <w:pStyle w:val="TableText"/>
            </w:pPr>
            <w:r>
              <w:rPr>
                <w:color w:val="202020"/>
              </w:rPr>
              <w:t xml:space="preserve">20,414</w:t>
            </w:r>
          </w:p>
        </w:tc>
        <w:tc>
          <w:tcPr>
            <w:tcW w:w="1626" w:type="dxa"/>
            <w:shd w:fill="F4F7F9"/>
            <w:vAlign w:val="center"/>
          </w:tcPr>
          <w:p>
            <w:pPr>
              <w:pStyle w:val="TableText"/>
            </w:pPr>
            <w:r>
              <w:rPr>
                <w:color w:val="202020"/>
              </w:rPr>
              <w:t xml:space="preserve">0</w:t>
            </w:r>
          </w:p>
        </w:tc>
      </w:tr>
    </w:tbl>
    <w:p>
      <w:pPr>
        <w:spacing w:after="80"/>
      </w:pPr>
    </w:p>
    <w:p>
      <w:pPr>
        <w:pStyle w:val="Caption"/>
        <w:keepNext/>
      </w:pPr>
      <w:r>
        <w:rPr/>
        <w:t xml:space="preserve">Table 20. SIMULATED end grouping sensitivity / IS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624"/>
        <w:gridCol w:w="1624"/>
        <w:gridCol w:w="1624"/>
        <w:gridCol w:w="1624"/>
        <w:gridCol w:w="1624"/>
        <w:gridCol w:w="1626"/>
      </w:tblGrid>
      <w:tr>
        <w:trPr>
          <w:cantSplit/>
          <w:tblHeader/>
        </w:trPr>
        <w:tc>
          <w:tcPr>
            <w:tcW w:w="1624" w:type="dxa"/>
            <w:shd w:fill="173B55"/>
            <w:vAlign w:val="center"/>
          </w:tcPr>
          <w:p>
            <w:pPr>
              <w:pStyle w:val="TableText"/>
            </w:pPr>
            <w:r>
              <w:rPr>
                <w:b/>
                <w:color w:val="FFFFFF"/>
              </w:rPr>
              <w:t xml:space="preserve">Case</w:t>
            </w:r>
          </w:p>
        </w:tc>
        <w:tc>
          <w:tcPr>
            <w:tcW w:w="1624" w:type="dxa"/>
            <w:shd w:fill="173B55"/>
            <w:vAlign w:val="center"/>
          </w:tcPr>
          <w:p>
            <w:pPr>
              <w:pStyle w:val="TableText"/>
            </w:pPr>
            <w:r>
              <w:rPr>
                <w:b/>
                <w:color w:val="FFFFFF"/>
              </w:rPr>
              <w:t xml:space="preserve">Mode</w:t>
            </w:r>
          </w:p>
        </w:tc>
        <w:tc>
          <w:tcPr>
            <w:tcW w:w="1624" w:type="dxa"/>
            <w:shd w:fill="173B55"/>
            <w:vAlign w:val="center"/>
          </w:tcPr>
          <w:p>
            <w:pPr>
              <w:pStyle w:val="TableText"/>
            </w:pPr>
            <w:r>
              <w:rPr>
                <w:b/>
                <w:color w:val="FFFFFF"/>
              </w:rPr>
              <w:t xml:space="preserve">Return</w:t>
            </w:r>
          </w:p>
        </w:tc>
        <w:tc>
          <w:tcPr>
            <w:tcW w:w="1624" w:type="dxa"/>
            <w:shd w:fill="173B55"/>
            <w:vAlign w:val="center"/>
          </w:tcPr>
          <w:p>
            <w:pPr>
              <w:pStyle w:val="TableText"/>
            </w:pPr>
            <w:r>
              <w:rPr>
                <w:b/>
                <w:color w:val="FFFFFF"/>
              </w:rPr>
              <w:t xml:space="preserve">Max drop</w:t>
            </w:r>
          </w:p>
        </w:tc>
        <w:tc>
          <w:tcPr>
            <w:tcW w:w="1624" w:type="dxa"/>
            <w:shd w:fill="173B55"/>
            <w:vAlign w:val="center"/>
          </w:tcPr>
          <w:p>
            <w:pPr>
              <w:pStyle w:val="TableText"/>
            </w:pPr>
            <w:r>
              <w:rPr>
                <w:b/>
                <w:color w:val="FFFFFF"/>
              </w:rPr>
              <w:t xml:space="preserve">Fees INR</w:t>
            </w:r>
          </w:p>
        </w:tc>
        <w:tc>
          <w:tcPr>
            <w:tcW w:w="1626" w:type="dxa"/>
            <w:shd w:fill="173B55"/>
            <w:vAlign w:val="center"/>
          </w:tcPr>
          <w:p>
            <w:pPr>
              <w:pStyle w:val="TableText"/>
            </w:pPr>
            <w:r>
              <w:rPr>
                <w:b/>
                <w:color w:val="FFFFFF"/>
              </w:rPr>
              <w:t xml:space="preserve">Adjustments</w:t>
            </w:r>
          </w:p>
        </w:tc>
      </w:tr>
      <w:tr>
        <w:trPr>
          <w:cantSplit/>
        </w:trPr>
        <w:tc>
          <w:tcPr>
            <w:tcW w:w="1624" w:type="dxa"/>
            <w:shd w:fill="FFFFFF"/>
            <w:vAlign w:val="center"/>
          </w:tcPr>
          <w:p>
            <w:pPr>
              <w:pStyle w:val="TableText"/>
            </w:pPr>
            <w:r>
              <w:rPr>
                <w:color w:val="202020"/>
              </w:rPr>
              <w:t xml:space="preserve">primary</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10.04%</w:t>
            </w:r>
          </w:p>
        </w:tc>
        <w:tc>
          <w:tcPr>
            <w:tcW w:w="1624" w:type="dxa"/>
            <w:shd w:fill="FFFFFF"/>
            <w:vAlign w:val="center"/>
          </w:tcPr>
          <w:p>
            <w:pPr>
              <w:pStyle w:val="TableText"/>
            </w:pPr>
            <w:r>
              <w:rPr>
                <w:color w:val="202020"/>
              </w:rPr>
              <w:t xml:space="preserve">2.54%</w:t>
            </w:r>
          </w:p>
        </w:tc>
        <w:tc>
          <w:tcPr>
            <w:tcW w:w="1624" w:type="dxa"/>
            <w:shd w:fill="FFFFFF"/>
            <w:vAlign w:val="center"/>
          </w:tcPr>
          <w:p>
            <w:pPr>
              <w:pStyle w:val="TableText"/>
            </w:pPr>
            <w:r>
              <w:rPr>
                <w:color w:val="202020"/>
              </w:rPr>
              <w:t xml:space="preserve">11,604</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primary</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10.06%</w:t>
            </w:r>
          </w:p>
        </w:tc>
        <w:tc>
          <w:tcPr>
            <w:tcW w:w="1624" w:type="dxa"/>
            <w:shd w:fill="F4F7F9"/>
            <w:vAlign w:val="center"/>
          </w:tcPr>
          <w:p>
            <w:pPr>
              <w:pStyle w:val="TableText"/>
            </w:pPr>
            <w:r>
              <w:rPr>
                <w:color w:val="202020"/>
              </w:rPr>
              <w:t xml:space="preserve">2.52%</w:t>
            </w:r>
          </w:p>
        </w:tc>
        <w:tc>
          <w:tcPr>
            <w:tcW w:w="1624" w:type="dxa"/>
            <w:shd w:fill="F4F7F9"/>
            <w:vAlign w:val="center"/>
          </w:tcPr>
          <w:p>
            <w:pPr>
              <w:pStyle w:val="TableText"/>
            </w:pPr>
            <w:r>
              <w:rPr>
                <w:color w:val="202020"/>
              </w:rPr>
              <w:t xml:space="preserve">11,610</w:t>
            </w:r>
          </w:p>
        </w:tc>
        <w:tc>
          <w:tcPr>
            <w:tcW w:w="1626" w:type="dxa"/>
            <w:shd w:fill="F4F7F9"/>
            <w:vAlign w:val="center"/>
          </w:tcPr>
          <w:p>
            <w:pPr>
              <w:pStyle w:val="TableText"/>
            </w:pPr>
            <w:r>
              <w:rPr>
                <w:color w:val="202020"/>
              </w:rPr>
              <w:t xml:space="preserve">6</w:t>
            </w:r>
          </w:p>
        </w:tc>
      </w:tr>
      <w:tr>
        <w:trPr>
          <w:cantSplit/>
        </w:trPr>
        <w:tc>
          <w:tcPr>
            <w:tcW w:w="1624" w:type="dxa"/>
            <w:shd w:fill="FFFFFF"/>
            <w:vAlign w:val="center"/>
          </w:tcPr>
          <w:p>
            <w:pPr>
              <w:pStyle w:val="TableText"/>
            </w:pPr>
            <w:r>
              <w:rPr>
                <w:color w:val="202020"/>
              </w:rPr>
              <w:t xml:space="preserve">primary</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1.07%</w:t>
            </w:r>
          </w:p>
        </w:tc>
        <w:tc>
          <w:tcPr>
            <w:tcW w:w="1624" w:type="dxa"/>
            <w:shd w:fill="FFFFFF"/>
            <w:vAlign w:val="center"/>
          </w:tcPr>
          <w:p>
            <w:pPr>
              <w:pStyle w:val="TableText"/>
            </w:pPr>
            <w:r>
              <w:rPr>
                <w:color w:val="202020"/>
              </w:rPr>
              <w:t xml:space="preserve">2.02%</w:t>
            </w:r>
          </w:p>
        </w:tc>
        <w:tc>
          <w:tcPr>
            <w:tcW w:w="1624" w:type="dxa"/>
            <w:shd w:fill="FFFFFF"/>
            <w:vAlign w:val="center"/>
          </w:tcPr>
          <w:p>
            <w:pPr>
              <w:pStyle w:val="TableText"/>
            </w:pPr>
            <w:r>
              <w:rPr>
                <w:color w:val="202020"/>
              </w:rPr>
              <w:t xml:space="preserve">12,233</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fee_2</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10.81%</w:t>
            </w:r>
          </w:p>
        </w:tc>
        <w:tc>
          <w:tcPr>
            <w:tcW w:w="1624" w:type="dxa"/>
            <w:shd w:fill="F4F7F9"/>
            <w:vAlign w:val="center"/>
          </w:tcPr>
          <w:p>
            <w:pPr>
              <w:pStyle w:val="TableText"/>
            </w:pPr>
            <w:r>
              <w:rPr>
                <w:color w:val="202020"/>
              </w:rPr>
              <w:t xml:space="preserve">2.44%</w:t>
            </w:r>
          </w:p>
        </w:tc>
        <w:tc>
          <w:tcPr>
            <w:tcW w:w="1624" w:type="dxa"/>
            <w:shd w:fill="F4F7F9"/>
            <w:vAlign w:val="center"/>
          </w:tcPr>
          <w:p>
            <w:pPr>
              <w:pStyle w:val="TableText"/>
            </w:pPr>
            <w:r>
              <w:rPr>
                <w:color w:val="202020"/>
              </w:rPr>
              <w:t xml:space="preserve">7,759</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fee_2</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10.82%</w:t>
            </w:r>
          </w:p>
        </w:tc>
        <w:tc>
          <w:tcPr>
            <w:tcW w:w="1624" w:type="dxa"/>
            <w:shd w:fill="FFFFFF"/>
            <w:vAlign w:val="center"/>
          </w:tcPr>
          <w:p>
            <w:pPr>
              <w:pStyle w:val="TableText"/>
            </w:pPr>
            <w:r>
              <w:rPr>
                <w:color w:val="202020"/>
              </w:rPr>
              <w:t xml:space="preserve">2.41%</w:t>
            </w:r>
          </w:p>
        </w:tc>
        <w:tc>
          <w:tcPr>
            <w:tcW w:w="1624" w:type="dxa"/>
            <w:shd w:fill="FFFFFF"/>
            <w:vAlign w:val="center"/>
          </w:tcPr>
          <w:p>
            <w:pPr>
              <w:pStyle w:val="TableText"/>
            </w:pPr>
            <w:r>
              <w:rPr>
                <w:color w:val="202020"/>
              </w:rPr>
              <w:t xml:space="preserve">7,764</w:t>
            </w:r>
          </w:p>
        </w:tc>
        <w:tc>
          <w:tcPr>
            <w:tcW w:w="1626" w:type="dxa"/>
            <w:shd w:fill="FFFFFF"/>
            <w:vAlign w:val="center"/>
          </w:tcPr>
          <w:p>
            <w:pPr>
              <w:pStyle w:val="TableText"/>
            </w:pPr>
            <w:r>
              <w:rPr>
                <w:color w:val="202020"/>
              </w:rPr>
              <w:t xml:space="preserve">6</w:t>
            </w:r>
          </w:p>
        </w:tc>
      </w:tr>
      <w:tr>
        <w:trPr>
          <w:cantSplit/>
        </w:trPr>
        <w:tc>
          <w:tcPr>
            <w:tcW w:w="1624" w:type="dxa"/>
            <w:shd w:fill="F4F7F9"/>
            <w:vAlign w:val="center"/>
          </w:tcPr>
          <w:p>
            <w:pPr>
              <w:pStyle w:val="TableText"/>
            </w:pPr>
            <w:r>
              <w:rPr>
                <w:color w:val="202020"/>
              </w:rPr>
              <w:t xml:space="preserve">fee_2</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1.90%</w:t>
            </w:r>
          </w:p>
        </w:tc>
        <w:tc>
          <w:tcPr>
            <w:tcW w:w="1624" w:type="dxa"/>
            <w:shd w:fill="F4F7F9"/>
            <w:vAlign w:val="center"/>
          </w:tcPr>
          <w:p>
            <w:pPr>
              <w:pStyle w:val="TableText"/>
            </w:pPr>
            <w:r>
              <w:rPr>
                <w:color w:val="202020"/>
              </w:rPr>
              <w:t xml:space="preserve">1.90%</w:t>
            </w:r>
          </w:p>
        </w:tc>
        <w:tc>
          <w:tcPr>
            <w:tcW w:w="1624" w:type="dxa"/>
            <w:shd w:fill="F4F7F9"/>
            <w:vAlign w:val="center"/>
          </w:tcPr>
          <w:p>
            <w:pPr>
              <w:pStyle w:val="TableText"/>
            </w:pPr>
            <w:r>
              <w:rPr>
                <w:color w:val="202020"/>
              </w:rPr>
              <w:t xml:space="preserve">8,193</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slip_10</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1.15%</w:t>
            </w:r>
          </w:p>
        </w:tc>
        <w:tc>
          <w:tcPr>
            <w:tcW w:w="1624" w:type="dxa"/>
            <w:shd w:fill="FFFFFF"/>
            <w:vAlign w:val="center"/>
          </w:tcPr>
          <w:p>
            <w:pPr>
              <w:pStyle w:val="TableText"/>
            </w:pPr>
            <w:r>
              <w:rPr>
                <w:color w:val="202020"/>
              </w:rPr>
              <w:t xml:space="preserve">3.62%</w:t>
            </w:r>
          </w:p>
        </w:tc>
        <w:tc>
          <w:tcPr>
            <w:tcW w:w="1624" w:type="dxa"/>
            <w:shd w:fill="FFFFFF"/>
            <w:vAlign w:val="center"/>
          </w:tcPr>
          <w:p>
            <w:pPr>
              <w:pStyle w:val="TableText"/>
            </w:pPr>
            <w:r>
              <w:rPr>
                <w:color w:val="202020"/>
              </w:rPr>
              <w:t xml:space="preserve">11,090</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slip_10</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1.22%</w:t>
            </w:r>
          </w:p>
        </w:tc>
        <w:tc>
          <w:tcPr>
            <w:tcW w:w="1624" w:type="dxa"/>
            <w:shd w:fill="F4F7F9"/>
            <w:vAlign w:val="center"/>
          </w:tcPr>
          <w:p>
            <w:pPr>
              <w:pStyle w:val="TableText"/>
            </w:pPr>
            <w:r>
              <w:rPr>
                <w:color w:val="202020"/>
              </w:rPr>
              <w:t xml:space="preserve">3.61%</w:t>
            </w:r>
          </w:p>
        </w:tc>
        <w:tc>
          <w:tcPr>
            <w:tcW w:w="1624" w:type="dxa"/>
            <w:shd w:fill="F4F7F9"/>
            <w:vAlign w:val="center"/>
          </w:tcPr>
          <w:p>
            <w:pPr>
              <w:pStyle w:val="TableText"/>
            </w:pPr>
            <w:r>
              <w:rPr>
                <w:color w:val="202020"/>
              </w:rPr>
              <w:t xml:space="preserve">11,096</w:t>
            </w:r>
          </w:p>
        </w:tc>
        <w:tc>
          <w:tcPr>
            <w:tcW w:w="1626" w:type="dxa"/>
            <w:shd w:fill="F4F7F9"/>
            <w:vAlign w:val="center"/>
          </w:tcPr>
          <w:p>
            <w:pPr>
              <w:pStyle w:val="TableText"/>
            </w:pPr>
            <w:r>
              <w:rPr>
                <w:color w:val="202020"/>
              </w:rPr>
              <w:t xml:space="preserve">4</w:t>
            </w:r>
          </w:p>
        </w:tc>
      </w:tr>
      <w:tr>
        <w:trPr>
          <w:cantSplit/>
        </w:trPr>
        <w:tc>
          <w:tcPr>
            <w:tcW w:w="1624" w:type="dxa"/>
            <w:shd w:fill="FFFFFF"/>
            <w:vAlign w:val="center"/>
          </w:tcPr>
          <w:p>
            <w:pPr>
              <w:pStyle w:val="TableText"/>
            </w:pPr>
            <w:r>
              <w:rPr>
                <w:color w:val="202020"/>
              </w:rPr>
              <w:t xml:space="preserve">slip_10</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-6.80%</w:t>
            </w:r>
          </w:p>
        </w:tc>
        <w:tc>
          <w:tcPr>
            <w:tcW w:w="1624" w:type="dxa"/>
            <w:shd w:fill="FFFFFF"/>
            <w:vAlign w:val="center"/>
          </w:tcPr>
          <w:p>
            <w:pPr>
              <w:pStyle w:val="TableText"/>
            </w:pPr>
            <w:r>
              <w:rPr>
                <w:color w:val="202020"/>
              </w:rPr>
              <w:t xml:space="preserve">6.80%</w:t>
            </w:r>
          </w:p>
        </w:tc>
        <w:tc>
          <w:tcPr>
            <w:tcW w:w="1624" w:type="dxa"/>
            <w:shd w:fill="FFFFFF"/>
            <w:vAlign w:val="center"/>
          </w:tcPr>
          <w:p>
            <w:pPr>
              <w:pStyle w:val="TableText"/>
            </w:pPr>
            <w:r>
              <w:rPr>
                <w:color w:val="202020"/>
              </w:rPr>
              <w:t xml:space="preserve">11,749</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slip_25</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-9.20%</w:t>
            </w:r>
          </w:p>
        </w:tc>
        <w:tc>
          <w:tcPr>
            <w:tcW w:w="1624" w:type="dxa"/>
            <w:shd w:fill="F4F7F9"/>
            <w:vAlign w:val="center"/>
          </w:tcPr>
          <w:p>
            <w:pPr>
              <w:pStyle w:val="TableText"/>
            </w:pPr>
            <w:r>
              <w:rPr>
                <w:color w:val="202020"/>
              </w:rPr>
              <w:t xml:space="preserve">11.13%</w:t>
            </w:r>
          </w:p>
        </w:tc>
        <w:tc>
          <w:tcPr>
            <w:tcW w:w="1624" w:type="dxa"/>
            <w:shd w:fill="F4F7F9"/>
            <w:vAlign w:val="center"/>
          </w:tcPr>
          <w:p>
            <w:pPr>
              <w:pStyle w:val="TableText"/>
            </w:pPr>
            <w:r>
              <w:rPr>
                <w:color w:val="202020"/>
              </w:rPr>
              <w:t xml:space="preserve">10,547</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slip_25</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-9.10%</w:t>
            </w:r>
          </w:p>
        </w:tc>
        <w:tc>
          <w:tcPr>
            <w:tcW w:w="1624" w:type="dxa"/>
            <w:shd w:fill="FFFFFF"/>
            <w:vAlign w:val="center"/>
          </w:tcPr>
          <w:p>
            <w:pPr>
              <w:pStyle w:val="TableText"/>
            </w:pPr>
            <w:r>
              <w:rPr>
                <w:color w:val="202020"/>
              </w:rPr>
              <w:t xml:space="preserve">11.06%</w:t>
            </w:r>
          </w:p>
        </w:tc>
        <w:tc>
          <w:tcPr>
            <w:tcW w:w="1624" w:type="dxa"/>
            <w:shd w:fill="FFFFFF"/>
            <w:vAlign w:val="center"/>
          </w:tcPr>
          <w:p>
            <w:pPr>
              <w:pStyle w:val="TableText"/>
            </w:pPr>
            <w:r>
              <w:rPr>
                <w:color w:val="202020"/>
              </w:rPr>
              <w:t xml:space="preserve">10,553</w:t>
            </w:r>
          </w:p>
        </w:tc>
        <w:tc>
          <w:tcPr>
            <w:tcW w:w="1626" w:type="dxa"/>
            <w:shd w:fill="FFFFFF"/>
            <w:vAlign w:val="center"/>
          </w:tcPr>
          <w:p>
            <w:pPr>
              <w:pStyle w:val="TableText"/>
            </w:pPr>
            <w:r>
              <w:rPr>
                <w:color w:val="202020"/>
              </w:rPr>
              <w:t xml:space="preserve">5</w:t>
            </w:r>
          </w:p>
        </w:tc>
      </w:tr>
      <w:tr>
        <w:trPr>
          <w:cantSplit/>
        </w:trPr>
        <w:tc>
          <w:tcPr>
            <w:tcW w:w="1624" w:type="dxa"/>
            <w:shd w:fill="F4F7F9"/>
            <w:vAlign w:val="center"/>
          </w:tcPr>
          <w:p>
            <w:pPr>
              <w:pStyle w:val="TableText"/>
            </w:pPr>
            <w:r>
              <w:rPr>
                <w:color w:val="202020"/>
              </w:rPr>
              <w:t xml:space="preserve">slip_25</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-17.44%</w:t>
            </w:r>
          </w:p>
        </w:tc>
        <w:tc>
          <w:tcPr>
            <w:tcW w:w="1624" w:type="dxa"/>
            <w:shd w:fill="F4F7F9"/>
            <w:vAlign w:val="center"/>
          </w:tcPr>
          <w:p>
            <w:pPr>
              <w:pStyle w:val="TableText"/>
            </w:pPr>
            <w:r>
              <w:rPr>
                <w:color w:val="202020"/>
              </w:rPr>
              <w:t xml:space="preserve">17.44%</w:t>
            </w:r>
          </w:p>
        </w:tc>
        <w:tc>
          <w:tcPr>
            <w:tcW w:w="1624" w:type="dxa"/>
            <w:shd w:fill="F4F7F9"/>
            <w:vAlign w:val="center"/>
          </w:tcPr>
          <w:p>
            <w:pPr>
              <w:pStyle w:val="TableText"/>
            </w:pPr>
            <w:r>
              <w:rPr>
                <w:color w:val="202020"/>
              </w:rPr>
              <w:t xml:space="preserve">11,061</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vol_1_0</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8.36%</w:t>
            </w:r>
          </w:p>
        </w:tc>
        <w:tc>
          <w:tcPr>
            <w:tcW w:w="1624" w:type="dxa"/>
            <w:shd w:fill="FFFFFF"/>
            <w:vAlign w:val="center"/>
          </w:tcPr>
          <w:p>
            <w:pPr>
              <w:pStyle w:val="TableText"/>
            </w:pPr>
            <w:r>
              <w:rPr>
                <w:color w:val="202020"/>
              </w:rPr>
              <w:t xml:space="preserve">2.55%</w:t>
            </w:r>
          </w:p>
        </w:tc>
        <w:tc>
          <w:tcPr>
            <w:tcW w:w="1624" w:type="dxa"/>
            <w:shd w:fill="FFFFFF"/>
            <w:vAlign w:val="center"/>
          </w:tcPr>
          <w:p>
            <w:pPr>
              <w:pStyle w:val="TableText"/>
            </w:pPr>
            <w:r>
              <w:rPr>
                <w:color w:val="202020"/>
              </w:rPr>
              <w:t xml:space="preserve">10,217</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vol_1_0</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8.39%</w:t>
            </w:r>
          </w:p>
        </w:tc>
        <w:tc>
          <w:tcPr>
            <w:tcW w:w="1624" w:type="dxa"/>
            <w:shd w:fill="F4F7F9"/>
            <w:vAlign w:val="center"/>
          </w:tcPr>
          <w:p>
            <w:pPr>
              <w:pStyle w:val="TableText"/>
            </w:pPr>
            <w:r>
              <w:rPr>
                <w:color w:val="202020"/>
              </w:rPr>
              <w:t xml:space="preserve">2.55%</w:t>
            </w:r>
          </w:p>
        </w:tc>
        <w:tc>
          <w:tcPr>
            <w:tcW w:w="1624" w:type="dxa"/>
            <w:shd w:fill="F4F7F9"/>
            <w:vAlign w:val="center"/>
          </w:tcPr>
          <w:p>
            <w:pPr>
              <w:pStyle w:val="TableText"/>
            </w:pPr>
            <w:r>
              <w:rPr>
                <w:color w:val="202020"/>
              </w:rPr>
              <w:t xml:space="preserve">10,222</w:t>
            </w:r>
          </w:p>
        </w:tc>
        <w:tc>
          <w:tcPr>
            <w:tcW w:w="1626" w:type="dxa"/>
            <w:shd w:fill="F4F7F9"/>
            <w:vAlign w:val="center"/>
          </w:tcPr>
          <w:p>
            <w:pPr>
              <w:pStyle w:val="TableText"/>
            </w:pPr>
            <w:r>
              <w:rPr>
                <w:color w:val="202020"/>
              </w:rPr>
              <w:t xml:space="preserve">8</w:t>
            </w:r>
          </w:p>
        </w:tc>
      </w:tr>
      <w:tr>
        <w:trPr>
          <w:cantSplit/>
        </w:trPr>
        <w:tc>
          <w:tcPr>
            <w:tcW w:w="1624" w:type="dxa"/>
            <w:shd w:fill="FFFFFF"/>
            <w:vAlign w:val="center"/>
          </w:tcPr>
          <w:p>
            <w:pPr>
              <w:pStyle w:val="TableText"/>
            </w:pPr>
            <w:r>
              <w:rPr>
                <w:color w:val="202020"/>
              </w:rPr>
              <w:t xml:space="preserve">vol_1_0</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-2.10%</w:t>
            </w:r>
          </w:p>
        </w:tc>
        <w:tc>
          <w:tcPr>
            <w:tcW w:w="1624" w:type="dxa"/>
            <w:shd w:fill="FFFFFF"/>
            <w:vAlign w:val="center"/>
          </w:tcPr>
          <w:p>
            <w:pPr>
              <w:pStyle w:val="TableText"/>
            </w:pPr>
            <w:r>
              <w:rPr>
                <w:color w:val="202020"/>
              </w:rPr>
              <w:t xml:space="preserve">2.39%</w:t>
            </w:r>
          </w:p>
        </w:tc>
        <w:tc>
          <w:tcPr>
            <w:tcW w:w="1624" w:type="dxa"/>
            <w:shd w:fill="FFFFFF"/>
            <w:vAlign w:val="center"/>
          </w:tcPr>
          <w:p>
            <w:pPr>
              <w:pStyle w:val="TableText"/>
            </w:pPr>
            <w:r>
              <w:rPr>
                <w:color w:val="202020"/>
              </w:rPr>
              <w:t xml:space="preserve">10,508</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vol_1_5</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9.28%</w:t>
            </w:r>
          </w:p>
        </w:tc>
        <w:tc>
          <w:tcPr>
            <w:tcW w:w="1624" w:type="dxa"/>
            <w:shd w:fill="F4F7F9"/>
            <w:vAlign w:val="center"/>
          </w:tcPr>
          <w:p>
            <w:pPr>
              <w:pStyle w:val="TableText"/>
            </w:pPr>
            <w:r>
              <w:rPr>
                <w:color w:val="202020"/>
              </w:rPr>
              <w:t xml:space="preserve">2.55%</w:t>
            </w:r>
          </w:p>
        </w:tc>
        <w:tc>
          <w:tcPr>
            <w:tcW w:w="1624" w:type="dxa"/>
            <w:shd w:fill="F4F7F9"/>
            <w:vAlign w:val="center"/>
          </w:tcPr>
          <w:p>
            <w:pPr>
              <w:pStyle w:val="TableText"/>
            </w:pPr>
            <w:r>
              <w:rPr>
                <w:color w:val="202020"/>
              </w:rPr>
              <w:t xml:space="preserve">13,147</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vol_1_5</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9.38%</w:t>
            </w:r>
          </w:p>
        </w:tc>
        <w:tc>
          <w:tcPr>
            <w:tcW w:w="1624" w:type="dxa"/>
            <w:shd w:fill="FFFFFF"/>
            <w:vAlign w:val="center"/>
          </w:tcPr>
          <w:p>
            <w:pPr>
              <w:pStyle w:val="TableText"/>
            </w:pPr>
            <w:r>
              <w:rPr>
                <w:color w:val="202020"/>
              </w:rPr>
              <w:t xml:space="preserve">2.55%</w:t>
            </w:r>
          </w:p>
        </w:tc>
        <w:tc>
          <w:tcPr>
            <w:tcW w:w="1624" w:type="dxa"/>
            <w:shd w:fill="FFFFFF"/>
            <w:vAlign w:val="center"/>
          </w:tcPr>
          <w:p>
            <w:pPr>
              <w:pStyle w:val="TableText"/>
            </w:pPr>
            <w:r>
              <w:rPr>
                <w:color w:val="202020"/>
              </w:rPr>
              <w:t xml:space="preserve">13,156</w:t>
            </w:r>
          </w:p>
        </w:tc>
        <w:tc>
          <w:tcPr>
            <w:tcW w:w="1626" w:type="dxa"/>
            <w:shd w:fill="FFFFFF"/>
            <w:vAlign w:val="center"/>
          </w:tcPr>
          <w:p>
            <w:pPr>
              <w:pStyle w:val="TableText"/>
            </w:pPr>
            <w:r>
              <w:rPr>
                <w:color w:val="202020"/>
              </w:rPr>
              <w:t xml:space="preserve">3</w:t>
            </w:r>
          </w:p>
        </w:tc>
      </w:tr>
      <w:tr>
        <w:trPr>
          <w:cantSplit/>
        </w:trPr>
        <w:tc>
          <w:tcPr>
            <w:tcW w:w="1624" w:type="dxa"/>
            <w:shd w:fill="F4F7F9"/>
            <w:vAlign w:val="center"/>
          </w:tcPr>
          <w:p>
            <w:pPr>
              <w:pStyle w:val="TableText"/>
            </w:pPr>
            <w:r>
              <w:rPr>
                <w:color w:val="202020"/>
              </w:rPr>
              <w:t xml:space="preserve">vol_1_5</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5.13%</w:t>
            </w:r>
          </w:p>
        </w:tc>
        <w:tc>
          <w:tcPr>
            <w:tcW w:w="1624" w:type="dxa"/>
            <w:shd w:fill="F4F7F9"/>
            <w:vAlign w:val="center"/>
          </w:tcPr>
          <w:p>
            <w:pPr>
              <w:pStyle w:val="TableText"/>
            </w:pPr>
            <w:r>
              <w:rPr>
                <w:color w:val="202020"/>
              </w:rPr>
              <w:t xml:space="preserve">1.68%</w:t>
            </w:r>
          </w:p>
        </w:tc>
        <w:tc>
          <w:tcPr>
            <w:tcW w:w="1624" w:type="dxa"/>
            <w:shd w:fill="F4F7F9"/>
            <w:vAlign w:val="center"/>
          </w:tcPr>
          <w:p>
            <w:pPr>
              <w:pStyle w:val="TableText"/>
            </w:pPr>
            <w:r>
              <w:rPr>
                <w:color w:val="202020"/>
              </w:rPr>
              <w:t xml:space="preserve">14,575</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near_0_9</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-0.10%</w:t>
            </w:r>
          </w:p>
        </w:tc>
        <w:tc>
          <w:tcPr>
            <w:tcW w:w="1624" w:type="dxa"/>
            <w:shd w:fill="FFFFFF"/>
            <w:vAlign w:val="center"/>
          </w:tcPr>
          <w:p>
            <w:pPr>
              <w:pStyle w:val="TableText"/>
            </w:pPr>
            <w:r>
              <w:rPr>
                <w:color w:val="202020"/>
              </w:rPr>
              <w:t xml:space="preserve">2.97%</w:t>
            </w:r>
          </w:p>
        </w:tc>
        <w:tc>
          <w:tcPr>
            <w:tcW w:w="1624" w:type="dxa"/>
            <w:shd w:fill="FFFFFF"/>
            <w:vAlign w:val="center"/>
          </w:tcPr>
          <w:p>
            <w:pPr>
              <w:pStyle w:val="TableText"/>
            </w:pPr>
            <w:r>
              <w:rPr>
                <w:color w:val="202020"/>
              </w:rPr>
              <w:t xml:space="preserve">10,550</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near_0_9</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-0.20%</w:t>
            </w:r>
          </w:p>
        </w:tc>
        <w:tc>
          <w:tcPr>
            <w:tcW w:w="1624" w:type="dxa"/>
            <w:shd w:fill="F4F7F9"/>
            <w:vAlign w:val="center"/>
          </w:tcPr>
          <w:p>
            <w:pPr>
              <w:pStyle w:val="TableText"/>
            </w:pPr>
            <w:r>
              <w:rPr>
                <w:color w:val="202020"/>
              </w:rPr>
              <w:t xml:space="preserve">2.96%</w:t>
            </w:r>
          </w:p>
        </w:tc>
        <w:tc>
          <w:tcPr>
            <w:tcW w:w="1624" w:type="dxa"/>
            <w:shd w:fill="F4F7F9"/>
            <w:vAlign w:val="center"/>
          </w:tcPr>
          <w:p>
            <w:pPr>
              <w:pStyle w:val="TableText"/>
            </w:pPr>
            <w:r>
              <w:rPr>
                <w:color w:val="202020"/>
              </w:rPr>
              <w:t xml:space="preserve">10,555</w:t>
            </w:r>
          </w:p>
        </w:tc>
        <w:tc>
          <w:tcPr>
            <w:tcW w:w="1626" w:type="dxa"/>
            <w:shd w:fill="F4F7F9"/>
            <w:vAlign w:val="center"/>
          </w:tcPr>
          <w:p>
            <w:pPr>
              <w:pStyle w:val="TableText"/>
            </w:pPr>
            <w:r>
              <w:rPr>
                <w:color w:val="202020"/>
              </w:rPr>
              <w:t xml:space="preserve">8</w:t>
            </w:r>
          </w:p>
        </w:tc>
      </w:tr>
      <w:tr>
        <w:trPr>
          <w:cantSplit/>
        </w:trPr>
        <w:tc>
          <w:tcPr>
            <w:tcW w:w="1624" w:type="dxa"/>
            <w:shd w:fill="FFFFFF"/>
            <w:vAlign w:val="center"/>
          </w:tcPr>
          <w:p>
            <w:pPr>
              <w:pStyle w:val="TableText"/>
            </w:pPr>
            <w:r>
              <w:rPr>
                <w:color w:val="202020"/>
              </w:rPr>
              <w:t xml:space="preserve">near_0_9</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-6.87%</w:t>
            </w:r>
          </w:p>
        </w:tc>
        <w:tc>
          <w:tcPr>
            <w:tcW w:w="1624" w:type="dxa"/>
            <w:shd w:fill="FFFFFF"/>
            <w:vAlign w:val="center"/>
          </w:tcPr>
          <w:p>
            <w:pPr>
              <w:pStyle w:val="TableText"/>
            </w:pPr>
            <w:r>
              <w:rPr>
                <w:color w:val="202020"/>
              </w:rPr>
              <w:t xml:space="preserve">6.88%</w:t>
            </w:r>
          </w:p>
        </w:tc>
        <w:tc>
          <w:tcPr>
            <w:tcW w:w="1624" w:type="dxa"/>
            <w:shd w:fill="FFFFFF"/>
            <w:vAlign w:val="center"/>
          </w:tcPr>
          <w:p>
            <w:pPr>
              <w:pStyle w:val="TableText"/>
            </w:pPr>
            <w:r>
              <w:rPr>
                <w:color w:val="202020"/>
              </w:rPr>
              <w:t xml:space="preserve">11,232</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near_1_1</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19.07%</w:t>
            </w:r>
          </w:p>
        </w:tc>
        <w:tc>
          <w:tcPr>
            <w:tcW w:w="1624" w:type="dxa"/>
            <w:shd w:fill="F4F7F9"/>
            <w:vAlign w:val="center"/>
          </w:tcPr>
          <w:p>
            <w:pPr>
              <w:pStyle w:val="TableText"/>
            </w:pPr>
            <w:r>
              <w:rPr>
                <w:color w:val="202020"/>
              </w:rPr>
              <w:t xml:space="preserve">2.89%</w:t>
            </w:r>
          </w:p>
        </w:tc>
        <w:tc>
          <w:tcPr>
            <w:tcW w:w="1624" w:type="dxa"/>
            <w:shd w:fill="F4F7F9"/>
            <w:vAlign w:val="center"/>
          </w:tcPr>
          <w:p>
            <w:pPr>
              <w:pStyle w:val="TableText"/>
            </w:pPr>
            <w:r>
              <w:rPr>
                <w:color w:val="202020"/>
              </w:rPr>
              <w:t xml:space="preserve">12,559</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near_1_1</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19.16%</w:t>
            </w:r>
          </w:p>
        </w:tc>
        <w:tc>
          <w:tcPr>
            <w:tcW w:w="1624" w:type="dxa"/>
            <w:shd w:fill="FFFFFF"/>
            <w:vAlign w:val="center"/>
          </w:tcPr>
          <w:p>
            <w:pPr>
              <w:pStyle w:val="TableText"/>
            </w:pPr>
            <w:r>
              <w:rPr>
                <w:color w:val="202020"/>
              </w:rPr>
              <w:t xml:space="preserve">2.89%</w:t>
            </w:r>
          </w:p>
        </w:tc>
        <w:tc>
          <w:tcPr>
            <w:tcW w:w="1624" w:type="dxa"/>
            <w:shd w:fill="FFFFFF"/>
            <w:vAlign w:val="center"/>
          </w:tcPr>
          <w:p>
            <w:pPr>
              <w:pStyle w:val="TableText"/>
            </w:pPr>
            <w:r>
              <w:rPr>
                <w:color w:val="202020"/>
              </w:rPr>
              <w:t xml:space="preserve">12,565</w:t>
            </w:r>
          </w:p>
        </w:tc>
        <w:tc>
          <w:tcPr>
            <w:tcW w:w="1626" w:type="dxa"/>
            <w:shd w:fill="FFFFFF"/>
            <w:vAlign w:val="center"/>
          </w:tcPr>
          <w:p>
            <w:pPr>
              <w:pStyle w:val="TableText"/>
            </w:pPr>
            <w:r>
              <w:rPr>
                <w:color w:val="202020"/>
              </w:rPr>
              <w:t xml:space="preserve">2</w:t>
            </w:r>
          </w:p>
        </w:tc>
      </w:tr>
      <w:tr>
        <w:trPr>
          <w:cantSplit/>
        </w:trPr>
        <w:tc>
          <w:tcPr>
            <w:tcW w:w="1624" w:type="dxa"/>
            <w:shd w:fill="F4F7F9"/>
            <w:vAlign w:val="center"/>
          </w:tcPr>
          <w:p>
            <w:pPr>
              <w:pStyle w:val="TableText"/>
            </w:pPr>
            <w:r>
              <w:rPr>
                <w:color w:val="202020"/>
              </w:rPr>
              <w:t xml:space="preserve">near_1_1</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9.07%</w:t>
            </w:r>
          </w:p>
        </w:tc>
        <w:tc>
          <w:tcPr>
            <w:tcW w:w="1624" w:type="dxa"/>
            <w:shd w:fill="F4F7F9"/>
            <w:vAlign w:val="center"/>
          </w:tcPr>
          <w:p>
            <w:pPr>
              <w:pStyle w:val="TableText"/>
            </w:pPr>
            <w:r>
              <w:rPr>
                <w:color w:val="202020"/>
              </w:rPr>
              <w:t xml:space="preserve">0.65%</w:t>
            </w:r>
          </w:p>
        </w:tc>
        <w:tc>
          <w:tcPr>
            <w:tcW w:w="1624" w:type="dxa"/>
            <w:shd w:fill="F4F7F9"/>
            <w:vAlign w:val="center"/>
          </w:tcPr>
          <w:p>
            <w:pPr>
              <w:pStyle w:val="TableText"/>
            </w:pPr>
            <w:r>
              <w:rPr>
                <w:color w:val="202020"/>
              </w:rPr>
              <w:t xml:space="preserve">13,174</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combined_flat</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-15.25%</w:t>
            </w:r>
          </w:p>
        </w:tc>
        <w:tc>
          <w:tcPr>
            <w:tcW w:w="1624" w:type="dxa"/>
            <w:shd w:fill="FFFFFF"/>
            <w:vAlign w:val="center"/>
          </w:tcPr>
          <w:p>
            <w:pPr>
              <w:pStyle w:val="TableText"/>
            </w:pPr>
            <w:r>
              <w:rPr>
                <w:color w:val="202020"/>
              </w:rPr>
              <w:t xml:space="preserve">15.29%</w:t>
            </w:r>
          </w:p>
        </w:tc>
        <w:tc>
          <w:tcPr>
            <w:tcW w:w="1624" w:type="dxa"/>
            <w:shd w:fill="FFFFFF"/>
            <w:vAlign w:val="center"/>
          </w:tcPr>
          <w:p>
            <w:pPr>
              <w:pStyle w:val="TableText"/>
            </w:pPr>
            <w:r>
              <w:rPr>
                <w:color w:val="202020"/>
              </w:rPr>
              <w:t xml:space="preserve">8,541</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combined_flat</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-15.32%</w:t>
            </w:r>
          </w:p>
        </w:tc>
        <w:tc>
          <w:tcPr>
            <w:tcW w:w="1624" w:type="dxa"/>
            <w:shd w:fill="F4F7F9"/>
            <w:vAlign w:val="center"/>
          </w:tcPr>
          <w:p>
            <w:pPr>
              <w:pStyle w:val="TableText"/>
            </w:pPr>
            <w:r>
              <w:rPr>
                <w:color w:val="202020"/>
              </w:rPr>
              <w:t xml:space="preserve">15.35%</w:t>
            </w:r>
          </w:p>
        </w:tc>
        <w:tc>
          <w:tcPr>
            <w:tcW w:w="1624" w:type="dxa"/>
            <w:shd w:fill="F4F7F9"/>
            <w:vAlign w:val="center"/>
          </w:tcPr>
          <w:p>
            <w:pPr>
              <w:pStyle w:val="TableText"/>
            </w:pPr>
            <w:r>
              <w:rPr>
                <w:color w:val="202020"/>
              </w:rPr>
              <w:t xml:space="preserve">8,547</w:t>
            </w:r>
          </w:p>
        </w:tc>
        <w:tc>
          <w:tcPr>
            <w:tcW w:w="1626" w:type="dxa"/>
            <w:shd w:fill="F4F7F9"/>
            <w:vAlign w:val="center"/>
          </w:tcPr>
          <w:p>
            <w:pPr>
              <w:pStyle w:val="TableText"/>
            </w:pPr>
            <w:r>
              <w:rPr>
                <w:color w:val="202020"/>
              </w:rPr>
              <w:t xml:space="preserve">10</w:t>
            </w:r>
          </w:p>
        </w:tc>
      </w:tr>
      <w:tr>
        <w:trPr>
          <w:cantSplit/>
        </w:trPr>
        <w:tc>
          <w:tcPr>
            <w:tcW w:w="1624" w:type="dxa"/>
            <w:shd w:fill="FFFFFF"/>
            <w:vAlign w:val="center"/>
          </w:tcPr>
          <w:p>
            <w:pPr>
              <w:pStyle w:val="TableText"/>
            </w:pPr>
            <w:r>
              <w:rPr>
                <w:color w:val="202020"/>
              </w:rPr>
              <w:t xml:space="preserve">combined_flat</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-23.57%</w:t>
            </w:r>
          </w:p>
        </w:tc>
        <w:tc>
          <w:tcPr>
            <w:tcW w:w="1624" w:type="dxa"/>
            <w:shd w:fill="FFFFFF"/>
            <w:vAlign w:val="center"/>
          </w:tcPr>
          <w:p>
            <w:pPr>
              <w:pStyle w:val="TableText"/>
            </w:pPr>
            <w:r>
              <w:rPr>
                <w:color w:val="202020"/>
              </w:rPr>
              <w:t xml:space="preserve">23.57%</w:t>
            </w:r>
          </w:p>
        </w:tc>
        <w:tc>
          <w:tcPr>
            <w:tcW w:w="1624" w:type="dxa"/>
            <w:shd w:fill="FFFFFF"/>
            <w:vAlign w:val="center"/>
          </w:tcPr>
          <w:p>
            <w:pPr>
              <w:pStyle w:val="TableText"/>
            </w:pPr>
            <w:r>
              <w:rPr>
                <w:color w:val="202020"/>
              </w:rPr>
              <w:t xml:space="preserve">8,846</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combined_steep</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-4.53%</w:t>
            </w:r>
          </w:p>
        </w:tc>
        <w:tc>
          <w:tcPr>
            <w:tcW w:w="1624" w:type="dxa"/>
            <w:shd w:fill="F4F7F9"/>
            <w:vAlign w:val="center"/>
          </w:tcPr>
          <w:p>
            <w:pPr>
              <w:pStyle w:val="TableText"/>
            </w:pPr>
            <w:r>
              <w:rPr>
                <w:color w:val="202020"/>
              </w:rPr>
              <w:t xml:space="preserve">7.96%</w:t>
            </w:r>
          </w:p>
        </w:tc>
        <w:tc>
          <w:tcPr>
            <w:tcW w:w="1624" w:type="dxa"/>
            <w:shd w:fill="F4F7F9"/>
            <w:vAlign w:val="center"/>
          </w:tcPr>
          <w:p>
            <w:pPr>
              <w:pStyle w:val="TableText"/>
            </w:pPr>
            <w:r>
              <w:rPr>
                <w:color w:val="202020"/>
              </w:rPr>
              <w:t xml:space="preserve">12,604</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combined_steep</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-4.53%</w:t>
            </w:r>
          </w:p>
        </w:tc>
        <w:tc>
          <w:tcPr>
            <w:tcW w:w="1624" w:type="dxa"/>
            <w:shd w:fill="FFFFFF"/>
            <w:vAlign w:val="center"/>
          </w:tcPr>
          <w:p>
            <w:pPr>
              <w:pStyle w:val="TableText"/>
            </w:pPr>
            <w:r>
              <w:rPr>
                <w:color w:val="202020"/>
              </w:rPr>
              <w:t xml:space="preserve">7.96%</w:t>
            </w:r>
          </w:p>
        </w:tc>
        <w:tc>
          <w:tcPr>
            <w:tcW w:w="1624" w:type="dxa"/>
            <w:shd w:fill="FFFFFF"/>
            <w:vAlign w:val="center"/>
          </w:tcPr>
          <w:p>
            <w:pPr>
              <w:pStyle w:val="TableText"/>
            </w:pPr>
            <w:r>
              <w:rPr>
                <w:color w:val="202020"/>
              </w:rPr>
              <w:t xml:space="preserve">12,604</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combined_steep</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-10.97%</w:t>
            </w:r>
          </w:p>
        </w:tc>
        <w:tc>
          <w:tcPr>
            <w:tcW w:w="1624" w:type="dxa"/>
            <w:shd w:fill="F4F7F9"/>
            <w:vAlign w:val="center"/>
          </w:tcPr>
          <w:p>
            <w:pPr>
              <w:pStyle w:val="TableText"/>
            </w:pPr>
            <w:r>
              <w:rPr>
                <w:color w:val="202020"/>
              </w:rPr>
              <w:t xml:space="preserve">10.97%</w:t>
            </w:r>
          </w:p>
        </w:tc>
        <w:tc>
          <w:tcPr>
            <w:tcW w:w="1624" w:type="dxa"/>
            <w:shd w:fill="F4F7F9"/>
            <w:vAlign w:val="center"/>
          </w:tcPr>
          <w:p>
            <w:pPr>
              <w:pStyle w:val="TableText"/>
            </w:pPr>
            <w:r>
              <w:rPr>
                <w:color w:val="202020"/>
              </w:rPr>
              <w:t xml:space="preserve">13,878</w:t>
            </w:r>
          </w:p>
        </w:tc>
        <w:tc>
          <w:tcPr>
            <w:tcW w:w="1626" w:type="dxa"/>
            <w:shd w:fill="F4F7F9"/>
            <w:vAlign w:val="center"/>
          </w:tcPr>
          <w:p>
            <w:pPr>
              <w:pStyle w:val="TableText"/>
            </w:pPr>
            <w:r>
              <w:rPr>
                <w:color w:val="202020"/>
              </w:rPr>
              <w:t xml:space="preserve">0</w:t>
            </w:r>
          </w:p>
        </w:tc>
      </w:tr>
    </w:tbl>
    <w:p>
      <w:pPr>
        <w:spacing w:after="80"/>
      </w:pPr>
    </w:p>
    <w:p>
      <w:pPr>
        <w:pStyle w:val="Caption"/>
        <w:keepNext/>
      </w:pPr>
      <w:r>
        <w:rPr/>
        <w:t xml:space="preserve">Table 21. SIMULATED end grouping sensitivity / OOS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624"/>
        <w:gridCol w:w="1624"/>
        <w:gridCol w:w="1624"/>
        <w:gridCol w:w="1624"/>
        <w:gridCol w:w="1624"/>
        <w:gridCol w:w="1626"/>
      </w:tblGrid>
      <w:tr>
        <w:trPr>
          <w:cantSplit/>
          <w:tblHeader/>
        </w:trPr>
        <w:tc>
          <w:tcPr>
            <w:tcW w:w="1624" w:type="dxa"/>
            <w:shd w:fill="173B55"/>
            <w:vAlign w:val="center"/>
          </w:tcPr>
          <w:p>
            <w:pPr>
              <w:pStyle w:val="TableText"/>
            </w:pPr>
            <w:r>
              <w:rPr>
                <w:b/>
                <w:color w:val="FFFFFF"/>
              </w:rPr>
              <w:t xml:space="preserve">Case</w:t>
            </w:r>
          </w:p>
        </w:tc>
        <w:tc>
          <w:tcPr>
            <w:tcW w:w="1624" w:type="dxa"/>
            <w:shd w:fill="173B55"/>
            <w:vAlign w:val="center"/>
          </w:tcPr>
          <w:p>
            <w:pPr>
              <w:pStyle w:val="TableText"/>
            </w:pPr>
            <w:r>
              <w:rPr>
                <w:b/>
                <w:color w:val="FFFFFF"/>
              </w:rPr>
              <w:t xml:space="preserve">Mode</w:t>
            </w:r>
          </w:p>
        </w:tc>
        <w:tc>
          <w:tcPr>
            <w:tcW w:w="1624" w:type="dxa"/>
            <w:shd w:fill="173B55"/>
            <w:vAlign w:val="center"/>
          </w:tcPr>
          <w:p>
            <w:pPr>
              <w:pStyle w:val="TableText"/>
            </w:pPr>
            <w:r>
              <w:rPr>
                <w:b/>
                <w:color w:val="FFFFFF"/>
              </w:rPr>
              <w:t xml:space="preserve">Return</w:t>
            </w:r>
          </w:p>
        </w:tc>
        <w:tc>
          <w:tcPr>
            <w:tcW w:w="1624" w:type="dxa"/>
            <w:shd w:fill="173B55"/>
            <w:vAlign w:val="center"/>
          </w:tcPr>
          <w:p>
            <w:pPr>
              <w:pStyle w:val="TableText"/>
            </w:pPr>
            <w:r>
              <w:rPr>
                <w:b/>
                <w:color w:val="FFFFFF"/>
              </w:rPr>
              <w:t xml:space="preserve">Max drop</w:t>
            </w:r>
          </w:p>
        </w:tc>
        <w:tc>
          <w:tcPr>
            <w:tcW w:w="1624" w:type="dxa"/>
            <w:shd w:fill="173B55"/>
            <w:vAlign w:val="center"/>
          </w:tcPr>
          <w:p>
            <w:pPr>
              <w:pStyle w:val="TableText"/>
            </w:pPr>
            <w:r>
              <w:rPr>
                <w:b/>
                <w:color w:val="FFFFFF"/>
              </w:rPr>
              <w:t xml:space="preserve">Fees INR</w:t>
            </w:r>
          </w:p>
        </w:tc>
        <w:tc>
          <w:tcPr>
            <w:tcW w:w="1626" w:type="dxa"/>
            <w:shd w:fill="173B55"/>
            <w:vAlign w:val="center"/>
          </w:tcPr>
          <w:p>
            <w:pPr>
              <w:pStyle w:val="TableText"/>
            </w:pPr>
            <w:r>
              <w:rPr>
                <w:b/>
                <w:color w:val="FFFFFF"/>
              </w:rPr>
              <w:t xml:space="preserve">Adjustments</w:t>
            </w:r>
          </w:p>
        </w:tc>
      </w:tr>
      <w:tr>
        <w:trPr>
          <w:cantSplit/>
        </w:trPr>
        <w:tc>
          <w:tcPr>
            <w:tcW w:w="1624" w:type="dxa"/>
            <w:shd w:fill="FFFFFF"/>
            <w:vAlign w:val="center"/>
          </w:tcPr>
          <w:p>
            <w:pPr>
              <w:pStyle w:val="TableText"/>
            </w:pPr>
            <w:r>
              <w:rPr>
                <w:color w:val="202020"/>
              </w:rPr>
              <w:t xml:space="preserve">primary</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4.05%</w:t>
            </w:r>
          </w:p>
        </w:tc>
        <w:tc>
          <w:tcPr>
            <w:tcW w:w="1624" w:type="dxa"/>
            <w:shd w:fill="FFFFFF"/>
            <w:vAlign w:val="center"/>
          </w:tcPr>
          <w:p>
            <w:pPr>
              <w:pStyle w:val="TableText"/>
            </w:pPr>
            <w:r>
              <w:rPr>
                <w:color w:val="202020"/>
              </w:rPr>
              <w:t xml:space="preserve">2.11%</w:t>
            </w:r>
          </w:p>
        </w:tc>
        <w:tc>
          <w:tcPr>
            <w:tcW w:w="1624" w:type="dxa"/>
            <w:shd w:fill="FFFFFF"/>
            <w:vAlign w:val="center"/>
          </w:tcPr>
          <w:p>
            <w:pPr>
              <w:pStyle w:val="TableText"/>
            </w:pPr>
            <w:r>
              <w:rPr>
                <w:color w:val="202020"/>
              </w:rPr>
              <w:t xml:space="preserve">5,689</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primary</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3.96%</w:t>
            </w:r>
          </w:p>
        </w:tc>
        <w:tc>
          <w:tcPr>
            <w:tcW w:w="1624" w:type="dxa"/>
            <w:shd w:fill="F4F7F9"/>
            <w:vAlign w:val="center"/>
          </w:tcPr>
          <w:p>
            <w:pPr>
              <w:pStyle w:val="TableText"/>
            </w:pPr>
            <w:r>
              <w:rPr>
                <w:color w:val="202020"/>
              </w:rPr>
              <w:t xml:space="preserve">2.11%</w:t>
            </w:r>
          </w:p>
        </w:tc>
        <w:tc>
          <w:tcPr>
            <w:tcW w:w="1624" w:type="dxa"/>
            <w:shd w:fill="F4F7F9"/>
            <w:vAlign w:val="center"/>
          </w:tcPr>
          <w:p>
            <w:pPr>
              <w:pStyle w:val="TableText"/>
            </w:pPr>
            <w:r>
              <w:rPr>
                <w:color w:val="202020"/>
              </w:rPr>
              <w:t xml:space="preserve">5,694</w:t>
            </w:r>
          </w:p>
        </w:tc>
        <w:tc>
          <w:tcPr>
            <w:tcW w:w="1626" w:type="dxa"/>
            <w:shd w:fill="F4F7F9"/>
            <w:vAlign w:val="center"/>
          </w:tcPr>
          <w:p>
            <w:pPr>
              <w:pStyle w:val="TableText"/>
            </w:pPr>
            <w:r>
              <w:rPr>
                <w:color w:val="202020"/>
              </w:rPr>
              <w:t xml:space="preserve">7</w:t>
            </w:r>
          </w:p>
        </w:tc>
      </w:tr>
      <w:tr>
        <w:trPr>
          <w:cantSplit/>
        </w:trPr>
        <w:tc>
          <w:tcPr>
            <w:tcW w:w="1624" w:type="dxa"/>
            <w:shd w:fill="FFFFFF"/>
            <w:vAlign w:val="center"/>
          </w:tcPr>
          <w:p>
            <w:pPr>
              <w:pStyle w:val="TableText"/>
            </w:pPr>
            <w:r>
              <w:rPr>
                <w:color w:val="202020"/>
              </w:rPr>
              <w:t xml:space="preserve">primary</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1.28%</w:t>
            </w:r>
          </w:p>
        </w:tc>
        <w:tc>
          <w:tcPr>
            <w:tcW w:w="1624" w:type="dxa"/>
            <w:shd w:fill="FFFFFF"/>
            <w:vAlign w:val="center"/>
          </w:tcPr>
          <w:p>
            <w:pPr>
              <w:pStyle w:val="TableText"/>
            </w:pPr>
            <w:r>
              <w:rPr>
                <w:color w:val="202020"/>
              </w:rPr>
              <w:t xml:space="preserve">0.71%</w:t>
            </w:r>
          </w:p>
        </w:tc>
        <w:tc>
          <w:tcPr>
            <w:tcW w:w="1624" w:type="dxa"/>
            <w:shd w:fill="FFFFFF"/>
            <w:vAlign w:val="center"/>
          </w:tcPr>
          <w:p>
            <w:pPr>
              <w:pStyle w:val="TableText"/>
            </w:pPr>
            <w:r>
              <w:rPr>
                <w:color w:val="202020"/>
              </w:rPr>
              <w:t xml:space="preserve">5,924</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fee_2</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4.39%</w:t>
            </w:r>
          </w:p>
        </w:tc>
        <w:tc>
          <w:tcPr>
            <w:tcW w:w="1624" w:type="dxa"/>
            <w:shd w:fill="F4F7F9"/>
            <w:vAlign w:val="center"/>
          </w:tcPr>
          <w:p>
            <w:pPr>
              <w:pStyle w:val="TableText"/>
            </w:pPr>
            <w:r>
              <w:rPr>
                <w:color w:val="202020"/>
              </w:rPr>
              <w:t xml:space="preserve">2.07%</w:t>
            </w:r>
          </w:p>
        </w:tc>
        <w:tc>
          <w:tcPr>
            <w:tcW w:w="1624" w:type="dxa"/>
            <w:shd w:fill="F4F7F9"/>
            <w:vAlign w:val="center"/>
          </w:tcPr>
          <w:p>
            <w:pPr>
              <w:pStyle w:val="TableText"/>
            </w:pPr>
            <w:r>
              <w:rPr>
                <w:color w:val="202020"/>
              </w:rPr>
              <w:t xml:space="preserve">3,805</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fee_2</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4.32%</w:t>
            </w:r>
          </w:p>
        </w:tc>
        <w:tc>
          <w:tcPr>
            <w:tcW w:w="1624" w:type="dxa"/>
            <w:shd w:fill="FFFFFF"/>
            <w:vAlign w:val="center"/>
          </w:tcPr>
          <w:p>
            <w:pPr>
              <w:pStyle w:val="TableText"/>
            </w:pPr>
            <w:r>
              <w:rPr>
                <w:color w:val="202020"/>
              </w:rPr>
              <w:t xml:space="preserve">2.07%</w:t>
            </w:r>
          </w:p>
        </w:tc>
        <w:tc>
          <w:tcPr>
            <w:tcW w:w="1624" w:type="dxa"/>
            <w:shd w:fill="FFFFFF"/>
            <w:vAlign w:val="center"/>
          </w:tcPr>
          <w:p>
            <w:pPr>
              <w:pStyle w:val="TableText"/>
            </w:pPr>
            <w:r>
              <w:rPr>
                <w:color w:val="202020"/>
              </w:rPr>
              <w:t xml:space="preserve">3,811</w:t>
            </w:r>
          </w:p>
        </w:tc>
        <w:tc>
          <w:tcPr>
            <w:tcW w:w="1626" w:type="dxa"/>
            <w:shd w:fill="FFFFFF"/>
            <w:vAlign w:val="center"/>
          </w:tcPr>
          <w:p>
            <w:pPr>
              <w:pStyle w:val="TableText"/>
            </w:pPr>
            <w:r>
              <w:rPr>
                <w:color w:val="202020"/>
              </w:rPr>
              <w:t xml:space="preserve">7</w:t>
            </w:r>
          </w:p>
        </w:tc>
      </w:tr>
      <w:tr>
        <w:trPr>
          <w:cantSplit/>
        </w:trPr>
        <w:tc>
          <w:tcPr>
            <w:tcW w:w="1624" w:type="dxa"/>
            <w:shd w:fill="F4F7F9"/>
            <w:vAlign w:val="center"/>
          </w:tcPr>
          <w:p>
            <w:pPr>
              <w:pStyle w:val="TableText"/>
            </w:pPr>
            <w:r>
              <w:rPr>
                <w:color w:val="202020"/>
              </w:rPr>
              <w:t xml:space="preserve">fee_2</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1.69%</w:t>
            </w:r>
          </w:p>
        </w:tc>
        <w:tc>
          <w:tcPr>
            <w:tcW w:w="1624" w:type="dxa"/>
            <w:shd w:fill="F4F7F9"/>
            <w:vAlign w:val="center"/>
          </w:tcPr>
          <w:p>
            <w:pPr>
              <w:pStyle w:val="TableText"/>
            </w:pPr>
            <w:r>
              <w:rPr>
                <w:color w:val="202020"/>
              </w:rPr>
              <w:t xml:space="preserve">0.65%</w:t>
            </w:r>
          </w:p>
        </w:tc>
        <w:tc>
          <w:tcPr>
            <w:tcW w:w="1624" w:type="dxa"/>
            <w:shd w:fill="F4F7F9"/>
            <w:vAlign w:val="center"/>
          </w:tcPr>
          <w:p>
            <w:pPr>
              <w:pStyle w:val="TableText"/>
            </w:pPr>
            <w:r>
              <w:rPr>
                <w:color w:val="202020"/>
              </w:rPr>
              <w:t xml:space="preserve">3,957</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slip_10</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0.57%</w:t>
            </w:r>
          </w:p>
        </w:tc>
        <w:tc>
          <w:tcPr>
            <w:tcW w:w="1624" w:type="dxa"/>
            <w:shd w:fill="FFFFFF"/>
            <w:vAlign w:val="center"/>
          </w:tcPr>
          <w:p>
            <w:pPr>
              <w:pStyle w:val="TableText"/>
            </w:pPr>
            <w:r>
              <w:rPr>
                <w:color w:val="202020"/>
              </w:rPr>
              <w:t xml:space="preserve">3.31%</w:t>
            </w:r>
          </w:p>
        </w:tc>
        <w:tc>
          <w:tcPr>
            <w:tcW w:w="1624" w:type="dxa"/>
            <w:shd w:fill="FFFFFF"/>
            <w:vAlign w:val="center"/>
          </w:tcPr>
          <w:p>
            <w:pPr>
              <w:pStyle w:val="TableText"/>
            </w:pPr>
            <w:r>
              <w:rPr>
                <w:color w:val="202020"/>
              </w:rPr>
              <w:t xml:space="preserve">5,595</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slip_10</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0.48%</w:t>
            </w:r>
          </w:p>
        </w:tc>
        <w:tc>
          <w:tcPr>
            <w:tcW w:w="1624" w:type="dxa"/>
            <w:shd w:fill="F4F7F9"/>
            <w:vAlign w:val="center"/>
          </w:tcPr>
          <w:p>
            <w:pPr>
              <w:pStyle w:val="TableText"/>
            </w:pPr>
            <w:r>
              <w:rPr>
                <w:color w:val="202020"/>
              </w:rPr>
              <w:t xml:space="preserve">3.31%</w:t>
            </w:r>
          </w:p>
        </w:tc>
        <w:tc>
          <w:tcPr>
            <w:tcW w:w="1624" w:type="dxa"/>
            <w:shd w:fill="F4F7F9"/>
            <w:vAlign w:val="center"/>
          </w:tcPr>
          <w:p>
            <w:pPr>
              <w:pStyle w:val="TableText"/>
            </w:pPr>
            <w:r>
              <w:rPr>
                <w:color w:val="202020"/>
              </w:rPr>
              <w:t xml:space="preserve">5,601</w:t>
            </w:r>
          </w:p>
        </w:tc>
        <w:tc>
          <w:tcPr>
            <w:tcW w:w="1626" w:type="dxa"/>
            <w:shd w:fill="F4F7F9"/>
            <w:vAlign w:val="center"/>
          </w:tcPr>
          <w:p>
            <w:pPr>
              <w:pStyle w:val="TableText"/>
            </w:pPr>
            <w:r>
              <w:rPr>
                <w:color w:val="202020"/>
              </w:rPr>
              <w:t xml:space="preserve">6</w:t>
            </w:r>
          </w:p>
        </w:tc>
      </w:tr>
      <w:tr>
        <w:trPr>
          <w:cantSplit/>
        </w:trPr>
        <w:tc>
          <w:tcPr>
            <w:tcW w:w="1624" w:type="dxa"/>
            <w:shd w:fill="FFFFFF"/>
            <w:vAlign w:val="center"/>
          </w:tcPr>
          <w:p>
            <w:pPr>
              <w:pStyle w:val="TableText"/>
            </w:pPr>
            <w:r>
              <w:rPr>
                <w:color w:val="202020"/>
              </w:rPr>
              <w:t xml:space="preserve">slip_10</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-2.62%</w:t>
            </w:r>
          </w:p>
        </w:tc>
        <w:tc>
          <w:tcPr>
            <w:tcW w:w="1624" w:type="dxa"/>
            <w:shd w:fill="FFFFFF"/>
            <w:vAlign w:val="center"/>
          </w:tcPr>
          <w:p>
            <w:pPr>
              <w:pStyle w:val="TableText"/>
            </w:pPr>
            <w:r>
              <w:rPr>
                <w:color w:val="202020"/>
              </w:rPr>
              <w:t xml:space="preserve">3.07%</w:t>
            </w:r>
          </w:p>
        </w:tc>
        <w:tc>
          <w:tcPr>
            <w:tcW w:w="1624" w:type="dxa"/>
            <w:shd w:fill="FFFFFF"/>
            <w:vAlign w:val="center"/>
          </w:tcPr>
          <w:p>
            <w:pPr>
              <w:pStyle w:val="TableText"/>
            </w:pPr>
            <w:r>
              <w:rPr>
                <w:color w:val="202020"/>
              </w:rPr>
              <w:t xml:space="preserve">5,800</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slip_25</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-4.62%</w:t>
            </w:r>
          </w:p>
        </w:tc>
        <w:tc>
          <w:tcPr>
            <w:tcW w:w="1624" w:type="dxa"/>
            <w:shd w:fill="F4F7F9"/>
            <w:vAlign w:val="center"/>
          </w:tcPr>
          <w:p>
            <w:pPr>
              <w:pStyle w:val="TableText"/>
            </w:pPr>
            <w:r>
              <w:rPr>
                <w:color w:val="202020"/>
              </w:rPr>
              <w:t xml:space="preserve">5.87%</w:t>
            </w:r>
          </w:p>
        </w:tc>
        <w:tc>
          <w:tcPr>
            <w:tcW w:w="1624" w:type="dxa"/>
            <w:shd w:fill="F4F7F9"/>
            <w:vAlign w:val="center"/>
          </w:tcPr>
          <w:p>
            <w:pPr>
              <w:pStyle w:val="TableText"/>
            </w:pPr>
            <w:r>
              <w:rPr>
                <w:color w:val="202020"/>
              </w:rPr>
              <w:t xml:space="preserve">5,444</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slip_25</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-4.69%</w:t>
            </w:r>
          </w:p>
        </w:tc>
        <w:tc>
          <w:tcPr>
            <w:tcW w:w="1624" w:type="dxa"/>
            <w:shd w:fill="FFFFFF"/>
            <w:vAlign w:val="center"/>
          </w:tcPr>
          <w:p>
            <w:pPr>
              <w:pStyle w:val="TableText"/>
            </w:pPr>
            <w:r>
              <w:rPr>
                <w:color w:val="202020"/>
              </w:rPr>
              <w:t xml:space="preserve">5.88%</w:t>
            </w:r>
          </w:p>
        </w:tc>
        <w:tc>
          <w:tcPr>
            <w:tcW w:w="1624" w:type="dxa"/>
            <w:shd w:fill="FFFFFF"/>
            <w:vAlign w:val="center"/>
          </w:tcPr>
          <w:p>
            <w:pPr>
              <w:pStyle w:val="TableText"/>
            </w:pPr>
            <w:r>
              <w:rPr>
                <w:color w:val="202020"/>
              </w:rPr>
              <w:t xml:space="preserve">5,449</w:t>
            </w:r>
          </w:p>
        </w:tc>
        <w:tc>
          <w:tcPr>
            <w:tcW w:w="1626" w:type="dxa"/>
            <w:shd w:fill="FFFFFF"/>
            <w:vAlign w:val="center"/>
          </w:tcPr>
          <w:p>
            <w:pPr>
              <w:pStyle w:val="TableText"/>
            </w:pPr>
            <w:r>
              <w:rPr>
                <w:color w:val="202020"/>
              </w:rPr>
              <w:t xml:space="preserve">6</w:t>
            </w:r>
          </w:p>
        </w:tc>
      </w:tr>
      <w:tr>
        <w:trPr>
          <w:cantSplit/>
        </w:trPr>
        <w:tc>
          <w:tcPr>
            <w:tcW w:w="1624" w:type="dxa"/>
            <w:shd w:fill="F4F7F9"/>
            <w:vAlign w:val="center"/>
          </w:tcPr>
          <w:p>
            <w:pPr>
              <w:pStyle w:val="TableText"/>
            </w:pPr>
            <w:r>
              <w:rPr>
                <w:color w:val="202020"/>
              </w:rPr>
              <w:t xml:space="preserve">slip_25</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-8.21%</w:t>
            </w:r>
          </w:p>
        </w:tc>
        <w:tc>
          <w:tcPr>
            <w:tcW w:w="1624" w:type="dxa"/>
            <w:shd w:fill="F4F7F9"/>
            <w:vAlign w:val="center"/>
          </w:tcPr>
          <w:p>
            <w:pPr>
              <w:pStyle w:val="TableText"/>
            </w:pPr>
            <w:r>
              <w:rPr>
                <w:color w:val="202020"/>
              </w:rPr>
              <w:t xml:space="preserve">8.25%</w:t>
            </w:r>
          </w:p>
        </w:tc>
        <w:tc>
          <w:tcPr>
            <w:tcW w:w="1624" w:type="dxa"/>
            <w:shd w:fill="F4F7F9"/>
            <w:vAlign w:val="center"/>
          </w:tcPr>
          <w:p>
            <w:pPr>
              <w:pStyle w:val="TableText"/>
            </w:pPr>
            <w:r>
              <w:rPr>
                <w:color w:val="202020"/>
              </w:rPr>
              <w:t xml:space="preserve">5,637</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vol_1_0</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4.26%</w:t>
            </w:r>
          </w:p>
        </w:tc>
        <w:tc>
          <w:tcPr>
            <w:tcW w:w="1624" w:type="dxa"/>
            <w:shd w:fill="FFFFFF"/>
            <w:vAlign w:val="center"/>
          </w:tcPr>
          <w:p>
            <w:pPr>
              <w:pStyle w:val="TableText"/>
            </w:pPr>
            <w:r>
              <w:rPr>
                <w:color w:val="202020"/>
              </w:rPr>
              <w:t xml:space="preserve">2.25%</w:t>
            </w:r>
          </w:p>
        </w:tc>
        <w:tc>
          <w:tcPr>
            <w:tcW w:w="1624" w:type="dxa"/>
            <w:shd w:fill="FFFFFF"/>
            <w:vAlign w:val="center"/>
          </w:tcPr>
          <w:p>
            <w:pPr>
              <w:pStyle w:val="TableText"/>
            </w:pPr>
            <w:r>
              <w:rPr>
                <w:color w:val="202020"/>
              </w:rPr>
              <w:t xml:space="preserve">5,045</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vol_1_0</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4.22%</w:t>
            </w:r>
          </w:p>
        </w:tc>
        <w:tc>
          <w:tcPr>
            <w:tcW w:w="1624" w:type="dxa"/>
            <w:shd w:fill="F4F7F9"/>
            <w:vAlign w:val="center"/>
          </w:tcPr>
          <w:p>
            <w:pPr>
              <w:pStyle w:val="TableText"/>
            </w:pPr>
            <w:r>
              <w:rPr>
                <w:color w:val="202020"/>
              </w:rPr>
              <w:t xml:space="preserve">2.25%</w:t>
            </w:r>
          </w:p>
        </w:tc>
        <w:tc>
          <w:tcPr>
            <w:tcW w:w="1624" w:type="dxa"/>
            <w:shd w:fill="F4F7F9"/>
            <w:vAlign w:val="center"/>
          </w:tcPr>
          <w:p>
            <w:pPr>
              <w:pStyle w:val="TableText"/>
            </w:pPr>
            <w:r>
              <w:rPr>
                <w:color w:val="202020"/>
              </w:rPr>
              <w:t xml:space="preserve">5,051</w:t>
            </w:r>
          </w:p>
        </w:tc>
        <w:tc>
          <w:tcPr>
            <w:tcW w:w="1626" w:type="dxa"/>
            <w:shd w:fill="F4F7F9"/>
            <w:vAlign w:val="center"/>
          </w:tcPr>
          <w:p>
            <w:pPr>
              <w:pStyle w:val="TableText"/>
            </w:pPr>
            <w:r>
              <w:rPr>
                <w:color w:val="202020"/>
              </w:rPr>
              <w:t xml:space="preserve">7</w:t>
            </w:r>
          </w:p>
        </w:tc>
      </w:tr>
      <w:tr>
        <w:trPr>
          <w:cantSplit/>
        </w:trPr>
        <w:tc>
          <w:tcPr>
            <w:tcW w:w="1624" w:type="dxa"/>
            <w:shd w:fill="FFFFFF"/>
            <w:vAlign w:val="center"/>
          </w:tcPr>
          <w:p>
            <w:pPr>
              <w:pStyle w:val="TableText"/>
            </w:pPr>
            <w:r>
              <w:rPr>
                <w:color w:val="202020"/>
              </w:rPr>
              <w:t xml:space="preserve">vol_1_0</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-0.15%</w:t>
            </w:r>
          </w:p>
        </w:tc>
        <w:tc>
          <w:tcPr>
            <w:tcW w:w="1624" w:type="dxa"/>
            <w:shd w:fill="FFFFFF"/>
            <w:vAlign w:val="center"/>
          </w:tcPr>
          <w:p>
            <w:pPr>
              <w:pStyle w:val="TableText"/>
            </w:pPr>
            <w:r>
              <w:rPr>
                <w:color w:val="202020"/>
              </w:rPr>
              <w:t xml:space="preserve">1.31%</w:t>
            </w:r>
          </w:p>
        </w:tc>
        <w:tc>
          <w:tcPr>
            <w:tcW w:w="1624" w:type="dxa"/>
            <w:shd w:fill="FFFFFF"/>
            <w:vAlign w:val="center"/>
          </w:tcPr>
          <w:p>
            <w:pPr>
              <w:pStyle w:val="TableText"/>
            </w:pPr>
            <w:r>
              <w:rPr>
                <w:color w:val="202020"/>
              </w:rPr>
              <w:t xml:space="preserve">5,102</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vol_1_5</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4.67%</w:t>
            </w:r>
          </w:p>
        </w:tc>
        <w:tc>
          <w:tcPr>
            <w:tcW w:w="1624" w:type="dxa"/>
            <w:shd w:fill="F4F7F9"/>
            <w:vAlign w:val="center"/>
          </w:tcPr>
          <w:p>
            <w:pPr>
              <w:pStyle w:val="TableText"/>
            </w:pPr>
            <w:r>
              <w:rPr>
                <w:color w:val="202020"/>
              </w:rPr>
              <w:t xml:space="preserve">1.79%</w:t>
            </w:r>
          </w:p>
        </w:tc>
        <w:tc>
          <w:tcPr>
            <w:tcW w:w="1624" w:type="dxa"/>
            <w:shd w:fill="F4F7F9"/>
            <w:vAlign w:val="center"/>
          </w:tcPr>
          <w:p>
            <w:pPr>
              <w:pStyle w:val="TableText"/>
            </w:pPr>
            <w:r>
              <w:rPr>
                <w:color w:val="202020"/>
              </w:rPr>
              <w:t xml:space="preserve">6,631</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vol_1_5</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4.75%</w:t>
            </w:r>
          </w:p>
        </w:tc>
        <w:tc>
          <w:tcPr>
            <w:tcW w:w="1624" w:type="dxa"/>
            <w:shd w:fill="FFFFFF"/>
            <w:vAlign w:val="center"/>
          </w:tcPr>
          <w:p>
            <w:pPr>
              <w:pStyle w:val="TableText"/>
            </w:pPr>
            <w:r>
              <w:rPr>
                <w:color w:val="202020"/>
              </w:rPr>
              <w:t xml:space="preserve">1.79%</w:t>
            </w:r>
          </w:p>
        </w:tc>
        <w:tc>
          <w:tcPr>
            <w:tcW w:w="1624" w:type="dxa"/>
            <w:shd w:fill="FFFFFF"/>
            <w:vAlign w:val="center"/>
          </w:tcPr>
          <w:p>
            <w:pPr>
              <w:pStyle w:val="TableText"/>
            </w:pPr>
            <w:r>
              <w:rPr>
                <w:color w:val="202020"/>
              </w:rPr>
              <w:t xml:space="preserve">6,635</w:t>
            </w:r>
          </w:p>
        </w:tc>
        <w:tc>
          <w:tcPr>
            <w:tcW w:w="1626" w:type="dxa"/>
            <w:shd w:fill="FFFFFF"/>
            <w:vAlign w:val="center"/>
          </w:tcPr>
          <w:p>
            <w:pPr>
              <w:pStyle w:val="TableText"/>
            </w:pPr>
            <w:r>
              <w:rPr>
                <w:color w:val="202020"/>
              </w:rPr>
              <w:t xml:space="preserve">3</w:t>
            </w:r>
          </w:p>
        </w:tc>
      </w:tr>
      <w:tr>
        <w:trPr>
          <w:cantSplit/>
        </w:trPr>
        <w:tc>
          <w:tcPr>
            <w:tcW w:w="1624" w:type="dxa"/>
            <w:shd w:fill="F4F7F9"/>
            <w:vAlign w:val="center"/>
          </w:tcPr>
          <w:p>
            <w:pPr>
              <w:pStyle w:val="TableText"/>
            </w:pPr>
            <w:r>
              <w:rPr>
                <w:color w:val="202020"/>
              </w:rPr>
              <w:t xml:space="preserve">vol_1_5</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3.26%</w:t>
            </w:r>
          </w:p>
        </w:tc>
        <w:tc>
          <w:tcPr>
            <w:tcW w:w="1624" w:type="dxa"/>
            <w:shd w:fill="F4F7F9"/>
            <w:vAlign w:val="center"/>
          </w:tcPr>
          <w:p>
            <w:pPr>
              <w:pStyle w:val="TableText"/>
            </w:pPr>
            <w:r>
              <w:rPr>
                <w:color w:val="202020"/>
              </w:rPr>
              <w:t xml:space="preserve">0.63%</w:t>
            </w:r>
          </w:p>
        </w:tc>
        <w:tc>
          <w:tcPr>
            <w:tcW w:w="1624" w:type="dxa"/>
            <w:shd w:fill="F4F7F9"/>
            <w:vAlign w:val="center"/>
          </w:tcPr>
          <w:p>
            <w:pPr>
              <w:pStyle w:val="TableText"/>
            </w:pPr>
            <w:r>
              <w:rPr>
                <w:color w:val="202020"/>
              </w:rPr>
              <w:t xml:space="preserve">7,052</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near_0_9</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-0.28%</w:t>
            </w:r>
          </w:p>
        </w:tc>
        <w:tc>
          <w:tcPr>
            <w:tcW w:w="1624" w:type="dxa"/>
            <w:shd w:fill="FFFFFF"/>
            <w:vAlign w:val="center"/>
          </w:tcPr>
          <w:p>
            <w:pPr>
              <w:pStyle w:val="TableText"/>
            </w:pPr>
            <w:r>
              <w:rPr>
                <w:color w:val="202020"/>
              </w:rPr>
              <w:t xml:space="preserve">2.37%</w:t>
            </w:r>
          </w:p>
        </w:tc>
        <w:tc>
          <w:tcPr>
            <w:tcW w:w="1624" w:type="dxa"/>
            <w:shd w:fill="FFFFFF"/>
            <w:vAlign w:val="center"/>
          </w:tcPr>
          <w:p>
            <w:pPr>
              <w:pStyle w:val="TableText"/>
            </w:pPr>
            <w:r>
              <w:rPr>
                <w:color w:val="202020"/>
              </w:rPr>
              <w:t xml:space="preserve">5,268</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near_0_9</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-0.25%</w:t>
            </w:r>
          </w:p>
        </w:tc>
        <w:tc>
          <w:tcPr>
            <w:tcW w:w="1624" w:type="dxa"/>
            <w:shd w:fill="F4F7F9"/>
            <w:vAlign w:val="center"/>
          </w:tcPr>
          <w:p>
            <w:pPr>
              <w:pStyle w:val="TableText"/>
            </w:pPr>
            <w:r>
              <w:rPr>
                <w:color w:val="202020"/>
              </w:rPr>
              <w:t xml:space="preserve">2.37%</w:t>
            </w:r>
          </w:p>
        </w:tc>
        <w:tc>
          <w:tcPr>
            <w:tcW w:w="1624" w:type="dxa"/>
            <w:shd w:fill="F4F7F9"/>
            <w:vAlign w:val="center"/>
          </w:tcPr>
          <w:p>
            <w:pPr>
              <w:pStyle w:val="TableText"/>
            </w:pPr>
            <w:r>
              <w:rPr>
                <w:color w:val="202020"/>
              </w:rPr>
              <w:t xml:space="preserve">5,270</w:t>
            </w:r>
          </w:p>
        </w:tc>
        <w:tc>
          <w:tcPr>
            <w:tcW w:w="1626" w:type="dxa"/>
            <w:shd w:fill="F4F7F9"/>
            <w:vAlign w:val="center"/>
          </w:tcPr>
          <w:p>
            <w:pPr>
              <w:pStyle w:val="TableText"/>
            </w:pPr>
            <w:r>
              <w:rPr>
                <w:color w:val="202020"/>
              </w:rPr>
              <w:t xml:space="preserve">5</w:t>
            </w:r>
          </w:p>
        </w:tc>
      </w:tr>
      <w:tr>
        <w:trPr>
          <w:cantSplit/>
        </w:trPr>
        <w:tc>
          <w:tcPr>
            <w:tcW w:w="1624" w:type="dxa"/>
            <w:shd w:fill="FFFFFF"/>
            <w:vAlign w:val="center"/>
          </w:tcPr>
          <w:p>
            <w:pPr>
              <w:pStyle w:val="TableText"/>
            </w:pPr>
            <w:r>
              <w:rPr>
                <w:color w:val="202020"/>
              </w:rPr>
              <w:t xml:space="preserve">near_0_9</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-2.30%</w:t>
            </w:r>
          </w:p>
        </w:tc>
        <w:tc>
          <w:tcPr>
            <w:tcW w:w="1624" w:type="dxa"/>
            <w:shd w:fill="FFFFFF"/>
            <w:vAlign w:val="center"/>
          </w:tcPr>
          <w:p>
            <w:pPr>
              <w:pStyle w:val="TableText"/>
            </w:pPr>
            <w:r>
              <w:rPr>
                <w:color w:val="202020"/>
              </w:rPr>
              <w:t xml:space="preserve">3.00%</w:t>
            </w:r>
          </w:p>
        </w:tc>
        <w:tc>
          <w:tcPr>
            <w:tcW w:w="1624" w:type="dxa"/>
            <w:shd w:fill="FFFFFF"/>
            <w:vAlign w:val="center"/>
          </w:tcPr>
          <w:p>
            <w:pPr>
              <w:pStyle w:val="TableText"/>
            </w:pPr>
            <w:r>
              <w:rPr>
                <w:color w:val="202020"/>
              </w:rPr>
              <w:t xml:space="preserve">5,580</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near_1_1</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8.20%</w:t>
            </w:r>
          </w:p>
        </w:tc>
        <w:tc>
          <w:tcPr>
            <w:tcW w:w="1624" w:type="dxa"/>
            <w:shd w:fill="F4F7F9"/>
            <w:vAlign w:val="center"/>
          </w:tcPr>
          <w:p>
            <w:pPr>
              <w:pStyle w:val="TableText"/>
            </w:pPr>
            <w:r>
              <w:rPr>
                <w:color w:val="202020"/>
              </w:rPr>
              <w:t xml:space="preserve">2.29%</w:t>
            </w:r>
          </w:p>
        </w:tc>
        <w:tc>
          <w:tcPr>
            <w:tcW w:w="1624" w:type="dxa"/>
            <w:shd w:fill="F4F7F9"/>
            <w:vAlign w:val="center"/>
          </w:tcPr>
          <w:p>
            <w:pPr>
              <w:pStyle w:val="TableText"/>
            </w:pPr>
            <w:r>
              <w:rPr>
                <w:color w:val="202020"/>
              </w:rPr>
              <w:t xml:space="preserve">6,097</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near_1_1</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8.22%</w:t>
            </w:r>
          </w:p>
        </w:tc>
        <w:tc>
          <w:tcPr>
            <w:tcW w:w="1624" w:type="dxa"/>
            <w:shd w:fill="FFFFFF"/>
            <w:vAlign w:val="center"/>
          </w:tcPr>
          <w:p>
            <w:pPr>
              <w:pStyle w:val="TableText"/>
            </w:pPr>
            <w:r>
              <w:rPr>
                <w:color w:val="202020"/>
              </w:rPr>
              <w:t xml:space="preserve">2.29%</w:t>
            </w:r>
          </w:p>
        </w:tc>
        <w:tc>
          <w:tcPr>
            <w:tcW w:w="1624" w:type="dxa"/>
            <w:shd w:fill="FFFFFF"/>
            <w:vAlign w:val="center"/>
          </w:tcPr>
          <w:p>
            <w:pPr>
              <w:pStyle w:val="TableText"/>
            </w:pPr>
            <w:r>
              <w:rPr>
                <w:color w:val="202020"/>
              </w:rPr>
              <w:t xml:space="preserve">6,101</w:t>
            </w:r>
          </w:p>
        </w:tc>
        <w:tc>
          <w:tcPr>
            <w:tcW w:w="1626" w:type="dxa"/>
            <w:shd w:fill="FFFFFF"/>
            <w:vAlign w:val="center"/>
          </w:tcPr>
          <w:p>
            <w:pPr>
              <w:pStyle w:val="TableText"/>
            </w:pPr>
            <w:r>
              <w:rPr>
                <w:color w:val="202020"/>
              </w:rPr>
              <w:t xml:space="preserve">4</w:t>
            </w:r>
          </w:p>
        </w:tc>
      </w:tr>
      <w:tr>
        <w:trPr>
          <w:cantSplit/>
        </w:trPr>
        <w:tc>
          <w:tcPr>
            <w:tcW w:w="1624" w:type="dxa"/>
            <w:shd w:fill="F4F7F9"/>
            <w:vAlign w:val="center"/>
          </w:tcPr>
          <w:p>
            <w:pPr>
              <w:pStyle w:val="TableText"/>
            </w:pPr>
            <w:r>
              <w:rPr>
                <w:color w:val="202020"/>
              </w:rPr>
              <w:t xml:space="preserve">near_1_1</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4.82%</w:t>
            </w:r>
          </w:p>
        </w:tc>
        <w:tc>
          <w:tcPr>
            <w:tcW w:w="1624" w:type="dxa"/>
            <w:shd w:fill="F4F7F9"/>
            <w:vAlign w:val="center"/>
          </w:tcPr>
          <w:p>
            <w:pPr>
              <w:pStyle w:val="TableText"/>
            </w:pPr>
            <w:r>
              <w:rPr>
                <w:color w:val="202020"/>
              </w:rPr>
              <w:t xml:space="preserve">0.40%</w:t>
            </w:r>
          </w:p>
        </w:tc>
        <w:tc>
          <w:tcPr>
            <w:tcW w:w="1624" w:type="dxa"/>
            <w:shd w:fill="F4F7F9"/>
            <w:vAlign w:val="center"/>
          </w:tcPr>
          <w:p>
            <w:pPr>
              <w:pStyle w:val="TableText"/>
            </w:pPr>
            <w:r>
              <w:rPr>
                <w:color w:val="202020"/>
              </w:rPr>
              <w:t xml:space="preserve">6,267</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combined_flat</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-7.50%</w:t>
            </w:r>
          </w:p>
        </w:tc>
        <w:tc>
          <w:tcPr>
            <w:tcW w:w="1624" w:type="dxa"/>
            <w:shd w:fill="FFFFFF"/>
            <w:vAlign w:val="center"/>
          </w:tcPr>
          <w:p>
            <w:pPr>
              <w:pStyle w:val="TableText"/>
            </w:pPr>
            <w:r>
              <w:rPr>
                <w:color w:val="202020"/>
              </w:rPr>
              <w:t xml:space="preserve">7.73%</w:t>
            </w:r>
          </w:p>
        </w:tc>
        <w:tc>
          <w:tcPr>
            <w:tcW w:w="1624" w:type="dxa"/>
            <w:shd w:fill="FFFFFF"/>
            <w:vAlign w:val="center"/>
          </w:tcPr>
          <w:p>
            <w:pPr>
              <w:pStyle w:val="TableText"/>
            </w:pPr>
            <w:r>
              <w:rPr>
                <w:color w:val="202020"/>
              </w:rPr>
              <w:t xml:space="preserve">4,362</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combined_flat</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-7.45%</w:t>
            </w:r>
          </w:p>
        </w:tc>
        <w:tc>
          <w:tcPr>
            <w:tcW w:w="1624" w:type="dxa"/>
            <w:shd w:fill="F4F7F9"/>
            <w:vAlign w:val="center"/>
          </w:tcPr>
          <w:p>
            <w:pPr>
              <w:pStyle w:val="TableText"/>
            </w:pPr>
            <w:r>
              <w:rPr>
                <w:color w:val="202020"/>
              </w:rPr>
              <w:t xml:space="preserve">7.67%</w:t>
            </w:r>
          </w:p>
        </w:tc>
        <w:tc>
          <w:tcPr>
            <w:tcW w:w="1624" w:type="dxa"/>
            <w:shd w:fill="F4F7F9"/>
            <w:vAlign w:val="center"/>
          </w:tcPr>
          <w:p>
            <w:pPr>
              <w:pStyle w:val="TableText"/>
            </w:pPr>
            <w:r>
              <w:rPr>
                <w:color w:val="202020"/>
              </w:rPr>
              <w:t xml:space="preserve">4,365</w:t>
            </w:r>
          </w:p>
        </w:tc>
        <w:tc>
          <w:tcPr>
            <w:tcW w:w="1626" w:type="dxa"/>
            <w:shd w:fill="F4F7F9"/>
            <w:vAlign w:val="center"/>
          </w:tcPr>
          <w:p>
            <w:pPr>
              <w:pStyle w:val="TableText"/>
            </w:pPr>
            <w:r>
              <w:rPr>
                <w:color w:val="202020"/>
              </w:rPr>
              <w:t xml:space="preserve">9</w:t>
            </w:r>
          </w:p>
        </w:tc>
      </w:tr>
      <w:tr>
        <w:trPr>
          <w:cantSplit/>
        </w:trPr>
        <w:tc>
          <w:tcPr>
            <w:tcW w:w="1624" w:type="dxa"/>
            <w:shd w:fill="FFFFFF"/>
            <w:vAlign w:val="center"/>
          </w:tcPr>
          <w:p>
            <w:pPr>
              <w:pStyle w:val="TableText"/>
            </w:pPr>
            <w:r>
              <w:rPr>
                <w:color w:val="202020"/>
              </w:rPr>
              <w:t xml:space="preserve">combined_flat</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-11.17%</w:t>
            </w:r>
          </w:p>
        </w:tc>
        <w:tc>
          <w:tcPr>
            <w:tcW w:w="1624" w:type="dxa"/>
            <w:shd w:fill="FFFFFF"/>
            <w:vAlign w:val="center"/>
          </w:tcPr>
          <w:p>
            <w:pPr>
              <w:pStyle w:val="TableText"/>
            </w:pPr>
            <w:r>
              <w:rPr>
                <w:color w:val="202020"/>
              </w:rPr>
              <w:t xml:space="preserve">11.20%</w:t>
            </w:r>
          </w:p>
        </w:tc>
        <w:tc>
          <w:tcPr>
            <w:tcW w:w="1624" w:type="dxa"/>
            <w:shd w:fill="FFFFFF"/>
            <w:vAlign w:val="center"/>
          </w:tcPr>
          <w:p>
            <w:pPr>
              <w:pStyle w:val="TableText"/>
            </w:pPr>
            <w:r>
              <w:rPr>
                <w:color w:val="202020"/>
              </w:rPr>
              <w:t xml:space="preserve">4,615</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combined_steep</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-1.62%</w:t>
            </w:r>
          </w:p>
        </w:tc>
        <w:tc>
          <w:tcPr>
            <w:tcW w:w="1624" w:type="dxa"/>
            <w:shd w:fill="F4F7F9"/>
            <w:vAlign w:val="center"/>
          </w:tcPr>
          <w:p>
            <w:pPr>
              <w:pStyle w:val="TableText"/>
            </w:pPr>
            <w:r>
              <w:rPr>
                <w:color w:val="202020"/>
              </w:rPr>
              <w:t xml:space="preserve">5.58%</w:t>
            </w:r>
          </w:p>
        </w:tc>
        <w:tc>
          <w:tcPr>
            <w:tcW w:w="1624" w:type="dxa"/>
            <w:shd w:fill="F4F7F9"/>
            <w:vAlign w:val="center"/>
          </w:tcPr>
          <w:p>
            <w:pPr>
              <w:pStyle w:val="TableText"/>
            </w:pPr>
            <w:r>
              <w:rPr>
                <w:color w:val="202020"/>
              </w:rPr>
              <w:t xml:space="preserve">6,517</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combined_steep</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-1.60%</w:t>
            </w:r>
          </w:p>
        </w:tc>
        <w:tc>
          <w:tcPr>
            <w:tcW w:w="1624" w:type="dxa"/>
            <w:shd w:fill="FFFFFF"/>
            <w:vAlign w:val="center"/>
          </w:tcPr>
          <w:p>
            <w:pPr>
              <w:pStyle w:val="TableText"/>
            </w:pPr>
            <w:r>
              <w:rPr>
                <w:color w:val="202020"/>
              </w:rPr>
              <w:t xml:space="preserve">5.58%</w:t>
            </w:r>
          </w:p>
        </w:tc>
        <w:tc>
          <w:tcPr>
            <w:tcW w:w="1624" w:type="dxa"/>
            <w:shd w:fill="FFFFFF"/>
            <w:vAlign w:val="center"/>
          </w:tcPr>
          <w:p>
            <w:pPr>
              <w:pStyle w:val="TableText"/>
            </w:pPr>
            <w:r>
              <w:rPr>
                <w:color w:val="202020"/>
              </w:rPr>
              <w:t xml:space="preserve">6,519</w:t>
            </w:r>
          </w:p>
        </w:tc>
        <w:tc>
          <w:tcPr>
            <w:tcW w:w="1626" w:type="dxa"/>
            <w:shd w:fill="FFFFFF"/>
            <w:vAlign w:val="center"/>
          </w:tcPr>
          <w:p>
            <w:pPr>
              <w:pStyle w:val="TableText"/>
            </w:pPr>
            <w:r>
              <w:rPr>
                <w:color w:val="202020"/>
              </w:rPr>
              <w:t xml:space="preserve">2</w:t>
            </w:r>
          </w:p>
        </w:tc>
      </w:tr>
      <w:tr>
        <w:trPr>
          <w:cantSplit/>
        </w:trPr>
        <w:tc>
          <w:tcPr>
            <w:tcW w:w="1624" w:type="dxa"/>
            <w:shd w:fill="F4F7F9"/>
            <w:vAlign w:val="center"/>
          </w:tcPr>
          <w:p>
            <w:pPr>
              <w:pStyle w:val="TableText"/>
            </w:pPr>
            <w:r>
              <w:rPr>
                <w:color w:val="202020"/>
              </w:rPr>
              <w:t xml:space="preserve">combined_steep</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-5.14%</w:t>
            </w:r>
          </w:p>
        </w:tc>
        <w:tc>
          <w:tcPr>
            <w:tcW w:w="1624" w:type="dxa"/>
            <w:shd w:fill="F4F7F9"/>
            <w:vAlign w:val="center"/>
          </w:tcPr>
          <w:p>
            <w:pPr>
              <w:pStyle w:val="TableText"/>
            </w:pPr>
            <w:r>
              <w:rPr>
                <w:color w:val="202020"/>
              </w:rPr>
              <w:t xml:space="preserve">5.26%</w:t>
            </w:r>
          </w:p>
        </w:tc>
        <w:tc>
          <w:tcPr>
            <w:tcW w:w="1624" w:type="dxa"/>
            <w:shd w:fill="F4F7F9"/>
            <w:vAlign w:val="center"/>
          </w:tcPr>
          <w:p>
            <w:pPr>
              <w:pStyle w:val="TableText"/>
            </w:pPr>
            <w:r>
              <w:rPr>
                <w:color w:val="202020"/>
              </w:rPr>
              <w:t xml:space="preserve">7,029</w:t>
            </w:r>
          </w:p>
        </w:tc>
        <w:tc>
          <w:tcPr>
            <w:tcW w:w="1626" w:type="dxa"/>
            <w:shd w:fill="F4F7F9"/>
            <w:vAlign w:val="center"/>
          </w:tcPr>
          <w:p>
            <w:pPr>
              <w:pStyle w:val="TableText"/>
            </w:pPr>
            <w:r>
              <w:rPr>
                <w:color w:val="202020"/>
              </w:rPr>
              <w:t xml:space="preserve">0</w:t>
            </w:r>
          </w:p>
        </w:tc>
      </w:tr>
    </w:tbl>
    <w:p>
      <w:pPr>
        <w:spacing w:after="80"/>
      </w:pPr>
    </w:p>
    <w:p>
      <w:pPr>
        <w:pStyle w:val="Caption"/>
        <w:keepNext/>
      </w:pPr>
      <w:r>
        <w:rPr/>
        <w:t xml:space="preserve">Table 22. SIMULATED end grouping sensitivity / FULL</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624"/>
        <w:gridCol w:w="1624"/>
        <w:gridCol w:w="1624"/>
        <w:gridCol w:w="1624"/>
        <w:gridCol w:w="1624"/>
        <w:gridCol w:w="1626"/>
      </w:tblGrid>
      <w:tr>
        <w:trPr>
          <w:cantSplit/>
          <w:tblHeader/>
        </w:trPr>
        <w:tc>
          <w:tcPr>
            <w:tcW w:w="1624" w:type="dxa"/>
            <w:shd w:fill="173B55"/>
            <w:vAlign w:val="center"/>
          </w:tcPr>
          <w:p>
            <w:pPr>
              <w:pStyle w:val="TableText"/>
            </w:pPr>
            <w:r>
              <w:rPr>
                <w:b/>
                <w:color w:val="FFFFFF"/>
              </w:rPr>
              <w:t xml:space="preserve">Case</w:t>
            </w:r>
          </w:p>
        </w:tc>
        <w:tc>
          <w:tcPr>
            <w:tcW w:w="1624" w:type="dxa"/>
            <w:shd w:fill="173B55"/>
            <w:vAlign w:val="center"/>
          </w:tcPr>
          <w:p>
            <w:pPr>
              <w:pStyle w:val="TableText"/>
            </w:pPr>
            <w:r>
              <w:rPr>
                <w:b/>
                <w:color w:val="FFFFFF"/>
              </w:rPr>
              <w:t xml:space="preserve">Mode</w:t>
            </w:r>
          </w:p>
        </w:tc>
        <w:tc>
          <w:tcPr>
            <w:tcW w:w="1624" w:type="dxa"/>
            <w:shd w:fill="173B55"/>
            <w:vAlign w:val="center"/>
          </w:tcPr>
          <w:p>
            <w:pPr>
              <w:pStyle w:val="TableText"/>
            </w:pPr>
            <w:r>
              <w:rPr>
                <w:b/>
                <w:color w:val="FFFFFF"/>
              </w:rPr>
              <w:t xml:space="preserve">Return</w:t>
            </w:r>
          </w:p>
        </w:tc>
        <w:tc>
          <w:tcPr>
            <w:tcW w:w="1624" w:type="dxa"/>
            <w:shd w:fill="173B55"/>
            <w:vAlign w:val="center"/>
          </w:tcPr>
          <w:p>
            <w:pPr>
              <w:pStyle w:val="TableText"/>
            </w:pPr>
            <w:r>
              <w:rPr>
                <w:b/>
                <w:color w:val="FFFFFF"/>
              </w:rPr>
              <w:t xml:space="preserve">Max drop</w:t>
            </w:r>
          </w:p>
        </w:tc>
        <w:tc>
          <w:tcPr>
            <w:tcW w:w="1624" w:type="dxa"/>
            <w:shd w:fill="173B55"/>
            <w:vAlign w:val="center"/>
          </w:tcPr>
          <w:p>
            <w:pPr>
              <w:pStyle w:val="TableText"/>
            </w:pPr>
            <w:r>
              <w:rPr>
                <w:b/>
                <w:color w:val="FFFFFF"/>
              </w:rPr>
              <w:t xml:space="preserve">Fees INR</w:t>
            </w:r>
          </w:p>
        </w:tc>
        <w:tc>
          <w:tcPr>
            <w:tcW w:w="1626" w:type="dxa"/>
            <w:shd w:fill="173B55"/>
            <w:vAlign w:val="center"/>
          </w:tcPr>
          <w:p>
            <w:pPr>
              <w:pStyle w:val="TableText"/>
            </w:pPr>
            <w:r>
              <w:rPr>
                <w:b/>
                <w:color w:val="FFFFFF"/>
              </w:rPr>
              <w:t xml:space="preserve">Adjustments</w:t>
            </w:r>
          </w:p>
        </w:tc>
      </w:tr>
      <w:tr>
        <w:trPr>
          <w:cantSplit/>
        </w:trPr>
        <w:tc>
          <w:tcPr>
            <w:tcW w:w="1624" w:type="dxa"/>
            <w:shd w:fill="FFFFFF"/>
            <w:vAlign w:val="center"/>
          </w:tcPr>
          <w:p>
            <w:pPr>
              <w:pStyle w:val="TableText"/>
            </w:pPr>
            <w:r>
              <w:rPr>
                <w:color w:val="202020"/>
              </w:rPr>
              <w:t xml:space="preserve">primary</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14.00%</w:t>
            </w:r>
          </w:p>
        </w:tc>
        <w:tc>
          <w:tcPr>
            <w:tcW w:w="1624" w:type="dxa"/>
            <w:shd w:fill="FFFFFF"/>
            <w:vAlign w:val="center"/>
          </w:tcPr>
          <w:p>
            <w:pPr>
              <w:pStyle w:val="TableText"/>
            </w:pPr>
            <w:r>
              <w:rPr>
                <w:color w:val="202020"/>
              </w:rPr>
              <w:t xml:space="preserve">2.54%</w:t>
            </w:r>
          </w:p>
        </w:tc>
        <w:tc>
          <w:tcPr>
            <w:tcW w:w="1624" w:type="dxa"/>
            <w:shd w:fill="FFFFFF"/>
            <w:vAlign w:val="center"/>
          </w:tcPr>
          <w:p>
            <w:pPr>
              <w:pStyle w:val="TableText"/>
            </w:pPr>
            <w:r>
              <w:rPr>
                <w:color w:val="202020"/>
              </w:rPr>
              <w:t xml:space="preserve">17,864</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primary</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13.89%</w:t>
            </w:r>
          </w:p>
        </w:tc>
        <w:tc>
          <w:tcPr>
            <w:tcW w:w="1624" w:type="dxa"/>
            <w:shd w:fill="F4F7F9"/>
            <w:vAlign w:val="center"/>
          </w:tcPr>
          <w:p>
            <w:pPr>
              <w:pStyle w:val="TableText"/>
            </w:pPr>
            <w:r>
              <w:rPr>
                <w:color w:val="202020"/>
              </w:rPr>
              <w:t xml:space="preserve">2.52%</w:t>
            </w:r>
          </w:p>
        </w:tc>
        <w:tc>
          <w:tcPr>
            <w:tcW w:w="1624" w:type="dxa"/>
            <w:shd w:fill="F4F7F9"/>
            <w:vAlign w:val="center"/>
          </w:tcPr>
          <w:p>
            <w:pPr>
              <w:pStyle w:val="TableText"/>
            </w:pPr>
            <w:r>
              <w:rPr>
                <w:color w:val="202020"/>
              </w:rPr>
              <w:t xml:space="preserve">17,879</w:t>
            </w:r>
          </w:p>
        </w:tc>
        <w:tc>
          <w:tcPr>
            <w:tcW w:w="1626" w:type="dxa"/>
            <w:shd w:fill="F4F7F9"/>
            <w:vAlign w:val="center"/>
          </w:tcPr>
          <w:p>
            <w:pPr>
              <w:pStyle w:val="TableText"/>
            </w:pPr>
            <w:r>
              <w:rPr>
                <w:color w:val="202020"/>
              </w:rPr>
              <w:t xml:space="preserve">13</w:t>
            </w:r>
          </w:p>
        </w:tc>
      </w:tr>
      <w:tr>
        <w:trPr>
          <w:cantSplit/>
        </w:trPr>
        <w:tc>
          <w:tcPr>
            <w:tcW w:w="1624" w:type="dxa"/>
            <w:shd w:fill="FFFFFF"/>
            <w:vAlign w:val="center"/>
          </w:tcPr>
          <w:p>
            <w:pPr>
              <w:pStyle w:val="TableText"/>
            </w:pPr>
            <w:r>
              <w:rPr>
                <w:color w:val="202020"/>
              </w:rPr>
              <w:t xml:space="preserve">primary</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2.37%</w:t>
            </w:r>
          </w:p>
        </w:tc>
        <w:tc>
          <w:tcPr>
            <w:tcW w:w="1624" w:type="dxa"/>
            <w:shd w:fill="FFFFFF"/>
            <w:vAlign w:val="center"/>
          </w:tcPr>
          <w:p>
            <w:pPr>
              <w:pStyle w:val="TableText"/>
            </w:pPr>
            <w:r>
              <w:rPr>
                <w:color w:val="202020"/>
              </w:rPr>
              <w:t xml:space="preserve">2.02%</w:t>
            </w:r>
          </w:p>
        </w:tc>
        <w:tc>
          <w:tcPr>
            <w:tcW w:w="1624" w:type="dxa"/>
            <w:shd w:fill="FFFFFF"/>
            <w:vAlign w:val="center"/>
          </w:tcPr>
          <w:p>
            <w:pPr>
              <w:pStyle w:val="TableText"/>
            </w:pPr>
            <w:r>
              <w:rPr>
                <w:color w:val="202020"/>
              </w:rPr>
              <w:t xml:space="preserve">18,219</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fee_2</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15.20%</w:t>
            </w:r>
          </w:p>
        </w:tc>
        <w:tc>
          <w:tcPr>
            <w:tcW w:w="1624" w:type="dxa"/>
            <w:shd w:fill="F4F7F9"/>
            <w:vAlign w:val="center"/>
          </w:tcPr>
          <w:p>
            <w:pPr>
              <w:pStyle w:val="TableText"/>
            </w:pPr>
            <w:r>
              <w:rPr>
                <w:color w:val="202020"/>
              </w:rPr>
              <w:t xml:space="preserve">2.44%</w:t>
            </w:r>
          </w:p>
        </w:tc>
        <w:tc>
          <w:tcPr>
            <w:tcW w:w="1624" w:type="dxa"/>
            <w:shd w:fill="F4F7F9"/>
            <w:vAlign w:val="center"/>
          </w:tcPr>
          <w:p>
            <w:pPr>
              <w:pStyle w:val="TableText"/>
            </w:pPr>
            <w:r>
              <w:rPr>
                <w:color w:val="202020"/>
              </w:rPr>
              <w:t xml:space="preserve">11,952</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fee_2</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15.13%</w:t>
            </w:r>
          </w:p>
        </w:tc>
        <w:tc>
          <w:tcPr>
            <w:tcW w:w="1624" w:type="dxa"/>
            <w:shd w:fill="FFFFFF"/>
            <w:vAlign w:val="center"/>
          </w:tcPr>
          <w:p>
            <w:pPr>
              <w:pStyle w:val="TableText"/>
            </w:pPr>
            <w:r>
              <w:rPr>
                <w:color w:val="202020"/>
              </w:rPr>
              <w:t xml:space="preserve">2.41%</w:t>
            </w:r>
          </w:p>
        </w:tc>
        <w:tc>
          <w:tcPr>
            <w:tcW w:w="1624" w:type="dxa"/>
            <w:shd w:fill="FFFFFF"/>
            <w:vAlign w:val="center"/>
          </w:tcPr>
          <w:p>
            <w:pPr>
              <w:pStyle w:val="TableText"/>
            </w:pPr>
            <w:r>
              <w:rPr>
                <w:color w:val="202020"/>
              </w:rPr>
              <w:t xml:space="preserve">11,961</w:t>
            </w:r>
          </w:p>
        </w:tc>
        <w:tc>
          <w:tcPr>
            <w:tcW w:w="1626" w:type="dxa"/>
            <w:shd w:fill="FFFFFF"/>
            <w:vAlign w:val="center"/>
          </w:tcPr>
          <w:p>
            <w:pPr>
              <w:pStyle w:val="TableText"/>
            </w:pPr>
            <w:r>
              <w:rPr>
                <w:color w:val="202020"/>
              </w:rPr>
              <w:t xml:space="preserve">12</w:t>
            </w:r>
          </w:p>
        </w:tc>
      </w:tr>
      <w:tr>
        <w:trPr>
          <w:cantSplit/>
        </w:trPr>
        <w:tc>
          <w:tcPr>
            <w:tcW w:w="1624" w:type="dxa"/>
            <w:shd w:fill="F4F7F9"/>
            <w:vAlign w:val="center"/>
          </w:tcPr>
          <w:p>
            <w:pPr>
              <w:pStyle w:val="TableText"/>
            </w:pPr>
            <w:r>
              <w:rPr>
                <w:color w:val="202020"/>
              </w:rPr>
              <w:t xml:space="preserve">fee_2</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3.61%</w:t>
            </w:r>
          </w:p>
        </w:tc>
        <w:tc>
          <w:tcPr>
            <w:tcW w:w="1624" w:type="dxa"/>
            <w:shd w:fill="F4F7F9"/>
            <w:vAlign w:val="center"/>
          </w:tcPr>
          <w:p>
            <w:pPr>
              <w:pStyle w:val="TableText"/>
            </w:pPr>
            <w:r>
              <w:rPr>
                <w:color w:val="202020"/>
              </w:rPr>
              <w:t xml:space="preserve">1.90%</w:t>
            </w:r>
          </w:p>
        </w:tc>
        <w:tc>
          <w:tcPr>
            <w:tcW w:w="1624" w:type="dxa"/>
            <w:shd w:fill="F4F7F9"/>
            <w:vAlign w:val="center"/>
          </w:tcPr>
          <w:p>
            <w:pPr>
              <w:pStyle w:val="TableText"/>
            </w:pPr>
            <w:r>
              <w:rPr>
                <w:color w:val="202020"/>
              </w:rPr>
              <w:t xml:space="preserve">12,227</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slip_10</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1.53%</w:t>
            </w:r>
          </w:p>
        </w:tc>
        <w:tc>
          <w:tcPr>
            <w:tcW w:w="1624" w:type="dxa"/>
            <w:shd w:fill="FFFFFF"/>
            <w:vAlign w:val="center"/>
          </w:tcPr>
          <w:p>
            <w:pPr>
              <w:pStyle w:val="TableText"/>
            </w:pPr>
            <w:r>
              <w:rPr>
                <w:color w:val="202020"/>
              </w:rPr>
              <w:t xml:space="preserve">3.62%</w:t>
            </w:r>
          </w:p>
        </w:tc>
        <w:tc>
          <w:tcPr>
            <w:tcW w:w="1624" w:type="dxa"/>
            <w:shd w:fill="FFFFFF"/>
            <w:vAlign w:val="center"/>
          </w:tcPr>
          <w:p>
            <w:pPr>
              <w:pStyle w:val="TableText"/>
            </w:pPr>
            <w:r>
              <w:rPr>
                <w:color w:val="202020"/>
              </w:rPr>
              <w:t xml:space="preserve">16,735</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slip_10</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1.57%</w:t>
            </w:r>
          </w:p>
        </w:tc>
        <w:tc>
          <w:tcPr>
            <w:tcW w:w="1624" w:type="dxa"/>
            <w:shd w:fill="F4F7F9"/>
            <w:vAlign w:val="center"/>
          </w:tcPr>
          <w:p>
            <w:pPr>
              <w:pStyle w:val="TableText"/>
            </w:pPr>
            <w:r>
              <w:rPr>
                <w:color w:val="202020"/>
              </w:rPr>
              <w:t xml:space="preserve">3.61%</w:t>
            </w:r>
          </w:p>
        </w:tc>
        <w:tc>
          <w:tcPr>
            <w:tcW w:w="1624" w:type="dxa"/>
            <w:shd w:fill="F4F7F9"/>
            <w:vAlign w:val="center"/>
          </w:tcPr>
          <w:p>
            <w:pPr>
              <w:pStyle w:val="TableText"/>
            </w:pPr>
            <w:r>
              <w:rPr>
                <w:color w:val="202020"/>
              </w:rPr>
              <w:t xml:space="preserve">16,750</w:t>
            </w:r>
          </w:p>
        </w:tc>
        <w:tc>
          <w:tcPr>
            <w:tcW w:w="1626" w:type="dxa"/>
            <w:shd w:fill="F4F7F9"/>
            <w:vAlign w:val="center"/>
          </w:tcPr>
          <w:p>
            <w:pPr>
              <w:pStyle w:val="TableText"/>
            </w:pPr>
            <w:r>
              <w:rPr>
                <w:color w:val="202020"/>
              </w:rPr>
              <w:t xml:space="preserve">11</w:t>
            </w:r>
          </w:p>
        </w:tc>
      </w:tr>
      <w:tr>
        <w:trPr>
          <w:cantSplit/>
        </w:trPr>
        <w:tc>
          <w:tcPr>
            <w:tcW w:w="1624" w:type="dxa"/>
            <w:shd w:fill="FFFFFF"/>
            <w:vAlign w:val="center"/>
          </w:tcPr>
          <w:p>
            <w:pPr>
              <w:pStyle w:val="TableText"/>
            </w:pPr>
            <w:r>
              <w:rPr>
                <w:color w:val="202020"/>
              </w:rPr>
              <w:t xml:space="preserve">slip_10</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-9.23%</w:t>
            </w:r>
          </w:p>
        </w:tc>
        <w:tc>
          <w:tcPr>
            <w:tcW w:w="1624" w:type="dxa"/>
            <w:shd w:fill="FFFFFF"/>
            <w:vAlign w:val="center"/>
          </w:tcPr>
          <w:p>
            <w:pPr>
              <w:pStyle w:val="TableText"/>
            </w:pPr>
            <w:r>
              <w:rPr>
                <w:color w:val="202020"/>
              </w:rPr>
              <w:t xml:space="preserve">9.59%</w:t>
            </w:r>
          </w:p>
        </w:tc>
        <w:tc>
          <w:tcPr>
            <w:tcW w:w="1624" w:type="dxa"/>
            <w:shd w:fill="FFFFFF"/>
            <w:vAlign w:val="center"/>
          </w:tcPr>
          <w:p>
            <w:pPr>
              <w:pStyle w:val="TableText"/>
            </w:pPr>
            <w:r>
              <w:rPr>
                <w:color w:val="202020"/>
              </w:rPr>
              <w:t xml:space="preserve">17,151</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slip_25</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-13.17%</w:t>
            </w:r>
          </w:p>
        </w:tc>
        <w:tc>
          <w:tcPr>
            <w:tcW w:w="1624" w:type="dxa"/>
            <w:shd w:fill="F4F7F9"/>
            <w:vAlign w:val="center"/>
          </w:tcPr>
          <w:p>
            <w:pPr>
              <w:pStyle w:val="TableText"/>
            </w:pPr>
            <w:r>
              <w:rPr>
                <w:color w:val="202020"/>
              </w:rPr>
              <w:t xml:space="preserve">14.16%</w:t>
            </w:r>
          </w:p>
        </w:tc>
        <w:tc>
          <w:tcPr>
            <w:tcW w:w="1624" w:type="dxa"/>
            <w:shd w:fill="F4F7F9"/>
            <w:vAlign w:val="center"/>
          </w:tcPr>
          <w:p>
            <w:pPr>
              <w:pStyle w:val="TableText"/>
            </w:pPr>
            <w:r>
              <w:rPr>
                <w:color w:val="202020"/>
              </w:rPr>
              <w:t xml:space="preserve">15,449</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slip_25</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-13.15%</w:t>
            </w:r>
          </w:p>
        </w:tc>
        <w:tc>
          <w:tcPr>
            <w:tcW w:w="1624" w:type="dxa"/>
            <w:shd w:fill="FFFFFF"/>
            <w:vAlign w:val="center"/>
          </w:tcPr>
          <w:p>
            <w:pPr>
              <w:pStyle w:val="TableText"/>
            </w:pPr>
            <w:r>
              <w:rPr>
                <w:color w:val="202020"/>
              </w:rPr>
              <w:t xml:space="preserve">14.10%</w:t>
            </w:r>
          </w:p>
        </w:tc>
        <w:tc>
          <w:tcPr>
            <w:tcW w:w="1624" w:type="dxa"/>
            <w:shd w:fill="FFFFFF"/>
            <w:vAlign w:val="center"/>
          </w:tcPr>
          <w:p>
            <w:pPr>
              <w:pStyle w:val="TableText"/>
            </w:pPr>
            <w:r>
              <w:rPr>
                <w:color w:val="202020"/>
              </w:rPr>
              <w:t xml:space="preserve">15,458</w:t>
            </w:r>
          </w:p>
        </w:tc>
        <w:tc>
          <w:tcPr>
            <w:tcW w:w="1626" w:type="dxa"/>
            <w:shd w:fill="FFFFFF"/>
            <w:vAlign w:val="center"/>
          </w:tcPr>
          <w:p>
            <w:pPr>
              <w:pStyle w:val="TableText"/>
            </w:pPr>
            <w:r>
              <w:rPr>
                <w:color w:val="202020"/>
              </w:rPr>
              <w:t xml:space="preserve">11</w:t>
            </w:r>
          </w:p>
        </w:tc>
      </w:tr>
      <w:tr>
        <w:trPr>
          <w:cantSplit/>
        </w:trPr>
        <w:tc>
          <w:tcPr>
            <w:tcW w:w="1624" w:type="dxa"/>
            <w:shd w:fill="F4F7F9"/>
            <w:vAlign w:val="center"/>
          </w:tcPr>
          <w:p>
            <w:pPr>
              <w:pStyle w:val="TableText"/>
            </w:pPr>
            <w:r>
              <w:rPr>
                <w:color w:val="202020"/>
              </w:rPr>
              <w:t xml:space="preserve">slip_25</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-24.19%</w:t>
            </w:r>
          </w:p>
        </w:tc>
        <w:tc>
          <w:tcPr>
            <w:tcW w:w="1624" w:type="dxa"/>
            <w:shd w:fill="F4F7F9"/>
            <w:vAlign w:val="center"/>
          </w:tcPr>
          <w:p>
            <w:pPr>
              <w:pStyle w:val="TableText"/>
            </w:pPr>
            <w:r>
              <w:rPr>
                <w:color w:val="202020"/>
              </w:rPr>
              <w:t xml:space="preserve">24.20%</w:t>
            </w:r>
          </w:p>
        </w:tc>
        <w:tc>
          <w:tcPr>
            <w:tcW w:w="1624" w:type="dxa"/>
            <w:shd w:fill="F4F7F9"/>
            <w:vAlign w:val="center"/>
          </w:tcPr>
          <w:p>
            <w:pPr>
              <w:pStyle w:val="TableText"/>
            </w:pPr>
            <w:r>
              <w:rPr>
                <w:color w:val="202020"/>
              </w:rPr>
              <w:t xml:space="preserve">15,692</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vol_1_0</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14.10%</w:t>
            </w:r>
          </w:p>
        </w:tc>
        <w:tc>
          <w:tcPr>
            <w:tcW w:w="1624" w:type="dxa"/>
            <w:shd w:fill="FFFFFF"/>
            <w:vAlign w:val="center"/>
          </w:tcPr>
          <w:p>
            <w:pPr>
              <w:pStyle w:val="TableText"/>
            </w:pPr>
            <w:r>
              <w:rPr>
                <w:color w:val="202020"/>
              </w:rPr>
              <w:t xml:space="preserve">2.55%</w:t>
            </w:r>
          </w:p>
        </w:tc>
        <w:tc>
          <w:tcPr>
            <w:tcW w:w="1624" w:type="dxa"/>
            <w:shd w:fill="FFFFFF"/>
            <w:vAlign w:val="center"/>
          </w:tcPr>
          <w:p>
            <w:pPr>
              <w:pStyle w:val="TableText"/>
            </w:pPr>
            <w:r>
              <w:rPr>
                <w:color w:val="202020"/>
              </w:rPr>
              <w:t xml:space="preserve">15,717</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vol_1_0</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14.15%</w:t>
            </w:r>
          </w:p>
        </w:tc>
        <w:tc>
          <w:tcPr>
            <w:tcW w:w="1624" w:type="dxa"/>
            <w:shd w:fill="F4F7F9"/>
            <w:vAlign w:val="center"/>
          </w:tcPr>
          <w:p>
            <w:pPr>
              <w:pStyle w:val="TableText"/>
            </w:pPr>
            <w:r>
              <w:rPr>
                <w:color w:val="202020"/>
              </w:rPr>
              <w:t xml:space="preserve">2.55%</w:t>
            </w:r>
          </w:p>
        </w:tc>
        <w:tc>
          <w:tcPr>
            <w:tcW w:w="1624" w:type="dxa"/>
            <w:shd w:fill="F4F7F9"/>
            <w:vAlign w:val="center"/>
          </w:tcPr>
          <w:p>
            <w:pPr>
              <w:pStyle w:val="TableText"/>
            </w:pPr>
            <w:r>
              <w:rPr>
                <w:color w:val="202020"/>
              </w:rPr>
              <w:t xml:space="preserve">15,726</w:t>
            </w:r>
          </w:p>
        </w:tc>
        <w:tc>
          <w:tcPr>
            <w:tcW w:w="1626" w:type="dxa"/>
            <w:shd w:fill="F4F7F9"/>
            <w:vAlign w:val="center"/>
          </w:tcPr>
          <w:p>
            <w:pPr>
              <w:pStyle w:val="TableText"/>
            </w:pPr>
            <w:r>
              <w:rPr>
                <w:color w:val="202020"/>
              </w:rPr>
              <w:t xml:space="preserve">13</w:t>
            </w:r>
          </w:p>
        </w:tc>
      </w:tr>
      <w:tr>
        <w:trPr>
          <w:cantSplit/>
        </w:trPr>
        <w:tc>
          <w:tcPr>
            <w:tcW w:w="1624" w:type="dxa"/>
            <w:shd w:fill="FFFFFF"/>
            <w:vAlign w:val="center"/>
          </w:tcPr>
          <w:p>
            <w:pPr>
              <w:pStyle w:val="TableText"/>
            </w:pPr>
            <w:r>
              <w:rPr>
                <w:color w:val="202020"/>
              </w:rPr>
              <w:t xml:space="preserve">vol_1_0</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-2.26%</w:t>
            </w:r>
          </w:p>
        </w:tc>
        <w:tc>
          <w:tcPr>
            <w:tcW w:w="1624" w:type="dxa"/>
            <w:shd w:fill="FFFFFF"/>
            <w:vAlign w:val="center"/>
          </w:tcPr>
          <w:p>
            <w:pPr>
              <w:pStyle w:val="TableText"/>
            </w:pPr>
            <w:r>
              <w:rPr>
                <w:color w:val="202020"/>
              </w:rPr>
              <w:t xml:space="preserve">3.29%</w:t>
            </w:r>
          </w:p>
        </w:tc>
        <w:tc>
          <w:tcPr>
            <w:tcW w:w="1624" w:type="dxa"/>
            <w:shd w:fill="FFFFFF"/>
            <w:vAlign w:val="center"/>
          </w:tcPr>
          <w:p>
            <w:pPr>
              <w:pStyle w:val="TableText"/>
            </w:pPr>
            <w:r>
              <w:rPr>
                <w:color w:val="202020"/>
              </w:rPr>
              <w:t xml:space="preserve">15,503</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vol_1_5</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13.90%</w:t>
            </w:r>
          </w:p>
        </w:tc>
        <w:tc>
          <w:tcPr>
            <w:tcW w:w="1624" w:type="dxa"/>
            <w:shd w:fill="F4F7F9"/>
            <w:vAlign w:val="center"/>
          </w:tcPr>
          <w:p>
            <w:pPr>
              <w:pStyle w:val="TableText"/>
            </w:pPr>
            <w:r>
              <w:rPr>
                <w:color w:val="202020"/>
              </w:rPr>
              <w:t xml:space="preserve">2.55%</w:t>
            </w:r>
          </w:p>
        </w:tc>
        <w:tc>
          <w:tcPr>
            <w:tcW w:w="1624" w:type="dxa"/>
            <w:shd w:fill="F4F7F9"/>
            <w:vAlign w:val="center"/>
          </w:tcPr>
          <w:p>
            <w:pPr>
              <w:pStyle w:val="TableText"/>
            </w:pPr>
            <w:r>
              <w:rPr>
                <w:color w:val="202020"/>
              </w:rPr>
              <w:t xml:space="preserve">20,314</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vol_1_5</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14.19%</w:t>
            </w:r>
          </w:p>
        </w:tc>
        <w:tc>
          <w:tcPr>
            <w:tcW w:w="1624" w:type="dxa"/>
            <w:shd w:fill="FFFFFF"/>
            <w:vAlign w:val="center"/>
          </w:tcPr>
          <w:p>
            <w:pPr>
              <w:pStyle w:val="TableText"/>
            </w:pPr>
            <w:r>
              <w:rPr>
                <w:color w:val="202020"/>
              </w:rPr>
              <w:t xml:space="preserve">2.55%</w:t>
            </w:r>
          </w:p>
        </w:tc>
        <w:tc>
          <w:tcPr>
            <w:tcW w:w="1624" w:type="dxa"/>
            <w:shd w:fill="FFFFFF"/>
            <w:vAlign w:val="center"/>
          </w:tcPr>
          <w:p>
            <w:pPr>
              <w:pStyle w:val="TableText"/>
            </w:pPr>
            <w:r>
              <w:rPr>
                <w:color w:val="202020"/>
              </w:rPr>
              <w:t xml:space="preserve">20,348</w:t>
            </w:r>
          </w:p>
        </w:tc>
        <w:tc>
          <w:tcPr>
            <w:tcW w:w="1626" w:type="dxa"/>
            <w:shd w:fill="FFFFFF"/>
            <w:vAlign w:val="center"/>
          </w:tcPr>
          <w:p>
            <w:pPr>
              <w:pStyle w:val="TableText"/>
            </w:pPr>
            <w:r>
              <w:rPr>
                <w:color w:val="202020"/>
              </w:rPr>
              <w:t xml:space="preserve">7</w:t>
            </w:r>
          </w:p>
        </w:tc>
      </w:tr>
      <w:tr>
        <w:trPr>
          <w:cantSplit/>
        </w:trPr>
        <w:tc>
          <w:tcPr>
            <w:tcW w:w="1624" w:type="dxa"/>
            <w:shd w:fill="F4F7F9"/>
            <w:vAlign w:val="center"/>
          </w:tcPr>
          <w:p>
            <w:pPr>
              <w:pStyle w:val="TableText"/>
            </w:pPr>
            <w:r>
              <w:rPr>
                <w:color w:val="202020"/>
              </w:rPr>
              <w:t xml:space="preserve">vol_1_5</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8.53%</w:t>
            </w:r>
          </w:p>
        </w:tc>
        <w:tc>
          <w:tcPr>
            <w:tcW w:w="1624" w:type="dxa"/>
            <w:shd w:fill="F4F7F9"/>
            <w:vAlign w:val="center"/>
          </w:tcPr>
          <w:p>
            <w:pPr>
              <w:pStyle w:val="TableText"/>
            </w:pPr>
            <w:r>
              <w:rPr>
                <w:color w:val="202020"/>
              </w:rPr>
              <w:t xml:space="preserve">1.68%</w:t>
            </w:r>
          </w:p>
        </w:tc>
        <w:tc>
          <w:tcPr>
            <w:tcW w:w="1624" w:type="dxa"/>
            <w:shd w:fill="F4F7F9"/>
            <w:vAlign w:val="center"/>
          </w:tcPr>
          <w:p>
            <w:pPr>
              <w:pStyle w:val="TableText"/>
            </w:pPr>
            <w:r>
              <w:rPr>
                <w:color w:val="202020"/>
              </w:rPr>
              <w:t xml:space="preserve">21,996</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near_0_9</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-0.36%</w:t>
            </w:r>
          </w:p>
        </w:tc>
        <w:tc>
          <w:tcPr>
            <w:tcW w:w="1624" w:type="dxa"/>
            <w:shd w:fill="FFFFFF"/>
            <w:vAlign w:val="center"/>
          </w:tcPr>
          <w:p>
            <w:pPr>
              <w:pStyle w:val="TableText"/>
            </w:pPr>
            <w:r>
              <w:rPr>
                <w:color w:val="202020"/>
              </w:rPr>
              <w:t xml:space="preserve">2.97%</w:t>
            </w:r>
          </w:p>
        </w:tc>
        <w:tc>
          <w:tcPr>
            <w:tcW w:w="1624" w:type="dxa"/>
            <w:shd w:fill="FFFFFF"/>
            <w:vAlign w:val="center"/>
          </w:tcPr>
          <w:p>
            <w:pPr>
              <w:pStyle w:val="TableText"/>
            </w:pPr>
            <w:r>
              <w:rPr>
                <w:color w:val="202020"/>
              </w:rPr>
              <w:t xml:space="preserve">15,818</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near_0_9</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-0.39%</w:t>
            </w:r>
          </w:p>
        </w:tc>
        <w:tc>
          <w:tcPr>
            <w:tcW w:w="1624" w:type="dxa"/>
            <w:shd w:fill="F4F7F9"/>
            <w:vAlign w:val="center"/>
          </w:tcPr>
          <w:p>
            <w:pPr>
              <w:pStyle w:val="TableText"/>
            </w:pPr>
            <w:r>
              <w:rPr>
                <w:color w:val="202020"/>
              </w:rPr>
              <w:t xml:space="preserve">2.96%</w:t>
            </w:r>
          </w:p>
        </w:tc>
        <w:tc>
          <w:tcPr>
            <w:tcW w:w="1624" w:type="dxa"/>
            <w:shd w:fill="F4F7F9"/>
            <w:vAlign w:val="center"/>
          </w:tcPr>
          <w:p>
            <w:pPr>
              <w:pStyle w:val="TableText"/>
            </w:pPr>
            <w:r>
              <w:rPr>
                <w:color w:val="202020"/>
              </w:rPr>
              <w:t xml:space="preserve">15,815</w:t>
            </w:r>
          </w:p>
        </w:tc>
        <w:tc>
          <w:tcPr>
            <w:tcW w:w="1626" w:type="dxa"/>
            <w:shd w:fill="F4F7F9"/>
            <w:vAlign w:val="center"/>
          </w:tcPr>
          <w:p>
            <w:pPr>
              <w:pStyle w:val="TableText"/>
            </w:pPr>
            <w:r>
              <w:rPr>
                <w:color w:val="202020"/>
              </w:rPr>
              <w:t xml:space="preserve">13</w:t>
            </w:r>
          </w:p>
        </w:tc>
      </w:tr>
      <w:tr>
        <w:trPr>
          <w:cantSplit/>
        </w:trPr>
        <w:tc>
          <w:tcPr>
            <w:tcW w:w="1624" w:type="dxa"/>
            <w:shd w:fill="FFFFFF"/>
            <w:vAlign w:val="center"/>
          </w:tcPr>
          <w:p>
            <w:pPr>
              <w:pStyle w:val="TableText"/>
            </w:pPr>
            <w:r>
              <w:rPr>
                <w:color w:val="202020"/>
              </w:rPr>
              <w:t xml:space="preserve">near_0_9</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-9.01%</w:t>
            </w:r>
          </w:p>
        </w:tc>
        <w:tc>
          <w:tcPr>
            <w:tcW w:w="1624" w:type="dxa"/>
            <w:shd w:fill="FFFFFF"/>
            <w:vAlign w:val="center"/>
          </w:tcPr>
          <w:p>
            <w:pPr>
              <w:pStyle w:val="TableText"/>
            </w:pPr>
            <w:r>
              <w:rPr>
                <w:color w:val="202020"/>
              </w:rPr>
              <w:t xml:space="preserve">9.56%</w:t>
            </w:r>
          </w:p>
        </w:tc>
        <w:tc>
          <w:tcPr>
            <w:tcW w:w="1624" w:type="dxa"/>
            <w:shd w:fill="FFFFFF"/>
            <w:vAlign w:val="center"/>
          </w:tcPr>
          <w:p>
            <w:pPr>
              <w:pStyle w:val="TableText"/>
            </w:pPr>
            <w:r>
              <w:rPr>
                <w:color w:val="202020"/>
              </w:rPr>
              <w:t xml:space="preserve">16,428</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near_1_1</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29.94%</w:t>
            </w:r>
          </w:p>
        </w:tc>
        <w:tc>
          <w:tcPr>
            <w:tcW w:w="1624" w:type="dxa"/>
            <w:shd w:fill="F4F7F9"/>
            <w:vAlign w:val="center"/>
          </w:tcPr>
          <w:p>
            <w:pPr>
              <w:pStyle w:val="TableText"/>
            </w:pPr>
            <w:r>
              <w:rPr>
                <w:color w:val="202020"/>
              </w:rPr>
              <w:t xml:space="preserve">2.89%</w:t>
            </w:r>
          </w:p>
        </w:tc>
        <w:tc>
          <w:tcPr>
            <w:tcW w:w="1624" w:type="dxa"/>
            <w:shd w:fill="F4F7F9"/>
            <w:vAlign w:val="center"/>
          </w:tcPr>
          <w:p>
            <w:pPr>
              <w:pStyle w:val="TableText"/>
            </w:pPr>
            <w:r>
              <w:rPr>
                <w:color w:val="202020"/>
              </w:rPr>
              <w:t xml:space="preserve">19,915</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near_1_1</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29.97%</w:t>
            </w:r>
          </w:p>
        </w:tc>
        <w:tc>
          <w:tcPr>
            <w:tcW w:w="1624" w:type="dxa"/>
            <w:shd w:fill="FFFFFF"/>
            <w:vAlign w:val="center"/>
          </w:tcPr>
          <w:p>
            <w:pPr>
              <w:pStyle w:val="TableText"/>
            </w:pPr>
            <w:r>
              <w:rPr>
                <w:color w:val="202020"/>
              </w:rPr>
              <w:t xml:space="preserve">2.89%</w:t>
            </w:r>
          </w:p>
        </w:tc>
        <w:tc>
          <w:tcPr>
            <w:tcW w:w="1624" w:type="dxa"/>
            <w:shd w:fill="FFFFFF"/>
            <w:vAlign w:val="center"/>
          </w:tcPr>
          <w:p>
            <w:pPr>
              <w:pStyle w:val="TableText"/>
            </w:pPr>
            <w:r>
              <w:rPr>
                <w:color w:val="202020"/>
              </w:rPr>
              <w:t xml:space="preserve">19,929</w:t>
            </w:r>
          </w:p>
        </w:tc>
        <w:tc>
          <w:tcPr>
            <w:tcW w:w="1626" w:type="dxa"/>
            <w:shd w:fill="FFFFFF"/>
            <w:vAlign w:val="center"/>
          </w:tcPr>
          <w:p>
            <w:pPr>
              <w:pStyle w:val="TableText"/>
            </w:pPr>
            <w:r>
              <w:rPr>
                <w:color w:val="202020"/>
              </w:rPr>
              <w:t xml:space="preserve">4</w:t>
            </w:r>
          </w:p>
        </w:tc>
      </w:tr>
      <w:tr>
        <w:trPr>
          <w:cantSplit/>
        </w:trPr>
        <w:tc>
          <w:tcPr>
            <w:tcW w:w="1624" w:type="dxa"/>
            <w:shd w:fill="F4F7F9"/>
            <w:vAlign w:val="center"/>
          </w:tcPr>
          <w:p>
            <w:pPr>
              <w:pStyle w:val="TableText"/>
            </w:pPr>
            <w:r>
              <w:rPr>
                <w:color w:val="202020"/>
              </w:rPr>
              <w:t xml:space="preserve">near_1_1</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14.34%</w:t>
            </w:r>
          </w:p>
        </w:tc>
        <w:tc>
          <w:tcPr>
            <w:tcW w:w="1624" w:type="dxa"/>
            <w:shd w:fill="F4F7F9"/>
            <w:vAlign w:val="center"/>
          </w:tcPr>
          <w:p>
            <w:pPr>
              <w:pStyle w:val="TableText"/>
            </w:pPr>
            <w:r>
              <w:rPr>
                <w:color w:val="202020"/>
              </w:rPr>
              <w:t xml:space="preserve">0.65%</w:t>
            </w:r>
          </w:p>
        </w:tc>
        <w:tc>
          <w:tcPr>
            <w:tcW w:w="1624" w:type="dxa"/>
            <w:shd w:fill="F4F7F9"/>
            <w:vAlign w:val="center"/>
          </w:tcPr>
          <w:p>
            <w:pPr>
              <w:pStyle w:val="TableText"/>
            </w:pPr>
            <w:r>
              <w:rPr>
                <w:color w:val="202020"/>
              </w:rPr>
              <w:t xml:space="preserve">20,024</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combined_flat</w:t>
            </w:r>
          </w:p>
        </w:tc>
        <w:tc>
          <w:tcPr>
            <w:tcW w:w="1624" w:type="dxa"/>
            <w:shd w:fill="FFFFFF"/>
            <w:vAlign w:val="center"/>
          </w:tcPr>
          <w:p>
            <w:pPr>
              <w:pStyle w:val="TableText"/>
            </w:pPr>
            <w:r>
              <w:rPr>
                <w:color w:val="202020"/>
              </w:rPr>
              <w:t xml:space="preserve">Entry</w:t>
            </w:r>
          </w:p>
        </w:tc>
        <w:tc>
          <w:tcPr>
            <w:tcW w:w="1624" w:type="dxa"/>
            <w:shd w:fill="FFFFFF"/>
            <w:vAlign w:val="center"/>
          </w:tcPr>
          <w:p>
            <w:pPr>
              <w:pStyle w:val="TableText"/>
            </w:pPr>
            <w:r>
              <w:rPr>
                <w:color w:val="202020"/>
              </w:rPr>
              <w:t xml:space="preserve">-22.14%</w:t>
            </w:r>
          </w:p>
        </w:tc>
        <w:tc>
          <w:tcPr>
            <w:tcW w:w="1624" w:type="dxa"/>
            <w:shd w:fill="FFFFFF"/>
            <w:vAlign w:val="center"/>
          </w:tcPr>
          <w:p>
            <w:pPr>
              <w:pStyle w:val="TableText"/>
            </w:pPr>
            <w:r>
              <w:rPr>
                <w:color w:val="202020"/>
              </w:rPr>
              <w:t xml:space="preserve">22.18%</w:t>
            </w:r>
          </w:p>
        </w:tc>
        <w:tc>
          <w:tcPr>
            <w:tcW w:w="1624" w:type="dxa"/>
            <w:shd w:fill="FFFFFF"/>
            <w:vAlign w:val="center"/>
          </w:tcPr>
          <w:p>
            <w:pPr>
              <w:pStyle w:val="TableText"/>
            </w:pPr>
            <w:r>
              <w:rPr>
                <w:color w:val="202020"/>
              </w:rPr>
              <w:t xml:space="preserve">12,302</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combined_flat</w:t>
            </w:r>
          </w:p>
        </w:tc>
        <w:tc>
          <w:tcPr>
            <w:tcW w:w="1624" w:type="dxa"/>
            <w:shd w:fill="F4F7F9"/>
            <w:vAlign w:val="center"/>
          </w:tcPr>
          <w:p>
            <w:pPr>
              <w:pStyle w:val="TableText"/>
            </w:pPr>
            <w:r>
              <w:rPr>
                <w:color w:val="202020"/>
              </w:rPr>
              <w:t xml:space="preserve">Daily</w:t>
            </w:r>
          </w:p>
        </w:tc>
        <w:tc>
          <w:tcPr>
            <w:tcW w:w="1624" w:type="dxa"/>
            <w:shd w:fill="F4F7F9"/>
            <w:vAlign w:val="center"/>
          </w:tcPr>
          <w:p>
            <w:pPr>
              <w:pStyle w:val="TableText"/>
            </w:pPr>
            <w:r>
              <w:rPr>
                <w:color w:val="202020"/>
              </w:rPr>
              <w:t xml:space="preserve">-22.15%</w:t>
            </w:r>
          </w:p>
        </w:tc>
        <w:tc>
          <w:tcPr>
            <w:tcW w:w="1624" w:type="dxa"/>
            <w:shd w:fill="F4F7F9"/>
            <w:vAlign w:val="center"/>
          </w:tcPr>
          <w:p>
            <w:pPr>
              <w:pStyle w:val="TableText"/>
            </w:pPr>
            <w:r>
              <w:rPr>
                <w:color w:val="202020"/>
              </w:rPr>
              <w:t xml:space="preserve">22.19%</w:t>
            </w:r>
          </w:p>
        </w:tc>
        <w:tc>
          <w:tcPr>
            <w:tcW w:w="1624" w:type="dxa"/>
            <w:shd w:fill="F4F7F9"/>
            <w:vAlign w:val="center"/>
          </w:tcPr>
          <w:p>
            <w:pPr>
              <w:pStyle w:val="TableText"/>
            </w:pPr>
            <w:r>
              <w:rPr>
                <w:color w:val="202020"/>
              </w:rPr>
              <w:t xml:space="preserve">12,309</w:t>
            </w:r>
          </w:p>
        </w:tc>
        <w:tc>
          <w:tcPr>
            <w:tcW w:w="1626" w:type="dxa"/>
            <w:shd w:fill="F4F7F9"/>
            <w:vAlign w:val="center"/>
          </w:tcPr>
          <w:p>
            <w:pPr>
              <w:pStyle w:val="TableText"/>
            </w:pPr>
            <w:r>
              <w:rPr>
                <w:color w:val="202020"/>
              </w:rPr>
              <w:t xml:space="preserve">14</w:t>
            </w:r>
          </w:p>
        </w:tc>
      </w:tr>
      <w:tr>
        <w:trPr>
          <w:cantSplit/>
        </w:trPr>
        <w:tc>
          <w:tcPr>
            <w:tcW w:w="1624" w:type="dxa"/>
            <w:shd w:fill="FFFFFF"/>
            <w:vAlign w:val="center"/>
          </w:tcPr>
          <w:p>
            <w:pPr>
              <w:pStyle w:val="TableText"/>
            </w:pPr>
            <w:r>
              <w:rPr>
                <w:color w:val="202020"/>
              </w:rPr>
              <w:t xml:space="preserve">combined_flat</w:t>
            </w:r>
          </w:p>
        </w:tc>
        <w:tc>
          <w:tcPr>
            <w:tcW w:w="1624" w:type="dxa"/>
            <w:shd w:fill="FFFFFF"/>
            <w:vAlign w:val="center"/>
          </w:tcPr>
          <w:p>
            <w:pPr>
              <w:pStyle w:val="TableText"/>
            </w:pPr>
            <w:r>
              <w:rPr>
                <w:color w:val="202020"/>
              </w:rPr>
              <w:t xml:space="preserve">Equal</w:t>
            </w:r>
          </w:p>
        </w:tc>
        <w:tc>
          <w:tcPr>
            <w:tcW w:w="1624" w:type="dxa"/>
            <w:shd w:fill="FFFFFF"/>
            <w:vAlign w:val="center"/>
          </w:tcPr>
          <w:p>
            <w:pPr>
              <w:pStyle w:val="TableText"/>
            </w:pPr>
            <w:r>
              <w:rPr>
                <w:color w:val="202020"/>
              </w:rPr>
              <w:t xml:space="preserve">-32.05%</w:t>
            </w:r>
          </w:p>
        </w:tc>
        <w:tc>
          <w:tcPr>
            <w:tcW w:w="1624" w:type="dxa"/>
            <w:shd w:fill="FFFFFF"/>
            <w:vAlign w:val="center"/>
          </w:tcPr>
          <w:p>
            <w:pPr>
              <w:pStyle w:val="TableText"/>
            </w:pPr>
            <w:r>
              <w:rPr>
                <w:color w:val="202020"/>
              </w:rPr>
              <w:t xml:space="preserve">32.07%</w:t>
            </w:r>
          </w:p>
        </w:tc>
        <w:tc>
          <w:tcPr>
            <w:tcW w:w="1624" w:type="dxa"/>
            <w:shd w:fill="FFFFFF"/>
            <w:vAlign w:val="center"/>
          </w:tcPr>
          <w:p>
            <w:pPr>
              <w:pStyle w:val="TableText"/>
            </w:pPr>
            <w:r>
              <w:rPr>
                <w:color w:val="202020"/>
              </w:rPr>
              <w:t xml:space="preserve">12,352</w:t>
            </w:r>
          </w:p>
        </w:tc>
        <w:tc>
          <w:tcPr>
            <w:tcW w:w="1626" w:type="dxa"/>
            <w:shd w:fill="FFFFFF"/>
            <w:vAlign w:val="center"/>
          </w:tcPr>
          <w:p>
            <w:pPr>
              <w:pStyle w:val="TableText"/>
            </w:pPr>
            <w:r>
              <w:rPr>
                <w:color w:val="202020"/>
              </w:rPr>
              <w:t xml:space="preserve">0</w:t>
            </w:r>
          </w:p>
        </w:tc>
      </w:tr>
      <w:tr>
        <w:trPr>
          <w:cantSplit/>
        </w:trPr>
        <w:tc>
          <w:tcPr>
            <w:tcW w:w="1624" w:type="dxa"/>
            <w:shd w:fill="F4F7F9"/>
            <w:vAlign w:val="center"/>
          </w:tcPr>
          <w:p>
            <w:pPr>
              <w:pStyle w:val="TableText"/>
            </w:pPr>
            <w:r>
              <w:rPr>
                <w:color w:val="202020"/>
              </w:rPr>
              <w:t xml:space="preserve">combined_steep</w:t>
            </w:r>
          </w:p>
        </w:tc>
        <w:tc>
          <w:tcPr>
            <w:tcW w:w="1624" w:type="dxa"/>
            <w:shd w:fill="F4F7F9"/>
            <w:vAlign w:val="center"/>
          </w:tcPr>
          <w:p>
            <w:pPr>
              <w:pStyle w:val="TableText"/>
            </w:pPr>
            <w:r>
              <w:rPr>
                <w:color w:val="202020"/>
              </w:rPr>
              <w:t xml:space="preserve">Entry</w:t>
            </w:r>
          </w:p>
        </w:tc>
        <w:tc>
          <w:tcPr>
            <w:tcW w:w="1624" w:type="dxa"/>
            <w:shd w:fill="F4F7F9"/>
            <w:vAlign w:val="center"/>
          </w:tcPr>
          <w:p>
            <w:pPr>
              <w:pStyle w:val="TableText"/>
            </w:pPr>
            <w:r>
              <w:rPr>
                <w:color w:val="202020"/>
              </w:rPr>
              <w:t xml:space="preserve">-6.29%</w:t>
            </w:r>
          </w:p>
        </w:tc>
        <w:tc>
          <w:tcPr>
            <w:tcW w:w="1624" w:type="dxa"/>
            <w:shd w:fill="F4F7F9"/>
            <w:vAlign w:val="center"/>
          </w:tcPr>
          <w:p>
            <w:pPr>
              <w:pStyle w:val="TableText"/>
            </w:pPr>
            <w:r>
              <w:rPr>
                <w:color w:val="202020"/>
              </w:rPr>
              <w:t xml:space="preserve">9.35%</w:t>
            </w:r>
          </w:p>
        </w:tc>
        <w:tc>
          <w:tcPr>
            <w:tcW w:w="1624" w:type="dxa"/>
            <w:shd w:fill="F4F7F9"/>
            <w:vAlign w:val="center"/>
          </w:tcPr>
          <w:p>
            <w:pPr>
              <w:pStyle w:val="TableText"/>
            </w:pPr>
            <w:r>
              <w:rPr>
                <w:color w:val="202020"/>
              </w:rPr>
              <w:t xml:space="preserve">18,833</w:t>
            </w:r>
          </w:p>
        </w:tc>
        <w:tc>
          <w:tcPr>
            <w:tcW w:w="1626" w:type="dxa"/>
            <w:shd w:fill="F4F7F9"/>
            <w:vAlign w:val="center"/>
          </w:tcPr>
          <w:p>
            <w:pPr>
              <w:pStyle w:val="TableText"/>
            </w:pPr>
            <w:r>
              <w:rPr>
                <w:color w:val="202020"/>
              </w:rPr>
              <w:t xml:space="preserve">0</w:t>
            </w:r>
          </w:p>
        </w:tc>
      </w:tr>
      <w:tr>
        <w:trPr>
          <w:cantSplit/>
        </w:trPr>
        <w:tc>
          <w:tcPr>
            <w:tcW w:w="1624" w:type="dxa"/>
            <w:shd w:fill="FFFFFF"/>
            <w:vAlign w:val="center"/>
          </w:tcPr>
          <w:p>
            <w:pPr>
              <w:pStyle w:val="TableText"/>
            </w:pPr>
            <w:r>
              <w:rPr>
                <w:color w:val="202020"/>
              </w:rPr>
              <w:t xml:space="preserve">combined_steep</w:t>
            </w:r>
          </w:p>
        </w:tc>
        <w:tc>
          <w:tcPr>
            <w:tcW w:w="1624" w:type="dxa"/>
            <w:shd w:fill="FFFFFF"/>
            <w:vAlign w:val="center"/>
          </w:tcPr>
          <w:p>
            <w:pPr>
              <w:pStyle w:val="TableText"/>
            </w:pPr>
            <w:r>
              <w:rPr>
                <w:color w:val="202020"/>
              </w:rPr>
              <w:t xml:space="preserve">Daily</w:t>
            </w:r>
          </w:p>
        </w:tc>
        <w:tc>
          <w:tcPr>
            <w:tcW w:w="1624" w:type="dxa"/>
            <w:shd w:fill="FFFFFF"/>
            <w:vAlign w:val="center"/>
          </w:tcPr>
          <w:p>
            <w:pPr>
              <w:pStyle w:val="TableText"/>
            </w:pPr>
            <w:r>
              <w:rPr>
                <w:color w:val="202020"/>
              </w:rPr>
              <w:t xml:space="preserve">-6.28%</w:t>
            </w:r>
          </w:p>
        </w:tc>
        <w:tc>
          <w:tcPr>
            <w:tcW w:w="1624" w:type="dxa"/>
            <w:shd w:fill="FFFFFF"/>
            <w:vAlign w:val="center"/>
          </w:tcPr>
          <w:p>
            <w:pPr>
              <w:pStyle w:val="TableText"/>
            </w:pPr>
            <w:r>
              <w:rPr>
                <w:color w:val="202020"/>
              </w:rPr>
              <w:t xml:space="preserve">9.35%</w:t>
            </w:r>
          </w:p>
        </w:tc>
        <w:tc>
          <w:tcPr>
            <w:tcW w:w="1624" w:type="dxa"/>
            <w:shd w:fill="FFFFFF"/>
            <w:vAlign w:val="center"/>
          </w:tcPr>
          <w:p>
            <w:pPr>
              <w:pStyle w:val="TableText"/>
            </w:pPr>
            <w:r>
              <w:rPr>
                <w:color w:val="202020"/>
              </w:rPr>
              <w:t xml:space="preserve">18,834</w:t>
            </w:r>
          </w:p>
        </w:tc>
        <w:tc>
          <w:tcPr>
            <w:tcW w:w="1626" w:type="dxa"/>
            <w:shd w:fill="FFFFFF"/>
            <w:vAlign w:val="center"/>
          </w:tcPr>
          <w:p>
            <w:pPr>
              <w:pStyle w:val="TableText"/>
            </w:pPr>
            <w:r>
              <w:rPr>
                <w:color w:val="202020"/>
              </w:rPr>
              <w:t xml:space="preserve">1</w:t>
            </w:r>
          </w:p>
        </w:tc>
      </w:tr>
      <w:tr>
        <w:trPr>
          <w:cantSplit/>
        </w:trPr>
        <w:tc>
          <w:tcPr>
            <w:tcW w:w="1624" w:type="dxa"/>
            <w:shd w:fill="F4F7F9"/>
            <w:vAlign w:val="center"/>
          </w:tcPr>
          <w:p>
            <w:pPr>
              <w:pStyle w:val="TableText"/>
            </w:pPr>
            <w:r>
              <w:rPr>
                <w:color w:val="202020"/>
              </w:rPr>
              <w:t xml:space="preserve">combined_steep</w:t>
            </w:r>
          </w:p>
        </w:tc>
        <w:tc>
          <w:tcPr>
            <w:tcW w:w="1624" w:type="dxa"/>
            <w:shd w:fill="F4F7F9"/>
            <w:vAlign w:val="center"/>
          </w:tcPr>
          <w:p>
            <w:pPr>
              <w:pStyle w:val="TableText"/>
            </w:pPr>
            <w:r>
              <w:rPr>
                <w:color w:val="202020"/>
              </w:rPr>
              <w:t xml:space="preserve">Equal</w:t>
            </w:r>
          </w:p>
        </w:tc>
        <w:tc>
          <w:tcPr>
            <w:tcW w:w="1624" w:type="dxa"/>
            <w:shd w:fill="F4F7F9"/>
            <w:vAlign w:val="center"/>
          </w:tcPr>
          <w:p>
            <w:pPr>
              <w:pStyle w:val="TableText"/>
            </w:pPr>
            <w:r>
              <w:rPr>
                <w:color w:val="202020"/>
              </w:rPr>
              <w:t xml:space="preserve">-15.57%</w:t>
            </w:r>
          </w:p>
        </w:tc>
        <w:tc>
          <w:tcPr>
            <w:tcW w:w="1624" w:type="dxa"/>
            <w:shd w:fill="F4F7F9"/>
            <w:vAlign w:val="center"/>
          </w:tcPr>
          <w:p>
            <w:pPr>
              <w:pStyle w:val="TableText"/>
            </w:pPr>
            <w:r>
              <w:rPr>
                <w:color w:val="202020"/>
              </w:rPr>
              <w:t xml:space="preserve">15.59%</w:t>
            </w:r>
          </w:p>
        </w:tc>
        <w:tc>
          <w:tcPr>
            <w:tcW w:w="1624" w:type="dxa"/>
            <w:shd w:fill="F4F7F9"/>
            <w:vAlign w:val="center"/>
          </w:tcPr>
          <w:p>
            <w:pPr>
              <w:pStyle w:val="TableText"/>
            </w:pPr>
            <w:r>
              <w:rPr>
                <w:color w:val="202020"/>
              </w:rPr>
              <w:t xml:space="preserve">20,113</w:t>
            </w:r>
          </w:p>
        </w:tc>
        <w:tc>
          <w:tcPr>
            <w:tcW w:w="1626" w:type="dxa"/>
            <w:shd w:fill="F4F7F9"/>
            <w:vAlign w:val="center"/>
          </w:tcPr>
          <w:p>
            <w:pPr>
              <w:pStyle w:val="TableText"/>
            </w:pPr>
            <w:r>
              <w:rPr>
                <w:color w:val="202020"/>
              </w:rPr>
              <w:t xml:space="preserve">0</w:t>
            </w:r>
          </w:p>
        </w:tc>
      </w:tr>
    </w:tbl>
    <w:p>
      <w:pPr>
        <w:spacing w:after="80"/>
      </w:pPr>
    </w:p>
    <w:p>
      <w:pPr>
        <w:spacing w:after="0"/>
      </w:pPr>
      <w:r>
        <w:br w:type="page"/>
      </w:r>
    </w:p>
    <w:p>
      <w:pPr>
        <w:pStyle w:val="Heading1"/>
      </w:pPr>
      <w:r>
        <w:rPr/>
        <w:t xml:space="preserve">Appendix C. Formulas, reconciliation and implementation details</w:t>
      </w:r>
    </w:p>
    <w:p>
      <w:pPr>
        <w:pStyle w:val="Body"/>
      </w:pPr>
      <w:r>
        <w:rPr/>
        <w:t xml:space="preserve">Simple return and growth: total return = E_end / E_initial - 1; CAGR = (E_end/E_initial)^(1/elapsed_calendar_years) - 1. Daily returns use the final included account mark each session, with initial capital for the first denominator. Drawdown = E_t / max(E_initial, max_prior E) - 1. CAGR uses 365.25 days/year; option maturity uses 365 days/year.</w:t>
      </w:r>
    </w:p>
    <w:p>
      <w:pPr>
        <w:pStyle w:val="Body"/>
      </w:pPr>
      <w:r>
        <w:rPr/>
        <w:t xml:space="preserve">Sharpe = sqrt(252) x mean(daily return - annual RF/252) / sample std of those excess returns. The implemented Sortino substitutes sample std of the negative excess observations. Calmar = CAGR / abs(maximum drawdown). Profit factor = total positive completed net P&amp;L / absolute total negative completed net P&amp;L. Expectancy = mean completed net P&amp;L.</w:t>
      </w:r>
    </w:p>
    <w:p>
      <w:pPr>
        <w:pStyle w:val="Body"/>
      </w:pPr>
      <w:r>
        <w:rPr/>
        <w:t xml:space="preserve">Individual call delta = exp(-q tau) N(d1); gamma = exp(-q tau) phi(d1)/(S sigma sqrt(tau)); vega per percentage point = S exp(-q tau) phi(d1) sqrt(tau)/100. Passage-of-time theta per calendar day is [-S exp(-q tau) phi(d1) sigma/(2 sqrt(tau)) - r K exp(-r tau) N(d2) + q S exp(-q tau) N(d1)]/365. Expired calls use max(S-K,0), delta 1/0/0.5 for in/out/at-the-money and other expired Greeks zero. Expired contracts are not opened as new calendars.</w:t>
      </w:r>
    </w:p>
    <w:p>
      <w:pPr>
        <w:pStyle w:val="Body"/>
      </w:pPr>
      <w:r>
        <w:rPr/>
        <w:t xml:space="preserve">Proxy final equity = initial capital + closed net P&amp;L + open gross P&amp;L - open entry fee. Calendar final equity = initial capital + completed signal net P&amp;L + open signal net P&amp;L. Closed net P&amp;L already includes its fees, so total fees must not be subtracted again. Separate fill reconstructions verify cumulative cash, fixed quantities, fee arithmetic and market values. Calendar reserved collateral is not another asset added to equity.</w:t>
      </w:r>
    </w:p>
    <w:p>
      <w:pPr>
        <w:pStyle w:val="Body"/>
      </w:pPr>
      <w:r>
        <w:rPr/>
        <w:t xml:space="preserve">Input validation rejects nonfinite/negative costs and nonpositive capital/prices/quantities. Proxy entry sizing requires fee rate below one for positive quantity; option adverse sell slippage requires slippage rate below one for positive premium fills. These are mathematical conditions, not arbitrary fee caps. Nonfinite or nonpositive equity triggers explicit insolvency.</w:t>
      </w:r>
    </w:p>
    <w:p>
      <w:pPr>
        <w:pStyle w:val="Heading1"/>
      </w:pPr>
      <w:r>
        <w:rPr/>
        <w:t xml:space="preserve">Appendix D. Reproducibility and evidence inventory</w:t>
      </w:r>
    </w:p>
    <w:p>
      <w:pPr>
        <w:pStyle w:val="Note"/>
      </w:pPr>
      <w:r>
        <w:rPr/>
        <w:t xml:space="preserve">CSV SHA-256: e7e1e8c8e0c02b03103eef80bca71dd56ee3de128bf2f79435936a66d84eb6ae</w:t>
      </w:r>
    </w:p>
    <w:p>
      <w:pPr>
        <w:pStyle w:val="Body"/>
      </w:pPr>
      <w:r>
        <w:rPr/>
        <w:t xml:space="preserve">Run from the repository root after installing the saved environment’s dependencies. The data path is local and must be replaced on another machine. Research commands require NEW output directories. The current assembly only reads saved results; it does not execute these research commands.</w:t>
      </w:r>
    </w:p>
    <w:p>
      <w:pPr>
        <w:pStyle w:val="Note"/>
      </w:pPr>
      <w:r>
        <w:rPr/>
        <w:t xml:space="preserve">python -m src.futures_proxy --data "PATH/NIFTY_50_minute.csv" --output results/stage2_repeat</w:t>
      </w:r>
    </w:p>
    <w:p>
      <w:pPr>
        <w:pStyle w:val="Note"/>
      </w:pPr>
      <w:r>
        <w:rPr/>
        <w:t xml:space="preserve">python -m src.simulated_calendars --data "PATH/NIFTY_50_minute.csv" --output results/stage3_repeat</w:t>
      </w:r>
    </w:p>
    <w:p>
      <w:pPr>
        <w:pStyle w:val="Note"/>
      </w:pPr>
      <w:r>
        <w:rPr/>
        <w:t xml:space="preserve">python -m tests.verify_futures_proxy_outputs results/stage2_futures_proxy_20261007_completed</w:t>
      </w:r>
    </w:p>
    <w:p>
      <w:pPr>
        <w:pStyle w:val="Note"/>
      </w:pPr>
      <w:r>
        <w:rPr/>
        <w:t xml:space="preserve">python -m tests.verify_simulated_calendar_outputs results/stage3_SIMULATED_calendars_20261007_completed</w:t>
      </w:r>
    </w:p>
    <w:p>
      <w:pPr>
        <w:pStyle w:val="Note"/>
      </w:pPr>
      <w:r>
        <w:rPr/>
        <w:t xml:space="preserve">python -m pytest -q; python -m ruff check .; python -m black --check .</w:t>
      </w:r>
    </w:p>
    <w:p>
      <w:pPr>
        <w:pStyle w:val="Caption"/>
        <w:keepNext/>
      </w:pPr>
      <w:r>
        <w:rPr/>
        <w:t xml:space="preserve">Table 23. Evidence and accompanying material</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4873"/>
        <w:gridCol w:w="4873"/>
      </w:tblGrid>
      <w:tr>
        <w:trPr>
          <w:cantSplit/>
          <w:tblHeader/>
        </w:trPr>
        <w:tc>
          <w:tcPr>
            <w:tcW w:w="4873" w:type="dxa"/>
            <w:shd w:fill="173B55"/>
            <w:vAlign w:val="center"/>
          </w:tcPr>
          <w:p>
            <w:pPr>
              <w:pStyle w:val="TableText"/>
            </w:pPr>
            <w:r>
              <w:rPr>
                <w:b/>
                <w:color w:val="FFFFFF"/>
              </w:rPr>
              <w:t xml:space="preserve">Material</w:t>
            </w:r>
          </w:p>
        </w:tc>
        <w:tc>
          <w:tcPr>
            <w:tcW w:w="4873" w:type="dxa"/>
            <w:shd w:fill="173B55"/>
            <w:vAlign w:val="center"/>
          </w:tcPr>
          <w:p>
            <w:pPr>
              <w:pStyle w:val="TableText"/>
            </w:pPr>
            <w:r>
              <w:rPr>
                <w:b/>
                <w:color w:val="FFFFFF"/>
              </w:rPr>
              <w:t xml:space="preserve">Location / meaning</w:t>
            </w:r>
          </w:p>
        </w:tc>
      </w:tr>
      <w:tr>
        <w:trPr>
          <w:cantSplit/>
        </w:trPr>
        <w:tc>
          <w:tcPr>
            <w:tcW w:w="4873" w:type="dxa"/>
            <w:shd w:fill="FFFFFF"/>
            <w:vAlign w:val="center"/>
          </w:tcPr>
          <w:p>
            <w:pPr>
              <w:pStyle w:val="TableText"/>
            </w:pPr>
            <w:r>
              <w:rPr>
                <w:color w:val="202020"/>
              </w:rPr>
              <w:t xml:space="preserve">Stage 1 audit</w:t>
            </w:r>
          </w:p>
        </w:tc>
        <w:tc>
          <w:tcPr>
            <w:tcW w:w="4873" w:type="dxa"/>
            <w:shd w:fill="FFFFFF"/>
            <w:vAlign w:val="center"/>
          </w:tcPr>
          <w:p>
            <w:pPr>
              <w:pStyle w:val="TableText"/>
            </w:pPr>
            <w:r>
              <w:rPr>
                <w:color w:val="202020"/>
              </w:rPr>
              <w:t xml:space="preserve">DISCREPANCY_RESOLUTION.md; verification/discrepancy_fix/</w:t>
            </w:r>
          </w:p>
        </w:tc>
      </w:tr>
      <w:tr>
        <w:trPr>
          <w:cantSplit/>
        </w:trPr>
        <w:tc>
          <w:tcPr>
            <w:tcW w:w="4873" w:type="dxa"/>
            <w:shd w:fill="F4F7F9"/>
            <w:vAlign w:val="center"/>
          </w:tcPr>
          <w:p>
            <w:pPr>
              <w:pStyle w:val="TableText"/>
            </w:pPr>
            <w:r>
              <w:rPr>
                <w:color w:val="202020"/>
              </w:rPr>
              <w:t xml:space="preserve">Stage 2 completed research</w:t>
            </w:r>
          </w:p>
        </w:tc>
        <w:tc>
          <w:tcPr>
            <w:tcW w:w="4873" w:type="dxa"/>
            <w:shd w:fill="F4F7F9"/>
            <w:vAlign w:val="center"/>
          </w:tcPr>
          <w:p>
            <w:pPr>
              <w:pStyle w:val="TableText"/>
            </w:pPr>
            <w:r>
              <w:rPr>
                <w:color w:val="202020"/>
              </w:rPr>
              <w:t xml:space="preserve">results/stage2_futures_proxy_20261007_completed/</w:t>
            </w:r>
          </w:p>
        </w:tc>
      </w:tr>
      <w:tr>
        <w:trPr>
          <w:cantSplit/>
        </w:trPr>
        <w:tc>
          <w:tcPr>
            <w:tcW w:w="4873" w:type="dxa"/>
            <w:shd w:fill="FFFFFF"/>
            <w:vAlign w:val="center"/>
          </w:tcPr>
          <w:p>
            <w:pPr>
              <w:pStyle w:val="TableText"/>
            </w:pPr>
            <w:r>
              <w:rPr>
                <w:color w:val="202020"/>
              </w:rPr>
              <w:t xml:space="preserve">Stage 3 completed SIMULATED research</w:t>
            </w:r>
          </w:p>
        </w:tc>
        <w:tc>
          <w:tcPr>
            <w:tcW w:w="4873" w:type="dxa"/>
            <w:shd w:fill="FFFFFF"/>
            <w:vAlign w:val="center"/>
          </w:tcPr>
          <w:p>
            <w:pPr>
              <w:pStyle w:val="TableText"/>
            </w:pPr>
            <w:r>
              <w:rPr>
                <w:color w:val="202020"/>
              </w:rPr>
              <w:t xml:space="preserve">results/stage3_SIMULATED_calendars_20261007_completed/</w:t>
            </w:r>
          </w:p>
        </w:tc>
      </w:tr>
      <w:tr>
        <w:trPr>
          <w:cantSplit/>
        </w:trPr>
        <w:tc>
          <w:tcPr>
            <w:tcW w:w="4873" w:type="dxa"/>
            <w:shd w:fill="F4F7F9"/>
            <w:vAlign w:val="center"/>
          </w:tcPr>
          <w:p>
            <w:pPr>
              <w:pStyle w:val="TableText"/>
            </w:pPr>
            <w:r>
              <w:rPr>
                <w:color w:val="202020"/>
              </w:rPr>
              <w:t xml:space="preserve">Full saved metric summaries</w:t>
            </w:r>
          </w:p>
        </w:tc>
        <w:tc>
          <w:tcPr>
            <w:tcW w:w="4873" w:type="dxa"/>
            <w:shd w:fill="F4F7F9"/>
            <w:vAlign w:val="center"/>
          </w:tcPr>
          <w:p>
            <w:pPr>
              <w:pStyle w:val="TableText"/>
            </w:pPr>
            <w:r>
              <w:rPr>
                <w:color w:val="202020"/>
              </w:rPr>
              <w:t xml:space="preserve">supplements/futures_all_runs.csv and options_all_runs.csv</w:t>
            </w:r>
          </w:p>
        </w:tc>
      </w:tr>
      <w:tr>
        <w:trPr>
          <w:cantSplit/>
        </w:trPr>
        <w:tc>
          <w:tcPr>
            <w:tcW w:w="4873" w:type="dxa"/>
            <w:shd w:fill="FFFFFF"/>
            <w:vAlign w:val="center"/>
          </w:tcPr>
          <w:p>
            <w:pPr>
              <w:pStyle w:val="TableText"/>
            </w:pPr>
            <w:r>
              <w:rPr>
                <w:color w:val="202020"/>
              </w:rPr>
              <w:t xml:space="preserve">Annual outcomes and common-rate comparisons</w:t>
            </w:r>
          </w:p>
        </w:tc>
        <w:tc>
          <w:tcPr>
            <w:tcW w:w="4873" w:type="dxa"/>
            <w:shd w:fill="FFFFFF"/>
            <w:vAlign w:val="center"/>
          </w:tcPr>
          <w:p>
            <w:pPr>
              <w:pStyle w:val="TableText"/>
            </w:pPr>
            <w:r>
              <w:rPr>
                <w:color w:val="202020"/>
              </w:rPr>
              <w:t xml:space="preserve">supplements/annual_* and stage2_comparison.csv</w:t>
            </w:r>
          </w:p>
        </w:tc>
      </w:tr>
      <w:tr>
        <w:trPr>
          <w:cantSplit/>
        </w:trPr>
        <w:tc>
          <w:tcPr>
            <w:tcW w:w="4873" w:type="dxa"/>
            <w:shd w:fill="F4F7F9"/>
            <w:vAlign w:val="center"/>
          </w:tcPr>
          <w:p>
            <w:pPr>
              <w:pStyle w:val="TableText"/>
            </w:pPr>
            <w:r>
              <w:rPr>
                <w:color w:val="202020"/>
              </w:rPr>
              <w:t xml:space="preserve">Pricing/causality/accounting evidence</w:t>
            </w:r>
          </w:p>
        </w:tc>
        <w:tc>
          <w:tcPr>
            <w:tcW w:w="4873" w:type="dxa"/>
            <w:shd w:fill="F4F7F9"/>
            <w:vAlign w:val="center"/>
          </w:tcPr>
          <w:p>
            <w:pPr>
              <w:pStyle w:val="TableText"/>
            </w:pPr>
            <w:r>
              <w:rPr>
                <w:color w:val="202020"/>
              </w:rPr>
              <w:t xml:space="preserve">supplements/*verification*.json and completed-stage checks/</w:t>
            </w:r>
          </w:p>
        </w:tc>
      </w:tr>
      <w:tr>
        <w:trPr>
          <w:cantSplit/>
        </w:trPr>
        <w:tc>
          <w:tcPr>
            <w:tcW w:w="4873" w:type="dxa"/>
            <w:shd w:fill="FFFFFF"/>
            <w:vAlign w:val="center"/>
          </w:tcPr>
          <w:p>
            <w:pPr>
              <w:pStyle w:val="TableText"/>
            </w:pPr>
            <w:r>
              <w:rPr>
                <w:color w:val="202020"/>
              </w:rPr>
              <w:t xml:space="preserve">Plot sources / figure exports</w:t>
            </w:r>
          </w:p>
        </w:tc>
        <w:tc>
          <w:tcPr>
            <w:tcW w:w="4873" w:type="dxa"/>
            <w:shd w:fill="FFFFFF"/>
            <w:vAlign w:val="center"/>
          </w:tcPr>
          <w:p>
            <w:pPr>
              <w:pStyle w:val="TableText"/>
            </w:pPr>
            <w:r>
              <w:rPr>
                <w:color w:val="202020"/>
              </w:rPr>
              <w:t xml:space="preserve">supplements/*session_equity.csv; figures/*.png and *.svg</w:t>
            </w:r>
          </w:p>
        </w:tc>
      </w:tr>
      <w:tr>
        <w:trPr>
          <w:cantSplit/>
        </w:trPr>
        <w:tc>
          <w:tcPr>
            <w:tcW w:w="4873" w:type="dxa"/>
            <w:shd w:fill="F4F7F9"/>
            <w:vAlign w:val="center"/>
          </w:tcPr>
          <w:p>
            <w:pPr>
              <w:pStyle w:val="TableText"/>
            </w:pPr>
            <w:r>
              <w:rPr>
                <w:color w:val="202020"/>
              </w:rPr>
              <w:t xml:space="preserve">Immutable source identification</w:t>
            </w:r>
          </w:p>
        </w:tc>
        <w:tc>
          <w:tcPr>
            <w:tcW w:w="4873" w:type="dxa"/>
            <w:shd w:fill="F4F7F9"/>
            <w:vAlign w:val="center"/>
          </w:tcPr>
          <w:p>
            <w:pPr>
              <w:pStyle w:val="TableText"/>
            </w:pPr>
            <w:r>
              <w:rPr>
                <w:color w:val="202020"/>
              </w:rPr>
              <w:t xml:space="preserve">source_manifest.json; assembly_verification.json</w:t>
            </w:r>
          </w:p>
        </w:tc>
      </w:tr>
    </w:tbl>
    <w:p>
      <w:pPr>
        <w:spacing w:after="80"/>
      </w:pPr>
    </w:p>
    <w:p>
      <w:pPr>
        <w:pStyle w:val="Body"/>
      </w:pPr>
      <w:r>
        <w:rPr/>
        <w:t xml:space="preserve">The full leg, fill, signal and Greek histories are retained in the completed research directories rather than printed as thousands of rows in the paper. Appendix tables summarize every run. Known incomplete attempts and pre-correction backups are not used as final results. Author-review items accompany the draft separately. No submission, commit or push is performed.</w:t>
      </w:r>
    </w:p>
    <w:sectPr>
      <w:headerReference w:type="default" r:id="header"/>
      <w:footerReference w:type="default" r:id="footer"/>
      <w:pgSz w:w="11906" w:h="16838"/>
      <w:pgMar w:top="1080" w:right="1080" w:bottom="1080" w:left="1080" w:header="540" w:footer="540" w:gutter="0"/>
    </w:sectPr>
  </w:body>
</w:document>
</file>

<file path=word/footer1.xml><?xml version="1.0" encoding="utf-8"?>
<w:ftr xmlns:w="http://schemas.openxmlformats.org/wordprocessingml/2006/main">
  <w:p>
    <w:pPr>
      <w:jc w:val="center"/>
      <w:pStyle w:val="Note"/>
    </w:pPr>
    <w:r>
      <w:rPr>
        <w:sz w:val="16"/>
      </w:rPr>
      <w:t xml:space="preserve">Mohd Bilal | Author-review draft | Page </w:t>
    </w:r>
    <w:fldSimple w:instr=" PAGE ">
      <w:r>
        <w:t>1</w:t>
      </w:r>
    </w:fldSimple>
  </w:p>
</w:ftr>
</file>

<file path=word/header1.xml><?xml version="1.0" encoding="utf-8"?>
<w:hdr xmlns:w="http://schemas.openxmlformats.org/wordprocessingml/2006/main">
  <w:p>
    <w:pPr>
      <w:pStyle w:val="Note"/>
      <w:jc w:val="right"/>
    </w:pPr>
    <w:r>
      <w:rPr/>
      <w:t xml:space="preserve">HALFTREND ON NIFTY 50 | AUTHOR-REVIEW WORKING PAPER</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Body">
    <w:name w:val="Body"/>
    <w:pPr>
      <w:jc w:val="both"/>
      <w:spacing w:before="0" w:after="120" w:line="276" w:lineRule="auto"/>
      <w:widowControl/>
    </w:pPr>
    <w:rPr>
      <w:rFonts w:ascii="Times New Roman" w:hAnsi="Times New Roman"/>
      <w:sz w:val="22"/>
      <w:color w:val="202020"/>
    </w:rPr>
  </w:style>
  <w:style w:type="paragraph" w:styleId="Heading1">
    <w:name w:val="Heading1"/>
    <w:pPr>
      <w:jc w:val="left"/>
      <w:spacing w:before="240" w:after="120" w:line="276" w:lineRule="auto"/>
      <w:widowControl/>
      <w:keepNext/>
      <w:outlineLvl w:val="0"/>
    </w:pPr>
    <w:rPr>
      <w:rFonts w:ascii="Times New Roman" w:hAnsi="Times New Roman"/>
      <w:sz w:val="32"/>
      <w:color w:val="173B55"/>
      <w:b/>
    </w:rPr>
  </w:style>
  <w:style w:type="paragraph" w:styleId="Heading2">
    <w:name w:val="Heading2"/>
    <w:pPr>
      <w:jc w:val="left"/>
      <w:spacing w:before="180" w:after="120" w:line="276" w:lineRule="auto"/>
      <w:widowControl/>
      <w:keepNext/>
      <w:outlineLvl w:val="1"/>
    </w:pPr>
    <w:rPr>
      <w:rFonts w:ascii="Times New Roman" w:hAnsi="Times New Roman"/>
      <w:sz w:val="24"/>
      <w:color w:val="173B55"/>
      <w:b/>
    </w:rPr>
  </w:style>
  <w:style w:type="paragraph" w:styleId="Title">
    <w:name w:val="Title"/>
    <w:pPr>
      <w:jc w:val="center"/>
      <w:spacing w:before="700" w:after="300" w:line="276" w:lineRule="auto"/>
      <w:widowControl/>
    </w:pPr>
    <w:rPr>
      <w:rFonts w:ascii="Times New Roman" w:hAnsi="Times New Roman"/>
      <w:sz w:val="48"/>
      <w:color w:val="173B55"/>
      <w:b/>
    </w:rPr>
  </w:style>
  <w:style w:type="paragraph" w:styleId="Subtitle">
    <w:name w:val="Subtitle"/>
    <w:pPr>
      <w:jc w:val="center"/>
      <w:spacing w:before="160" w:after="250" w:line="276" w:lineRule="auto"/>
      <w:widowControl/>
    </w:pPr>
    <w:rPr>
      <w:rFonts w:ascii="Times New Roman" w:hAnsi="Times New Roman"/>
      <w:sz w:val="30"/>
      <w:color w:val="202020"/>
    </w:rPr>
  </w:style>
  <w:style w:type="paragraph" w:styleId="Center">
    <w:name w:val="Center"/>
    <w:pPr>
      <w:jc w:val="center"/>
      <w:spacing w:before="0" w:after="160" w:line="276" w:lineRule="auto"/>
      <w:widowControl/>
    </w:pPr>
    <w:rPr>
      <w:rFonts w:ascii="Times New Roman" w:hAnsi="Times New Roman"/>
      <w:sz w:val="22"/>
      <w:color w:val="202020"/>
    </w:rPr>
  </w:style>
  <w:style w:type="paragraph" w:styleId="Review">
    <w:name w:val="Review"/>
    <w:pPr>
      <w:jc w:val="left"/>
      <w:spacing w:before="200" w:after="120" w:line="276" w:lineRule="auto"/>
      <w:widowControl/>
    </w:pPr>
    <w:rPr>
      <w:rFonts w:ascii="Times New Roman" w:hAnsi="Times New Roman"/>
      <w:sz w:val="20"/>
      <w:color w:val="924500"/>
    </w:rPr>
  </w:style>
  <w:style w:type="paragraph" w:styleId="Caption">
    <w:name w:val="Caption"/>
    <w:pPr>
      <w:jc w:val="left"/>
      <w:spacing w:before="100" w:after="100" w:line="276" w:lineRule="auto"/>
      <w:widowControl/>
    </w:pPr>
    <w:rPr>
      <w:rFonts w:ascii="Times New Roman" w:hAnsi="Times New Roman"/>
      <w:sz w:val="19"/>
      <w:color w:val="202020"/>
    </w:rPr>
  </w:style>
  <w:style w:type="paragraph" w:styleId="Note">
    <w:name w:val="Note"/>
    <w:pPr>
      <w:jc w:val="left"/>
      <w:spacing w:before="0" w:after="150" w:line="276" w:lineRule="auto"/>
      <w:widowControl/>
    </w:pPr>
    <w:rPr>
      <w:rFonts w:ascii="Times New Roman" w:hAnsi="Times New Roman"/>
      <w:sz w:val="18"/>
      <w:color w:val="202020"/>
    </w:rPr>
  </w:style>
  <w:style w:type="paragraph" w:styleId="Reference">
    <w:name w:val="Reference"/>
    <w:pPr>
      <w:jc w:val="left"/>
      <w:spacing w:before="0" w:after="80" w:line="276" w:lineRule="auto"/>
      <w:widowControl/>
    </w:pPr>
    <w:rPr>
      <w:rFonts w:ascii="Times New Roman" w:hAnsi="Times New Roman"/>
      <w:sz w:val="20"/>
      <w:color w:val="202020"/>
    </w:rPr>
  </w:style>
  <w:style w:type="paragraph" w:styleId="Equation">
    <w:name w:val="Equation"/>
    <w:pPr>
      <w:jc w:val="center"/>
      <w:spacing w:before="120" w:after="120" w:line="276" w:lineRule="auto"/>
      <w:widowControl/>
    </w:pPr>
    <w:rPr>
      <w:rFonts w:ascii="Times New Roman" w:hAnsi="Times New Roman"/>
      <w:sz w:val="21"/>
      <w:color w:val="202020"/>
    </w:rPr>
  </w:style>
  <w:style w:type="paragraph" w:styleId="TableText">
    <w:name w:val="TableText"/>
    <w:pPr>
      <w:jc w:val="left"/>
      <w:spacing w:before="0" w:after="0" w:line="276" w:lineRule="auto"/>
      <w:widowControl/>
    </w:pPr>
    <w:rPr>
      <w:rFonts w:ascii="Times New Roman" w:hAnsi="Times New Roman"/>
      <w:sz w:val="18"/>
      <w:color w:val="202020"/>
    </w:rPr>
  </w:style>
</w:styles>
</file>

<file path=word/_rels/document.xml.rels><?xml version="1.0" encoding="UTF-8" standalone="yes"?><Relationships xmlns="http://schemas.openxmlformats.org/package/2006/relationships"><Relationship Id="styles" Type="http://schemas.openxmlformats.org/officeDocument/2006/r/styles" Target="styles.xml"/><Relationship Id="settings" Type="http://schemas.openxmlformats.org/officeDocument/2006/r/settings" Target="settings.xml"/><Relationship Id="header" Type="http://schemas.openxmlformats.org/officeDocument/2006/r/header" Target="header1.xml"/><Relationship Id="footer" Type="http://schemas.openxmlformats.org/officeDocument/2006/r/footer" Target="footer1.xml"/><Relationship Id="image1" Type="http://schemas.openxmlformats.org/officeDocument/2006/r/image" Target="media/figure_01_futures_equity.png"/><Relationship Id="image2" Type="http://schemas.openxmlformats.org/officeDocument/2006/r/image" Target="media/figure_02_futures_drawdown.png"/><Relationship Id="image3" Type="http://schemas.openxmlformats.org/officeDocument/2006/r/image" Target="media/figure_03_futures_execution_sensitivity.png"/><Relationship Id="image4" Type="http://schemas.openxmlformats.org/officeDocument/2006/r/image" Target="media/figure_04_amplitude_sensitivity.png"/><Relationship Id="image5" Type="http://schemas.openxmlformats.org/officeDocument/2006/r/image" Target="media/figure_05_trade_concentration.png"/><Relationship Id="image6" Type="http://schemas.openxmlformats.org/officeDocument/2006/r/image" Target="media/figure_06_options_equity.png"/><Relationship Id="image7" Type="http://schemas.openxmlformats.org/officeDocument/2006/r/image" Target="media/figure_07_options_drawdown.png"/><Relationship Id="image8" Type="http://schemas.openxmlformats.org/officeDocument/2006/r/image" Target="media/figure_08_theta_and_exposure.png"/><Relationship Id="image9" Type="http://schemas.openxmlformats.org/officeDocument/2006/r/image" Target="media/figure_09_option_sensitivity.png"/><Relationship Id="image10" Type="http://schemas.openxmlformats.org/officeDocument/2006/r/image" Target="media/figure_10_annual_returns.png"/><Relationship Id="image11" Type="http://schemas.openxmlformats.org/officeDocument/2006/r/image" Target="media/figure_11_grouping_sensitivity.png"/><Relationship Id="link1" Type="http://schemas.openxmlformats.org/officeDocument/2006/r/hyperlink" Target="https://book.derivative-securities.org/Chapter_BlackScholes.html" TargetMode="External"/><Relationship Id="link2" Type="http://schemas.openxmlformats.org/officeDocument/2006/r/hyperlink" Target="https://doi.org/10.1086/260062" TargetMode="External"/><Relationship Id="link3" Type="http://schemas.openxmlformats.org/officeDocument/2006/r/hyperlink" Target="https://doi.org/10.1111/j.1540-6261.1992.tb04681.x" TargetMode="External"/><Relationship Id="link4" Type="http://schemas.openxmlformats.org/officeDocument/2006/r/hyperlink" Target="https://doi.org/10.1080/01621459.1994.10476870" TargetMode="External"/><Relationship Id="link5" Type="http://schemas.openxmlformats.org/officeDocument/2006/r/hyperlink" Target="https://doi.org/10.1111/0022-1082.00163" TargetMode="External"/><Relationship Id="link6" Type="http://schemas.openxmlformats.org/officeDocument/2006/r/hyperlink" Target="https://www.nseindia.com/static/products-services/equity-derivatives-margins" TargetMode="External"/><Relationship Id="link7" Type="http://schemas.openxmlformats.org/officeDocument/2006/r/hyperlink" Target="https://www.nseindia.com/static/products-services/etfs-structure" TargetMode="External"/><Relationship Id="link8" Type="http://schemas.openxmlformats.org/officeDocument/2006/r/hyperlink" Target="https://www.elsevier.support/ssrn/answer/get-started" TargetMode="External"/><Relationship Id="link9" Type="http://schemas.openxmlformats.org/officeDocument/2006/r/hyperlink" Target="https://github.com/bilal-ffs/halftrend-the-holy-grail-for-indian-indices" TargetMode="External"/></Relationships>
</file>

<file path=docProps/core.xml><?xml version="1.0" encoding="utf-8"?>
<cp:coreProperties xmlns:cp="http://schemas.openxmlformats.org/package/2006/metadata/core-properties" xmlns:dc="http://purl.org/dc/elements/1.1/">
  <dc:title>Could HalfTrend Be a Holy Grail for NIFTY 50?</dc:title>
  <dc:creator>Mohd Bilal</dc:creator>
  <dc:description>Author-review working paper; index-based futures proxy and SIMULATED call calendars.</dc:description>
</cp:coreProperties>
</file>