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28" w:rsidRPr="00E73A28" w:rsidRDefault="00E73A28" w:rsidP="00E73A28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E73A28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CALCUL DU FACTEUR DE FRICTION DE DARCY-WEISBACH</w:t>
      </w:r>
    </w:p>
    <w:p w:rsidR="00E35BD5" w:rsidRDefault="00E35BD5" w:rsidP="008D1A5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8D1A51" w:rsidRPr="00E35BD5" w:rsidRDefault="008D1A5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Dans une installation industrielle, un fluide est transporté à travers un tuyau horizontal de 500 mètres de longueur.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tuyau est en acier commercial avec un diamètre interne de 0,25 mètres. Le débit volumétrique du fluide est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s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On vous demande de calculer le facteur de friction de Darcy-</w:t>
      </w:r>
      <w:proofErr w:type="spellStart"/>
      <w:r>
        <w:rPr>
          <w:rFonts w:ascii="Georgia" w:hAnsi="Georgia"/>
          <w:color w:val="000000"/>
          <w:sz w:val="21"/>
          <w:szCs w:val="21"/>
        </w:rPr>
        <w:t>Weisbach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qui est utilisé pour déterminer la perte de charge due à la friction dans le tuyau.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8D1A51" w:rsidRPr="008D1A51" w:rsidRDefault="008D1A51" w:rsidP="008D1A5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8D1A51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Données:</w:t>
      </w:r>
    </w:p>
    <w:p w:rsidR="00E73A28" w:rsidRPr="00E73A28" w:rsidRDefault="00E73A28" w:rsidP="00E73A2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73A2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Longueur du tuyau, </w:t>
      </w:r>
      <w:r w:rsidRPr="00E73A28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L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=500m</w:t>
      </w:r>
    </w:p>
    <w:p w:rsidR="00E73A28" w:rsidRPr="00E73A28" w:rsidRDefault="00E73A28" w:rsidP="00E73A2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73A2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Diamètre interne du tuyau, </w:t>
      </w:r>
      <w:r w:rsidRPr="00E73A28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D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=0.25m</w:t>
      </w:r>
    </w:p>
    <w:p w:rsidR="00E73A28" w:rsidRPr="00E73A28" w:rsidRDefault="00E73A28" w:rsidP="00E73A2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73A2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Débit volumétrique, </w:t>
      </w:r>
      <w:r w:rsidRPr="00E73A28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Q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=0.05m</w:t>
      </w:r>
      <w:r w:rsidRPr="00E73A28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/s</w:t>
      </w:r>
    </w:p>
    <w:p w:rsidR="00E73A28" w:rsidRPr="00E73A28" w:rsidRDefault="00E73A28" w:rsidP="00E73A2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73A2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Viscosité cinématique du fluide (eau à 20°C), </w:t>
      </w:r>
      <w:r w:rsidRPr="00E73A28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ν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=1×10</w:t>
      </w:r>
      <w:r w:rsidRPr="00E73A28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−6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E73A28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/s</w:t>
      </w:r>
    </w:p>
    <w:p w:rsidR="00E73A28" w:rsidRPr="00E73A28" w:rsidRDefault="00E73A28" w:rsidP="00E73A2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73A2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Rugosité absolue du tuyau en acier commercial, </w:t>
      </w:r>
      <w:r w:rsidRPr="00E73A28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ϵ</w:t>
      </w:r>
      <w:r w:rsidRPr="00E73A28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=0.045mm</w:t>
      </w: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8D1A51" w:rsidRP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8D1A51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Questions: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Calculer la vitesse du fluide</w:t>
      </w:r>
      <w:r>
        <w:rPr>
          <w:rFonts w:ascii="Georgia" w:hAnsi="Georgia"/>
          <w:color w:val="000000"/>
          <w:sz w:val="21"/>
          <w:szCs w:val="21"/>
        </w:rPr>
        <w:t> dans le tuyau.</w:t>
      </w:r>
    </w:p>
    <w:p w:rsidR="00E73A28" w:rsidRDefault="00E73A28" w:rsidP="00E73A2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Déterminer le nombre de Reynolds</w:t>
      </w:r>
      <w:r>
        <w:rPr>
          <w:rFonts w:ascii="Georgia" w:hAnsi="Georgia"/>
          <w:color w:val="000000"/>
          <w:sz w:val="21"/>
          <w:szCs w:val="21"/>
        </w:rPr>
        <w:t> pour le fluide dans le tuyau.</w:t>
      </w:r>
    </w:p>
    <w:p w:rsidR="00E73A28" w:rsidRDefault="00E73A28" w:rsidP="00E73A28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Estimer le facteur de friction de Darcy-</w:t>
      </w:r>
      <w:proofErr w:type="spellStart"/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Weisbach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 en utilisant la formule de </w:t>
      </w:r>
      <w:proofErr w:type="spellStart"/>
      <w:r>
        <w:rPr>
          <w:rFonts w:ascii="Georgia" w:hAnsi="Georgia"/>
          <w:color w:val="000000"/>
          <w:sz w:val="21"/>
          <w:szCs w:val="21"/>
        </w:rPr>
        <w:t>Colebrook</w:t>
      </w:r>
      <w:proofErr w:type="spellEnd"/>
      <w:r>
        <w:rPr>
          <w:rFonts w:ascii="Georgia" w:hAnsi="Georgia"/>
          <w:color w:val="000000"/>
          <w:sz w:val="21"/>
          <w:szCs w:val="21"/>
        </w:rPr>
        <w:t>-White si le régime est turbulent.</w:t>
      </w:r>
    </w:p>
    <w:p w:rsidR="00E73A28" w:rsidRDefault="00E73A28" w:rsidP="00E73A2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D1A51" w:rsidRDefault="008D1A51" w:rsidP="008E787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8E7876" w:rsidRDefault="008E787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73A28" w:rsidRDefault="00E73A28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73A28" w:rsidRDefault="00E73A28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73A28" w:rsidRDefault="00E73A28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73A28" w:rsidRDefault="00E73A28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73A28" w:rsidRDefault="00E73A28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73A28" w:rsidRDefault="00E73A28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73A28" w:rsidRPr="00E73A28" w:rsidRDefault="00E73A28" w:rsidP="00E73A28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E73A28">
        <w:rPr>
          <w:rFonts w:ascii="Georgia" w:hAnsi="Georgia"/>
          <w:caps/>
          <w:color w:val="1F4E79" w:themeColor="accent1" w:themeShade="80"/>
        </w:rPr>
        <w:t>1. CALCUL DE LA VITESSE DU FLUIDE DANS LE TUYAU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E73A28" w:rsidRP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utilisée :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Q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/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Georgia" w:hAnsi="Georgia"/>
          <w:color w:val="000000"/>
          <w:sz w:val="21"/>
          <w:szCs w:val="21"/>
        </w:rPr>
        <w:t>où</w:t>
      </w:r>
      <w:proofErr w:type="gramEnd"/>
      <w:r>
        <w:rPr>
          <w:rFonts w:ascii="Georgia" w:hAnsi="Georgia"/>
          <w:color w:val="000000"/>
          <w:sz w:val="21"/>
          <w:szCs w:val="21"/>
        </w:rPr>
        <w:t>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Q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s</w:t>
      </w:r>
      <w:r>
        <w:rPr>
          <w:rFonts w:ascii="Georgia" w:hAnsi="Georgia"/>
          <w:color w:val="000000"/>
          <w:sz w:val="21"/>
          <w:szCs w:val="21"/>
        </w:rPr>
        <w:t> est le débit volumétrique et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000000"/>
          <w:sz w:val="21"/>
          <w:szCs w:val="21"/>
        </w:rPr>
        <w:t> est la section transversale du tuyau. La section transversale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000000"/>
          <w:sz w:val="21"/>
          <w:szCs w:val="21"/>
        </w:rPr>
        <w:t> d’un tuyau circulaire est donnée par </w:t>
      </w:r>
      <w:r w:rsidRPr="00E73A28">
        <w:rPr>
          <w:rStyle w:val="mi"/>
          <w:rFonts w:ascii="MathJax_Math-italic" w:eastAsiaTheme="majorEastAsia" w:hAnsi="MathJax_Math-italic"/>
          <w:color w:val="000000"/>
          <w:sz w:val="25"/>
          <w:bdr w:val="none" w:sz="0" w:space="0" w:color="auto" w:frame="1"/>
        </w:rPr>
        <w:t>π</w:t>
      </w:r>
      <w:r w:rsidRPr="00E73A28">
        <w:rPr>
          <w:rStyle w:val="mi"/>
          <w:rFonts w:ascii="MathJax_Math-italic" w:eastAsiaTheme="majorEastAsia" w:hAnsi="MathJax_Math-italic"/>
          <w:color w:val="000000"/>
          <w:sz w:val="25"/>
          <w:bdr w:val="none" w:sz="0" w:space="0" w:color="auto" w:frame="1"/>
        </w:rPr>
        <w:t>*</w:t>
      </w:r>
      <w:r w:rsidRPr="00E73A28">
        <w:rPr>
          <w:rStyle w:val="mi"/>
          <w:rFonts w:ascii="MathJax_Math-italic" w:eastAsiaTheme="majorEastAsia" w:hAnsi="MathJax_Math-italic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mi"/>
          <w:rFonts w:ascii="MathJax_Math-italic" w:eastAsiaTheme="majorEastAsia" w:hAnsi="MathJax_Math-italic"/>
          <w:color w:val="000000"/>
          <w:sz w:val="18"/>
          <w:szCs w:val="18"/>
          <w:bdr w:val="none" w:sz="0" w:space="0" w:color="auto" w:frame="1"/>
        </w:rPr>
        <w:t>^2</w:t>
      </w:r>
      <w:r w:rsidRPr="00E73A28">
        <w:rPr>
          <w:rStyle w:val="mi"/>
          <w:rFonts w:ascii="MathJax_Math-italic" w:eastAsiaTheme="majorEastAsia" w:hAnsi="MathJax_Math-italic"/>
          <w:color w:val="000000"/>
          <w:sz w:val="18"/>
          <w:szCs w:val="18"/>
          <w:bdr w:val="none" w:sz="0" w:space="0" w:color="auto" w:frame="1"/>
        </w:rPr>
        <w:t>/</w:t>
      </w:r>
      <w:r w:rsidRPr="00E73A28"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P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 xml:space="preserve">Calcul </w:t>
      </w:r>
      <w:proofErr w:type="gramStart"/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de </w:t>
      </w:r>
      <w:r w:rsidRPr="00E73A28">
        <w:rPr>
          <w:rStyle w:val="mi"/>
          <w:rFonts w:ascii="MathJax_Math-italic" w:eastAsiaTheme="majorEastAsia" w:hAnsi="MathJax_Math-italic"/>
          <w:i/>
          <w:iCs/>
          <w:color w:val="000000"/>
          <w:sz w:val="23"/>
          <w:szCs w:val="23"/>
          <w:u w:val="single"/>
          <w:bdr w:val="none" w:sz="0" w:space="0" w:color="auto" w:frame="1"/>
        </w:rPr>
        <w:t>A</w:t>
      </w:r>
      <w:proofErr w:type="gramEnd"/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 :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π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*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0.25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^</w:t>
      </w:r>
      <w:proofErr w:type="gramEnd"/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2/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4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π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*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0.0625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4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0.0491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 xml:space="preserve"> 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2</w:t>
      </w:r>
    </w:p>
    <w:p w:rsidR="00E73A28" w:rsidRP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Substitution pour trouver </w:t>
      </w:r>
      <w:r w:rsidRPr="00E73A28">
        <w:rPr>
          <w:rStyle w:val="mi"/>
          <w:rFonts w:ascii="MathJax_Math-italic" w:eastAsiaTheme="majorEastAsia" w:hAnsi="MathJax_Math-italic"/>
          <w:i/>
          <w:iCs/>
          <w:color w:val="000000"/>
          <w:sz w:val="23"/>
          <w:szCs w:val="23"/>
          <w:u w:val="single"/>
          <w:bdr w:val="none" w:sz="0" w:space="0" w:color="auto" w:frame="1"/>
        </w:rPr>
        <w:t>V</w:t>
      </w:r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 :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0.05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0491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1.018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m/s</w:t>
      </w:r>
    </w:p>
    <w:p w:rsidR="00E73A28" w:rsidRPr="00E73A28" w:rsidRDefault="00E73A28" w:rsidP="00E73A28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E73A28">
        <w:rPr>
          <w:rFonts w:ascii="Georgia" w:hAnsi="Georgia"/>
          <w:caps/>
          <w:color w:val="1F4E79" w:themeColor="accent1" w:themeShade="80"/>
        </w:rPr>
        <w:t>2. DÉTERMINATION DU NOMBRE DE REYNOLDS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E73A28" w:rsidRP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Formule utilisée :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Re</w:t>
      </w:r>
      <w:proofErr w:type="spellEnd"/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VD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/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ν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Georgia" w:hAnsi="Georgia"/>
          <w:color w:val="000000"/>
          <w:sz w:val="21"/>
          <w:szCs w:val="21"/>
        </w:rPr>
        <w:t>où</w:t>
      </w:r>
      <w:proofErr w:type="gramEnd"/>
      <w:r>
        <w:rPr>
          <w:rFonts w:ascii="Georgia" w:hAnsi="Georgia"/>
          <w:color w:val="000000"/>
          <w:sz w:val="21"/>
          <w:szCs w:val="21"/>
        </w:rPr>
        <w:t>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1.018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m/s</w:t>
      </w:r>
      <w:r>
        <w:rPr>
          <w:rFonts w:ascii="Georgia" w:hAnsi="Georgia"/>
          <w:color w:val="000000"/>
          <w:sz w:val="21"/>
          <w:szCs w:val="21"/>
        </w:rPr>
        <w:t>,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0.25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, et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ν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6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s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E73A28" w:rsidRP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Substitution pour </w:t>
      </w:r>
      <w:proofErr w:type="spellStart"/>
      <w:r w:rsidRPr="00E73A28">
        <w:rPr>
          <w:rStyle w:val="mi"/>
          <w:rFonts w:ascii="MathJax_Math-italic" w:eastAsiaTheme="majorEastAsia" w:hAnsi="MathJax_Math-italic"/>
          <w:i/>
          <w:iCs/>
          <w:color w:val="000000"/>
          <w:sz w:val="23"/>
          <w:szCs w:val="23"/>
          <w:u w:val="single"/>
          <w:bdr w:val="none" w:sz="0" w:space="0" w:color="auto" w:frame="1"/>
        </w:rPr>
        <w:t>Re</w:t>
      </w:r>
      <w:proofErr w:type="spellEnd"/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 :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Re</w:t>
      </w:r>
      <w:proofErr w:type="spellEnd"/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1.018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0.251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</w:t>
      </w:r>
      <w:r>
        <w:rPr>
          <w:rStyle w:val="mo"/>
          <w:rFonts w:ascii="MathJax_Main" w:hAnsi="MathJax_Main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6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Re</w:t>
      </w:r>
      <w:proofErr w:type="spellEnd"/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254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500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Ce nombre de Reynolds indique un régime d’écoulement turbulent, car </w:t>
      </w:r>
      <w:proofErr w:type="spellStart"/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Re</w:t>
      </w:r>
      <w:proofErr w:type="spellEnd"/>
      <w:r>
        <w:rPr>
          <w:rFonts w:ascii="Georgia" w:hAnsi="Georgia"/>
          <w:color w:val="000000"/>
          <w:sz w:val="21"/>
          <w:szCs w:val="21"/>
        </w:rPr>
        <w:t> est bien supérieur à 4000.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Pr="00E73A28" w:rsidRDefault="00E73A28" w:rsidP="00E73A28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E73A28">
        <w:rPr>
          <w:rFonts w:ascii="Georgia" w:hAnsi="Georgia"/>
          <w:caps/>
          <w:color w:val="1F4E79" w:themeColor="accent1" w:themeShade="80"/>
        </w:rPr>
        <w:t>3. ESTIMATION DU FACTEUR DE FRICTION DE DARCY-WEISBACH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Pour le régime turbulent, nous utilisons la formule de </w:t>
      </w:r>
      <w:proofErr w:type="spellStart"/>
      <w:r>
        <w:rPr>
          <w:rFonts w:ascii="Georgia" w:hAnsi="Georgia"/>
          <w:color w:val="000000"/>
          <w:sz w:val="21"/>
          <w:szCs w:val="21"/>
        </w:rPr>
        <w:t>Colebrook</w:t>
      </w:r>
      <w:proofErr w:type="spellEnd"/>
      <w:r>
        <w:rPr>
          <w:rFonts w:ascii="Georgia" w:hAnsi="Georgia"/>
          <w:color w:val="000000"/>
          <w:sz w:val="21"/>
          <w:szCs w:val="21"/>
        </w:rPr>
        <w:t>-White, qui nécessite une solution itérative.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P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 xml:space="preserve">Formule de </w:t>
      </w:r>
      <w:proofErr w:type="spellStart"/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Colebrook</w:t>
      </w:r>
      <w:proofErr w:type="spellEnd"/>
      <w:r w:rsidRPr="00E73A28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-White :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La formule de </w:t>
      </w:r>
      <w:proofErr w:type="spellStart"/>
      <w:r>
        <w:rPr>
          <w:rFonts w:ascii="Georgia" w:hAnsi="Georgia"/>
          <w:color w:val="000000"/>
          <w:sz w:val="21"/>
          <w:szCs w:val="21"/>
        </w:rPr>
        <w:t>Colebrook</w:t>
      </w:r>
      <w:proofErr w:type="spellEnd"/>
      <w:r>
        <w:rPr>
          <w:rFonts w:ascii="Georgia" w:hAnsi="Georgia"/>
          <w:color w:val="000000"/>
          <w:sz w:val="21"/>
          <w:szCs w:val="21"/>
        </w:rPr>
        <w:t>-White pour le calcul du facteur de friction est donnée par :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E73A28">
        <w:rPr>
          <w:rFonts w:ascii="Georgia" w:hAnsi="Georgia"/>
          <w:color w:val="000000"/>
          <w:sz w:val="21"/>
          <w:szCs w:val="21"/>
        </w:rPr>
        <w:drawing>
          <wp:inline distT="0" distB="0" distL="0" distR="0" wp14:anchorId="69ADD2A6" wp14:editId="057BC2ED">
            <wp:extent cx="2347163" cy="548688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Georgia" w:hAnsi="Georgia"/>
          <w:color w:val="000000"/>
          <w:sz w:val="21"/>
          <w:szCs w:val="21"/>
        </w:rPr>
        <w:t>où</w:t>
      </w:r>
      <w:proofErr w:type="gramEnd"/>
      <w:r>
        <w:rPr>
          <w:rFonts w:ascii="Georgia" w:hAnsi="Georgia"/>
          <w:color w:val="000000"/>
          <w:sz w:val="21"/>
          <w:szCs w:val="21"/>
        </w:rPr>
        <w:t>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ϵ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0.000045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 (ou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0.045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mm</w:t>
      </w:r>
      <w:r>
        <w:rPr>
          <w:rFonts w:ascii="Georgia" w:hAnsi="Georgia"/>
          <w:color w:val="000000"/>
          <w:sz w:val="21"/>
          <w:szCs w:val="21"/>
        </w:rPr>
        <w:t>) est la rugosité absolue et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0.25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 est le diamètre du tuyau.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Nous commençons avec une estimation de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f</w:t>
      </w:r>
      <w:r>
        <w:rPr>
          <w:rFonts w:ascii="Georgia" w:hAnsi="Georgia"/>
          <w:color w:val="000000"/>
          <w:sz w:val="21"/>
          <w:szCs w:val="21"/>
        </w:rPr>
        <w:t> et utilisons une méthode itérative pour affiner notre réponse.</w:t>
      </w:r>
    </w:p>
    <w:p w:rsidR="00E73A28" w:rsidRDefault="00E73A28" w:rsidP="00E73A2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b/>
          <w:bCs/>
          <w:i w:val="0"/>
          <w:iCs w:val="0"/>
          <w:caps/>
          <w:color w:val="333333"/>
        </w:rPr>
      </w:pPr>
      <w:r w:rsidRPr="00E73A28">
        <w:rPr>
          <w:rFonts w:ascii="Georgia" w:hAnsi="Georgia"/>
          <w:b/>
          <w:bCs/>
          <w:i w:val="0"/>
          <w:iCs w:val="0"/>
          <w:caps/>
          <w:color w:val="333333"/>
        </w:rPr>
        <w:lastRenderedPageBreak/>
        <w:t>PROCESSUS D’ITÉRATION:</w:t>
      </w:r>
    </w:p>
    <w:p w:rsidR="00E73A28" w:rsidRPr="00E73A28" w:rsidRDefault="00E73A28" w:rsidP="00E73A28"/>
    <w:p w:rsidR="00E73A28" w:rsidRPr="00E73A28" w:rsidRDefault="00E73A28" w:rsidP="00E73A2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sz w:val="18"/>
          <w:szCs w:val="18"/>
          <w:u w:val="single"/>
        </w:rPr>
      </w:pPr>
      <w:r w:rsidRPr="00E73A28">
        <w:rPr>
          <w:rFonts w:ascii="Georgia" w:hAnsi="Georgia"/>
          <w:caps/>
          <w:color w:val="333333"/>
          <w:sz w:val="18"/>
          <w:szCs w:val="18"/>
          <w:u w:val="single"/>
        </w:rPr>
        <w:t>PREMIÈRE ITÉRATION :</w:t>
      </w:r>
    </w:p>
    <w:p w:rsidR="00E73A28" w:rsidRDefault="00E73A28" w:rsidP="00E73A28">
      <w:pPr>
        <w:numPr>
          <w:ilvl w:val="0"/>
          <w:numId w:val="24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Estimation initiale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0.02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√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0.02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7.07</w:t>
      </w:r>
    </w:p>
    <w:p w:rsidR="00E73A28" w:rsidRDefault="00E73A28" w:rsidP="00E73A28">
      <w:pPr>
        <w:jc w:val="center"/>
        <w:textAlignment w:val="baseline"/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</w:pPr>
      <w:r w:rsidRPr="00E73A28"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drawing>
          <wp:inline distT="0" distB="0" distL="0" distR="0" wp14:anchorId="0CB37B1D" wp14:editId="3742B974">
            <wp:extent cx="3452159" cy="518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Droite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7.854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Résultat de la première itération :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valeur de droite est légèrement supérieure, suggérant une surestimation de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f</w:t>
      </w:r>
      <w:r>
        <w:rPr>
          <w:rFonts w:ascii="Georgia" w:hAnsi="Georgia"/>
          <w:color w:val="000000"/>
          <w:sz w:val="21"/>
          <w:szCs w:val="21"/>
        </w:rPr>
        <w:t>. Nous devons donc réduire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f</w:t>
      </w:r>
      <w:r>
        <w:rPr>
          <w:rFonts w:ascii="Georgia" w:hAnsi="Georgia"/>
          <w:color w:val="000000"/>
          <w:sz w:val="21"/>
          <w:szCs w:val="21"/>
        </w:rPr>
        <w:t> pour l’itération suivante.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Pr="00E73A28" w:rsidRDefault="00E73A28" w:rsidP="00E73A2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  <w:r w:rsidRPr="00E73A28">
        <w:rPr>
          <w:rFonts w:ascii="Georgia" w:hAnsi="Georgia"/>
          <w:caps/>
          <w:color w:val="333333"/>
          <w:sz w:val="20"/>
          <w:szCs w:val="20"/>
          <w:u w:val="single"/>
        </w:rPr>
        <w:t>DEUXIÈME ITÉRATION :</w:t>
      </w:r>
    </w:p>
    <w:p w:rsidR="00E73A28" w:rsidRDefault="00E73A28" w:rsidP="00E73A28">
      <w:pPr>
        <w:numPr>
          <w:ilvl w:val="0"/>
          <w:numId w:val="25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f</w:t>
      </w:r>
      <w:proofErr w:type="gram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0.018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√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0.018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7.35</w:t>
      </w:r>
    </w:p>
    <w:p w:rsidR="00E73A28" w:rsidRDefault="00E73A28" w:rsidP="00E73A28">
      <w:pPr>
        <w:jc w:val="center"/>
        <w:textAlignment w:val="baseline"/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</w:pPr>
      <w:r w:rsidRPr="00E73A28"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drawing>
          <wp:inline distT="0" distB="0" distL="0" distR="0" wp14:anchorId="1B492CC1" wp14:editId="4A0698FB">
            <wp:extent cx="3558848" cy="426757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Droite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7.826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Résultat de la deuxième itération :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Encore une légère surestimation. Nous ajustons encore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f</w:t>
      </w:r>
      <w:r>
        <w:rPr>
          <w:rFonts w:ascii="Georgia" w:hAnsi="Georgia"/>
          <w:color w:val="000000"/>
          <w:sz w:val="21"/>
          <w:szCs w:val="21"/>
        </w:rPr>
        <w:t> à la baisse.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Pr="00E73A28" w:rsidRDefault="00E73A28" w:rsidP="00E73A2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  <w:r w:rsidRPr="00E73A28">
        <w:rPr>
          <w:rFonts w:ascii="Georgia" w:hAnsi="Georgia"/>
          <w:caps/>
          <w:color w:val="333333"/>
          <w:sz w:val="20"/>
          <w:szCs w:val="20"/>
          <w:u w:val="single"/>
        </w:rPr>
        <w:t>TROISIÈME ITÉRATION :</w:t>
      </w:r>
    </w:p>
    <w:p w:rsidR="00E73A28" w:rsidRDefault="00E73A28" w:rsidP="00E73A28">
      <w:pPr>
        <w:numPr>
          <w:ilvl w:val="0"/>
          <w:numId w:val="26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f</w:t>
      </w:r>
      <w:proofErr w:type="gram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0.017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√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0.017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7.46</w:t>
      </w:r>
    </w:p>
    <w:p w:rsidR="00E73A28" w:rsidRDefault="00E73A28" w:rsidP="00E73A28">
      <w:pPr>
        <w:jc w:val="center"/>
        <w:textAlignment w:val="baseline"/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</w:pPr>
      <w:r w:rsidRPr="00E73A28"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drawing>
          <wp:inline distT="0" distB="0" distL="0" distR="0" wp14:anchorId="59FE5EDC" wp14:editId="7E6B7953">
            <wp:extent cx="3596952" cy="480102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Droite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7.808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Résultat de la troisième itération :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Les valeurs commencent à converger. Nous ajustons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f</w:t>
      </w:r>
      <w:r>
        <w:rPr>
          <w:rFonts w:ascii="Georgia" w:hAnsi="Georgia"/>
          <w:color w:val="000000"/>
          <w:sz w:val="21"/>
          <w:szCs w:val="21"/>
        </w:rPr>
        <w:t> encore légèrement.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Pr="00E73A28" w:rsidRDefault="00E73A28" w:rsidP="00E73A2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  <w:r w:rsidRPr="00E73A28">
        <w:rPr>
          <w:rFonts w:ascii="Georgia" w:hAnsi="Georgia"/>
          <w:caps/>
          <w:color w:val="333333"/>
          <w:sz w:val="20"/>
          <w:szCs w:val="20"/>
          <w:u w:val="single"/>
        </w:rPr>
        <w:t>QUATRIÈME ITÉRATION :</w:t>
      </w:r>
    </w:p>
    <w:p w:rsidR="00E73A28" w:rsidRDefault="00E73A28" w:rsidP="00E73A28">
      <w:pPr>
        <w:numPr>
          <w:ilvl w:val="0"/>
          <w:numId w:val="2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f</w:t>
      </w:r>
      <w:proofErr w:type="gram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0.0165</w:t>
      </w:r>
    </w:p>
    <w:p w:rsidR="00E73A28" w:rsidRDefault="00E73A28" w:rsidP="00E73A28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√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0.0165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7.55</w:t>
      </w:r>
    </w:p>
    <w:p w:rsidR="00582BCA" w:rsidRDefault="00582BCA" w:rsidP="00E73A28">
      <w:pPr>
        <w:jc w:val="center"/>
        <w:textAlignment w:val="baseline"/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</w:pPr>
      <w:r w:rsidRPr="00E73A28"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3F7E8EAC" wp14:editId="75343F50">
            <wp:extent cx="3642676" cy="510584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Droite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7.798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Résultat de la quatrième itération :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Les valeurs sont très proches, mais une légère amélioration est encore possible.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Pr="00582BCA" w:rsidRDefault="00E73A28" w:rsidP="00E73A2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  <w:r w:rsidRPr="00582BCA">
        <w:rPr>
          <w:rFonts w:ascii="Georgia" w:hAnsi="Georgia"/>
          <w:caps/>
          <w:color w:val="333333"/>
          <w:sz w:val="20"/>
          <w:szCs w:val="20"/>
          <w:u w:val="single"/>
        </w:rPr>
        <w:t>CINQUIÈME ITÉRATION :</w:t>
      </w:r>
    </w:p>
    <w:p w:rsidR="00E73A28" w:rsidRDefault="00E73A28" w:rsidP="00E73A28">
      <w:pPr>
        <w:numPr>
          <w:ilvl w:val="0"/>
          <w:numId w:val="28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f</w:t>
      </w:r>
      <w:proofErr w:type="gram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0.01625</w:t>
      </w:r>
    </w:p>
    <w:p w:rsidR="00E73A28" w:rsidRDefault="00E73A28" w:rsidP="00582BCA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</w:t>
      </w:r>
      <w:r w:rsidR="00582BCA"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sqrt"/>
          <w:rFonts w:ascii="MathJax_Main" w:hAnsi="MathJax_Main"/>
          <w:sz w:val="23"/>
          <w:szCs w:val="23"/>
          <w:bdr w:val="none" w:sz="0" w:space="0" w:color="auto" w:frame="1"/>
        </w:rPr>
        <w:t>√</w:t>
      </w:r>
      <w:r w:rsidR="00582BCA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0.01625</w:t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Gauche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7.85</w:t>
      </w:r>
    </w:p>
    <w:p w:rsidR="00E73A28" w:rsidRDefault="00582BCA" w:rsidP="00E73A28">
      <w:pPr>
        <w:jc w:val="center"/>
        <w:textAlignment w:val="baseline"/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</w:pPr>
      <w:r w:rsidRPr="00582BCA"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drawing>
          <wp:inline distT="0" distB="0" distL="0" distR="0" wp14:anchorId="688A0655" wp14:editId="4FD0EE41">
            <wp:extent cx="3711262" cy="480102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8" w:rsidRDefault="00E73A28" w:rsidP="00E73A28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Droite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7.792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Conclusion finale :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Les valeurs calculées pour la gauche et la droite sont très proches, indiquant un équilibre précis. L’estimation de </w:t>
      </w:r>
      <w:r>
        <w:rPr>
          <w:rStyle w:val="mi"/>
          <w:rFonts w:ascii="MathJax_Math-italic" w:eastAsiaTheme="majorEastAsia" w:hAnsi="MathJax_Math-italic"/>
          <w:color w:val="000000"/>
          <w:sz w:val="23"/>
          <w:szCs w:val="23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0.01625</w:t>
      </w:r>
      <w:r>
        <w:rPr>
          <w:rFonts w:ascii="Georgia" w:hAnsi="Georgia"/>
          <w:color w:val="000000"/>
          <w:sz w:val="21"/>
          <w:szCs w:val="21"/>
        </w:rPr>
        <w:t> est validée comme le facteur de friction optimal pour les conditions données.</w:t>
      </w:r>
    </w:p>
    <w:p w:rsidR="00E73A28" w:rsidRDefault="00E73A28" w:rsidP="00E73A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B2646D" w:rsidRDefault="00B2646D" w:rsidP="00582BCA">
      <w:pPr>
        <w:pStyle w:val="Titre3"/>
        <w:shd w:val="clear" w:color="auto" w:fill="FFFFFF"/>
        <w:spacing w:before="0" w:beforeAutospacing="0" w:after="0" w:afterAutospacing="0" w:line="240" w:lineRule="atLeast"/>
        <w:ind w:left="720"/>
        <w:jc w:val="both"/>
        <w:textAlignment w:val="baseline"/>
      </w:pPr>
      <w:bookmarkStart w:id="0" w:name="_GoBack"/>
      <w:bookmarkEnd w:id="0"/>
    </w:p>
    <w:sectPr w:rsidR="00B2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BA"/>
    <w:multiLevelType w:val="multilevel"/>
    <w:tmpl w:val="AD6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25156"/>
    <w:multiLevelType w:val="multilevel"/>
    <w:tmpl w:val="4D3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0771C"/>
    <w:multiLevelType w:val="multilevel"/>
    <w:tmpl w:val="808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C0A91"/>
    <w:multiLevelType w:val="multilevel"/>
    <w:tmpl w:val="2C0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578BD"/>
    <w:multiLevelType w:val="multilevel"/>
    <w:tmpl w:val="9EA4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259C7"/>
    <w:multiLevelType w:val="multilevel"/>
    <w:tmpl w:val="03A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A06A86"/>
    <w:multiLevelType w:val="multilevel"/>
    <w:tmpl w:val="BD0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976C95"/>
    <w:multiLevelType w:val="multilevel"/>
    <w:tmpl w:val="B792FC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D01B3E"/>
    <w:multiLevelType w:val="hybridMultilevel"/>
    <w:tmpl w:val="D98455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16698"/>
    <w:multiLevelType w:val="multilevel"/>
    <w:tmpl w:val="53F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F4230"/>
    <w:multiLevelType w:val="hybridMultilevel"/>
    <w:tmpl w:val="9B6E4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10E35"/>
    <w:multiLevelType w:val="multilevel"/>
    <w:tmpl w:val="877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6B6659"/>
    <w:multiLevelType w:val="multilevel"/>
    <w:tmpl w:val="45A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627A02"/>
    <w:multiLevelType w:val="multilevel"/>
    <w:tmpl w:val="FB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EE0F77"/>
    <w:multiLevelType w:val="multilevel"/>
    <w:tmpl w:val="950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A23DE4"/>
    <w:multiLevelType w:val="hybridMultilevel"/>
    <w:tmpl w:val="4D066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243EB"/>
    <w:multiLevelType w:val="multilevel"/>
    <w:tmpl w:val="AC9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EB0E08"/>
    <w:multiLevelType w:val="multilevel"/>
    <w:tmpl w:val="F3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6450F8"/>
    <w:multiLevelType w:val="multilevel"/>
    <w:tmpl w:val="261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EC4879"/>
    <w:multiLevelType w:val="multilevel"/>
    <w:tmpl w:val="345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1357C8"/>
    <w:multiLevelType w:val="multilevel"/>
    <w:tmpl w:val="C31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3267CF"/>
    <w:multiLevelType w:val="multilevel"/>
    <w:tmpl w:val="840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19"/>
  </w:num>
  <w:num w:numId="5">
    <w:abstractNumId w:val="12"/>
  </w:num>
  <w:num w:numId="6">
    <w:abstractNumId w:val="15"/>
  </w:num>
  <w:num w:numId="7">
    <w:abstractNumId w:val="27"/>
  </w:num>
  <w:num w:numId="8">
    <w:abstractNumId w:val="13"/>
  </w:num>
  <w:num w:numId="9">
    <w:abstractNumId w:val="21"/>
  </w:num>
  <w:num w:numId="10">
    <w:abstractNumId w:val="11"/>
  </w:num>
  <w:num w:numId="11">
    <w:abstractNumId w:val="18"/>
  </w:num>
  <w:num w:numId="12">
    <w:abstractNumId w:val="0"/>
  </w:num>
  <w:num w:numId="13">
    <w:abstractNumId w:val="3"/>
  </w:num>
  <w:num w:numId="14">
    <w:abstractNumId w:val="25"/>
  </w:num>
  <w:num w:numId="15">
    <w:abstractNumId w:val="22"/>
  </w:num>
  <w:num w:numId="16">
    <w:abstractNumId w:val="26"/>
  </w:num>
  <w:num w:numId="17">
    <w:abstractNumId w:val="24"/>
  </w:num>
  <w:num w:numId="18">
    <w:abstractNumId w:val="23"/>
  </w:num>
  <w:num w:numId="19">
    <w:abstractNumId w:val="1"/>
  </w:num>
  <w:num w:numId="20">
    <w:abstractNumId w:val="8"/>
  </w:num>
  <w:num w:numId="21">
    <w:abstractNumId w:val="6"/>
  </w:num>
  <w:num w:numId="22">
    <w:abstractNumId w:val="10"/>
  </w:num>
  <w:num w:numId="23">
    <w:abstractNumId w:val="20"/>
  </w:num>
  <w:num w:numId="24">
    <w:abstractNumId w:val="14"/>
  </w:num>
  <w:num w:numId="25">
    <w:abstractNumId w:val="5"/>
  </w:num>
  <w:num w:numId="26">
    <w:abstractNumId w:val="4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574F97"/>
    <w:rsid w:val="00582BCA"/>
    <w:rsid w:val="0059719F"/>
    <w:rsid w:val="00653596"/>
    <w:rsid w:val="0077638D"/>
    <w:rsid w:val="008D1A51"/>
    <w:rsid w:val="008E7876"/>
    <w:rsid w:val="00B2646D"/>
    <w:rsid w:val="00E265BC"/>
    <w:rsid w:val="00E35BD5"/>
    <w:rsid w:val="00E4673B"/>
    <w:rsid w:val="00E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7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i">
    <w:name w:val="mi"/>
    <w:basedOn w:val="Policepardfaut"/>
    <w:rsid w:val="008D1A51"/>
  </w:style>
  <w:style w:type="character" w:styleId="lev">
    <w:name w:val="Strong"/>
    <w:basedOn w:val="Policepardfaut"/>
    <w:uiPriority w:val="22"/>
    <w:qFormat/>
    <w:rsid w:val="008D1A51"/>
    <w:rPr>
      <w:b/>
      <w:bCs/>
    </w:rPr>
  </w:style>
  <w:style w:type="character" w:customStyle="1" w:styleId="mn">
    <w:name w:val="mn"/>
    <w:basedOn w:val="Policepardfaut"/>
    <w:rsid w:val="008D1A51"/>
  </w:style>
  <w:style w:type="character" w:customStyle="1" w:styleId="mtext">
    <w:name w:val="mtext"/>
    <w:basedOn w:val="Policepardfaut"/>
    <w:rsid w:val="008D1A51"/>
  </w:style>
  <w:style w:type="character" w:customStyle="1" w:styleId="Titre3Car">
    <w:name w:val="Titre 3 Car"/>
    <w:basedOn w:val="Policepardfaut"/>
    <w:link w:val="Titre3"/>
    <w:uiPriority w:val="9"/>
    <w:rsid w:val="00776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o">
    <w:name w:val="mo"/>
    <w:basedOn w:val="Policepardfaut"/>
    <w:rsid w:val="0077638D"/>
  </w:style>
  <w:style w:type="character" w:customStyle="1" w:styleId="Titre1Car">
    <w:name w:val="Titre 1 Car"/>
    <w:basedOn w:val="Policepardfaut"/>
    <w:link w:val="Titre1"/>
    <w:uiPriority w:val="9"/>
    <w:rsid w:val="008E7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sqrt">
    <w:name w:val="msqrt"/>
    <w:basedOn w:val="Policepardfaut"/>
    <w:rsid w:val="008E7876"/>
  </w:style>
  <w:style w:type="character" w:customStyle="1" w:styleId="Titre4Car">
    <w:name w:val="Titre 4 Car"/>
    <w:basedOn w:val="Policepardfaut"/>
    <w:link w:val="Titre4"/>
    <w:uiPriority w:val="9"/>
    <w:semiHidden/>
    <w:rsid w:val="00E73A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0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2</cp:revision>
  <cp:lastPrinted>2024-08-20T15:48:00Z</cp:lastPrinted>
  <dcterms:created xsi:type="dcterms:W3CDTF">2024-08-20T16:28:00Z</dcterms:created>
  <dcterms:modified xsi:type="dcterms:W3CDTF">2024-08-20T16:28:00Z</dcterms:modified>
</cp:coreProperties>
</file>