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6DD7" w14:paraId="1B55A2D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9A9BF93" w14:textId="77777777" w:rsidR="00176DD7" w:rsidRDefault="00722B7F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PHP 417</w:t>
            </w:r>
          </w:p>
          <w:p w14:paraId="6027510D" w14:textId="77777777" w:rsidR="00176DD7" w:rsidRDefault="00722B7F">
            <w:pPr>
              <w:jc w:val="center"/>
            </w:pPr>
            <w:r>
              <w:rPr>
                <w:b/>
                <w:bCs/>
                <w:color w:val="FFD966"/>
                <w:sz w:val="32"/>
                <w:szCs w:val="32"/>
              </w:rPr>
              <w:t>Pharmacoepidemiology Practice Questions</w:t>
            </w:r>
          </w:p>
          <w:p w14:paraId="5F5D5A14" w14:textId="77777777" w:rsidR="00176DD7" w:rsidRDefault="00722B7F">
            <w:pPr>
              <w:spacing w:before="80"/>
              <w:jc w:val="center"/>
            </w:pPr>
            <w:r>
              <w:rPr>
                <w:color w:val="DCE9F5"/>
                <w:sz w:val="20"/>
                <w:szCs w:val="20"/>
              </w:rPr>
              <w:t>20 items  •  Concept  •  Practice question  •  Correct answer</w:t>
            </w:r>
          </w:p>
        </w:tc>
      </w:tr>
    </w:tbl>
    <w:p w14:paraId="3F55937C" w14:textId="77777777" w:rsidR="00176DD7" w:rsidRDefault="00176DD7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76DD7" w14:paraId="0BB06A5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D36A" w14:textId="77777777" w:rsidR="00176DD7" w:rsidRDefault="00722B7F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Concept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5B68" w14:textId="77777777" w:rsidR="00176DD7" w:rsidRDefault="00722B7F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Question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3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6CB7" w14:textId="77777777" w:rsidR="00176DD7" w:rsidRDefault="00722B7F"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>Answer</w:t>
            </w:r>
          </w:p>
        </w:tc>
      </w:tr>
    </w:tbl>
    <w:p w14:paraId="09EC7ED9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0A107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vAlign w:val="center"/>
          </w:tcPr>
          <w:p w14:paraId="50CB0C3E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left w:w="200" w:type="dxa"/>
              <w:right w:w="120" w:type="dxa"/>
            </w:tcMar>
            <w:vAlign w:val="center"/>
          </w:tcPr>
          <w:p w14:paraId="18A19652" w14:textId="77777777" w:rsidR="00176DD7" w:rsidRDefault="00722B7F">
            <w:pPr>
              <w:keepNext/>
            </w:pPr>
            <w:r>
              <w:rPr>
                <w:b/>
                <w:bCs/>
                <w:color w:val="1F4E79"/>
                <w:sz w:val="28"/>
                <w:szCs w:val="28"/>
              </w:rPr>
              <w:t>Pharmacoepidemiology</w:t>
            </w:r>
          </w:p>
        </w:tc>
      </w:tr>
    </w:tbl>
    <w:p w14:paraId="356130DC" w14:textId="77777777" w:rsidR="00176DD7" w:rsidRDefault="00722B7F">
      <w:pPr>
        <w:keepNext/>
        <w:spacing w:before="140" w:after="40"/>
      </w:pPr>
      <w:r>
        <w:rPr>
          <w:b/>
          <w:bCs/>
          <w:color w:val="1F4E79"/>
          <w:spacing w:val="30"/>
          <w:sz w:val="20"/>
          <w:szCs w:val="20"/>
        </w:rPr>
        <w:t>CONCEPT</w:t>
      </w:r>
    </w:p>
    <w:p w14:paraId="6C9C30D3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1.  </w:t>
      </w:r>
      <w:r>
        <w:t>Pharmacoepidemiology studies how medicines are used and how they affect health in populations.</w:t>
      </w:r>
    </w:p>
    <w:p w14:paraId="3F0A04BD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2.  </w:t>
      </w:r>
      <w:r>
        <w:t>It applies epidemiological methods to investigate medication benefits, risks, and patterns of use.</w:t>
      </w:r>
    </w:p>
    <w:p w14:paraId="7E64AAB0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3.  </w:t>
      </w:r>
      <w:r>
        <w:t>Large population studies can identify effects that may be missed in smaller clinical trials.</w:t>
      </w:r>
    </w:p>
    <w:p w14:paraId="76F50E95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323D52A8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Researchers analyze prescription records from 60,000 adults to investigate whether prolonged use of a medicine is associated with hospitalization. Which field best describes this research?</w:t>
      </w:r>
    </w:p>
    <w:p w14:paraId="7598B97D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A.  </w:t>
      </w:r>
      <w:r>
        <w:rPr>
          <w:color w:val="000000"/>
        </w:rPr>
        <w:t>Pharmaceutical chemistry</w:t>
      </w:r>
    </w:p>
    <w:p w14:paraId="7F10F508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B.  Pharmacoepidemiology  ✔</w:t>
      </w:r>
    </w:p>
    <w:p w14:paraId="4895213A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C.  </w:t>
      </w:r>
      <w:r>
        <w:rPr>
          <w:color w:val="000000"/>
        </w:rPr>
        <w:t>Pharmaceutical manufacturing</w:t>
      </w:r>
    </w:p>
    <w:p w14:paraId="1C288883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D.  </w:t>
      </w:r>
      <w:r>
        <w:rPr>
          <w:color w:val="000000"/>
        </w:rPr>
        <w:t>Drug formulation</w:t>
      </w:r>
    </w:p>
    <w:p w14:paraId="5A09C648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B.  </w:t>
      </w:r>
      <w:r>
        <w:t>Pharmacoepidemiology. The study investigates medication exposure and health outcomes in a large population.</w:t>
      </w:r>
    </w:p>
    <w:p w14:paraId="440896F1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7F40F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2D8E"/>
            <w:vAlign w:val="center"/>
          </w:tcPr>
          <w:p w14:paraId="18936CC7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2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DDF0"/>
            <w:tcMar>
              <w:left w:w="200" w:type="dxa"/>
              <w:right w:w="120" w:type="dxa"/>
            </w:tcMar>
            <w:vAlign w:val="center"/>
          </w:tcPr>
          <w:p w14:paraId="6AC0BDDF" w14:textId="77777777" w:rsidR="00176DD7" w:rsidRDefault="00722B7F">
            <w:pPr>
              <w:keepNext/>
            </w:pPr>
            <w:r>
              <w:rPr>
                <w:b/>
                <w:bCs/>
                <w:color w:val="7B2D8E"/>
                <w:sz w:val="28"/>
                <w:szCs w:val="28"/>
              </w:rPr>
              <w:t>Pharmacokinetics and Pharmacodynamics</w:t>
            </w:r>
          </w:p>
        </w:tc>
      </w:tr>
    </w:tbl>
    <w:p w14:paraId="7AE89F3B" w14:textId="77777777" w:rsidR="00176DD7" w:rsidRDefault="00722B7F">
      <w:pPr>
        <w:keepNext/>
        <w:spacing w:before="140" w:after="40"/>
      </w:pPr>
      <w:r>
        <w:rPr>
          <w:b/>
          <w:bCs/>
          <w:color w:val="7B2D8E"/>
          <w:spacing w:val="30"/>
          <w:sz w:val="20"/>
          <w:szCs w:val="20"/>
        </w:rPr>
        <w:t>CONCEPT</w:t>
      </w:r>
    </w:p>
    <w:p w14:paraId="4931A1FB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1.  </w:t>
      </w:r>
      <w:r>
        <w:t>Pharmacokinetics describes what the body does to a drug through absorption, distribution, metabolism, and excretion.</w:t>
      </w:r>
    </w:p>
    <w:p w14:paraId="101FE44A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2.  </w:t>
      </w:r>
      <w:r>
        <w:t>Pharmacodynamics describes what a drug does to the body, including receptor interactions and therapeutic effects.</w:t>
      </w:r>
    </w:p>
    <w:p w14:paraId="3285B703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3.  </w:t>
      </w:r>
      <w:r>
        <w:t>Measuring drug concentrations over time concerns pharmacokinetics; measuring the resulting response concerns pharmacodynamics.</w:t>
      </w:r>
    </w:p>
    <w:p w14:paraId="4ECAB68C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51C9E523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 researcher measures how quickly the liver converts a medicine into its metabolites. Which process is being investigated?</w:t>
      </w:r>
    </w:p>
    <w:p w14:paraId="4968461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A.  </w:t>
      </w:r>
      <w:r>
        <w:rPr>
          <w:color w:val="000000"/>
        </w:rPr>
        <w:t>Pharmacodynamic receptor activation</w:t>
      </w:r>
    </w:p>
    <w:p w14:paraId="40566435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B.  </w:t>
      </w:r>
      <w:r>
        <w:rPr>
          <w:color w:val="000000"/>
        </w:rPr>
        <w:t>Therapeutic effectiveness</w:t>
      </w:r>
    </w:p>
    <w:p w14:paraId="4D4F1C65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C.  Pharmacokinetic metabolism  ✔</w:t>
      </w:r>
    </w:p>
    <w:p w14:paraId="6F01320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D.  </w:t>
      </w:r>
      <w:r>
        <w:rPr>
          <w:color w:val="000000"/>
        </w:rPr>
        <w:t>Medication adherence</w:t>
      </w:r>
    </w:p>
    <w:p w14:paraId="1BE9CAA8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C.  </w:t>
      </w:r>
      <w:r>
        <w:t>Pharmacokinetic metabolism. Metabolism is one of the processes determining how the body handles a drug.</w:t>
      </w:r>
    </w:p>
    <w:p w14:paraId="73104FD7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7DA9D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vAlign w:val="center"/>
          </w:tcPr>
          <w:p w14:paraId="53D3EFE1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3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DDA"/>
            <w:tcMar>
              <w:left w:w="200" w:type="dxa"/>
              <w:right w:w="120" w:type="dxa"/>
            </w:tcMar>
            <w:vAlign w:val="center"/>
          </w:tcPr>
          <w:p w14:paraId="04A65F7C" w14:textId="77777777" w:rsidR="00176DD7" w:rsidRDefault="00722B7F">
            <w:pPr>
              <w:keepNext/>
            </w:pPr>
            <w:r>
              <w:rPr>
                <w:b/>
                <w:bCs/>
                <w:color w:val="C0392B"/>
                <w:sz w:val="28"/>
                <w:szCs w:val="28"/>
              </w:rPr>
              <w:t>Type A Adverse Drug Reactions</w:t>
            </w:r>
          </w:p>
        </w:tc>
      </w:tr>
    </w:tbl>
    <w:p w14:paraId="7872A882" w14:textId="77777777" w:rsidR="00176DD7" w:rsidRDefault="00722B7F">
      <w:pPr>
        <w:keepNext/>
        <w:spacing w:before="140" w:after="40"/>
      </w:pPr>
      <w:r>
        <w:rPr>
          <w:b/>
          <w:bCs/>
          <w:color w:val="C0392B"/>
          <w:spacing w:val="30"/>
          <w:sz w:val="20"/>
          <w:szCs w:val="20"/>
        </w:rPr>
        <w:t>CONCEPT</w:t>
      </w:r>
    </w:p>
    <w:p w14:paraId="61B784C7" w14:textId="77777777" w:rsidR="00176DD7" w:rsidRDefault="00722B7F">
      <w:pPr>
        <w:keepNext/>
        <w:keepLines/>
        <w:pBdr>
          <w:left w:val="single" w:sz="24" w:space="8" w:color="C0392B"/>
        </w:pBdr>
        <w:shd w:val="clear" w:color="auto" w:fill="F4F7FA"/>
        <w:spacing w:line="276" w:lineRule="auto"/>
        <w:ind w:left="200"/>
      </w:pPr>
      <w:r>
        <w:rPr>
          <w:b/>
          <w:bCs/>
          <w:color w:val="C0392B"/>
        </w:rPr>
        <w:t xml:space="preserve">1.  </w:t>
      </w:r>
      <w:r>
        <w:t>Type A adverse drug reactions result from an exaggerated effect of a medicine’s known pharmacological action.</w:t>
      </w:r>
    </w:p>
    <w:p w14:paraId="586DA261" w14:textId="77777777" w:rsidR="00176DD7" w:rsidRDefault="00722B7F">
      <w:pPr>
        <w:keepNext/>
        <w:keepLines/>
        <w:pBdr>
          <w:left w:val="single" w:sz="24" w:space="8" w:color="C0392B"/>
        </w:pBdr>
        <w:shd w:val="clear" w:color="auto" w:fill="F4F7FA"/>
        <w:spacing w:line="276" w:lineRule="auto"/>
        <w:ind w:left="200"/>
      </w:pPr>
      <w:r>
        <w:rPr>
          <w:b/>
          <w:bCs/>
          <w:color w:val="C0392B"/>
        </w:rPr>
        <w:t xml:space="preserve">2.  </w:t>
      </w:r>
      <w:r>
        <w:t>They are generally predictable and dose-related, meaning their likelihood or severity may increase with exposure.</w:t>
      </w:r>
    </w:p>
    <w:p w14:paraId="00FB4626" w14:textId="77777777" w:rsidR="00176DD7" w:rsidRDefault="00722B7F">
      <w:pPr>
        <w:keepNext/>
        <w:keepLines/>
        <w:pBdr>
          <w:left w:val="single" w:sz="24" w:space="8" w:color="C0392B"/>
        </w:pBdr>
        <w:shd w:val="clear" w:color="auto" w:fill="F4F7FA"/>
        <w:spacing w:line="276" w:lineRule="auto"/>
        <w:ind w:left="200"/>
      </w:pPr>
      <w:r>
        <w:rPr>
          <w:b/>
          <w:bCs/>
          <w:color w:val="C0392B"/>
        </w:rPr>
        <w:t xml:space="preserve">3.  </w:t>
      </w:r>
      <w:r>
        <w:t>Recognizing this pattern helps explain why dose adjustment can sometimes reduce the adverse effect.</w:t>
      </w:r>
    </w:p>
    <w:p w14:paraId="42BECA4A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2C63525A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 patient develops excessive drowsiness after the dose of a sedating medicine is increased. The reaction reflects the medicine’s expected action. How is it best classified?</w:t>
      </w:r>
    </w:p>
    <w:p w14:paraId="795B00FD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A.  Type A adverse drug reaction  ✔</w:t>
      </w:r>
    </w:p>
    <w:p w14:paraId="3341CFE3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C0392B"/>
        </w:rPr>
        <w:t xml:space="preserve">B.  </w:t>
      </w:r>
      <w:r>
        <w:rPr>
          <w:color w:val="000000"/>
        </w:rPr>
        <w:t>Type B adverse drug reaction</w:t>
      </w:r>
    </w:p>
    <w:p w14:paraId="7ED1198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C0392B"/>
        </w:rPr>
        <w:t xml:space="preserve">C.  </w:t>
      </w:r>
      <w:r>
        <w:rPr>
          <w:color w:val="000000"/>
        </w:rPr>
        <w:t>An unrelated event</w:t>
      </w:r>
    </w:p>
    <w:p w14:paraId="36CDE0C8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C0392B"/>
        </w:rPr>
        <w:t xml:space="preserve">D.  </w:t>
      </w:r>
      <w:r>
        <w:rPr>
          <w:color w:val="000000"/>
        </w:rPr>
        <w:t>A beneficial therapeutic response</w:t>
      </w:r>
    </w:p>
    <w:p w14:paraId="13353918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A.  </w:t>
      </w:r>
      <w:r>
        <w:t>Type A adverse drug reaction. The reaction is predictable from the drug’s action and is associated with an increased dose.</w:t>
      </w:r>
    </w:p>
    <w:p w14:paraId="7BDBF86D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74C08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560B"/>
            <w:vAlign w:val="center"/>
          </w:tcPr>
          <w:p w14:paraId="40D65BF8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4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3"/>
            <w:tcMar>
              <w:left w:w="200" w:type="dxa"/>
              <w:right w:w="120" w:type="dxa"/>
            </w:tcMar>
            <w:vAlign w:val="center"/>
          </w:tcPr>
          <w:p w14:paraId="7A9301FF" w14:textId="77777777" w:rsidR="00176DD7" w:rsidRDefault="00722B7F">
            <w:pPr>
              <w:keepNext/>
            </w:pPr>
            <w:r>
              <w:rPr>
                <w:b/>
                <w:bCs/>
                <w:color w:val="B9560B"/>
                <w:sz w:val="28"/>
                <w:szCs w:val="28"/>
              </w:rPr>
              <w:t>Efficacy and Effectiveness</w:t>
            </w:r>
          </w:p>
        </w:tc>
      </w:tr>
    </w:tbl>
    <w:p w14:paraId="1970623D" w14:textId="77777777" w:rsidR="00176DD7" w:rsidRDefault="00722B7F">
      <w:pPr>
        <w:keepNext/>
        <w:spacing w:before="140" w:after="40"/>
      </w:pPr>
      <w:r>
        <w:rPr>
          <w:b/>
          <w:bCs/>
          <w:color w:val="B9560B"/>
          <w:spacing w:val="30"/>
          <w:sz w:val="20"/>
          <w:szCs w:val="20"/>
        </w:rPr>
        <w:t>CONCEPT</w:t>
      </w:r>
    </w:p>
    <w:p w14:paraId="07758486" w14:textId="77777777" w:rsidR="00176DD7" w:rsidRDefault="00722B7F">
      <w:pPr>
        <w:keepNext/>
        <w:keepLines/>
        <w:pBdr>
          <w:left w:val="single" w:sz="24" w:space="8" w:color="B9560B"/>
        </w:pBdr>
        <w:shd w:val="clear" w:color="auto" w:fill="F4F7FA"/>
        <w:spacing w:line="276" w:lineRule="auto"/>
        <w:ind w:left="200"/>
      </w:pPr>
      <w:r>
        <w:rPr>
          <w:b/>
          <w:bCs/>
          <w:color w:val="B9560B"/>
        </w:rPr>
        <w:t xml:space="preserve">1.  </w:t>
      </w:r>
      <w:r>
        <w:t>Efficacy describes how well a treatment works under ideal or carefully controlled study conditions.</w:t>
      </w:r>
    </w:p>
    <w:p w14:paraId="4269AB4C" w14:textId="77777777" w:rsidR="00176DD7" w:rsidRDefault="00722B7F">
      <w:pPr>
        <w:keepNext/>
        <w:keepLines/>
        <w:pBdr>
          <w:left w:val="single" w:sz="24" w:space="8" w:color="B9560B"/>
        </w:pBdr>
        <w:shd w:val="clear" w:color="auto" w:fill="F4F7FA"/>
        <w:spacing w:line="276" w:lineRule="auto"/>
        <w:ind w:left="200"/>
      </w:pPr>
      <w:r>
        <w:rPr>
          <w:b/>
          <w:bCs/>
          <w:color w:val="B9560B"/>
        </w:rPr>
        <w:t xml:space="preserve">2.  </w:t>
      </w:r>
      <w:r>
        <w:t>Effectiveness describes how well it works in routine practice, where adherence and patient characteristics vary.</w:t>
      </w:r>
    </w:p>
    <w:p w14:paraId="6ADD594D" w14:textId="77777777" w:rsidR="00176DD7" w:rsidRDefault="00722B7F">
      <w:pPr>
        <w:keepNext/>
        <w:keepLines/>
        <w:pBdr>
          <w:left w:val="single" w:sz="24" w:space="8" w:color="B9560B"/>
        </w:pBdr>
        <w:shd w:val="clear" w:color="auto" w:fill="F4F7FA"/>
        <w:spacing w:line="276" w:lineRule="auto"/>
        <w:ind w:left="200"/>
      </w:pPr>
      <w:r>
        <w:rPr>
          <w:b/>
          <w:bCs/>
          <w:color w:val="B9560B"/>
        </w:rPr>
        <w:t xml:space="preserve">3.  </w:t>
      </w:r>
      <w:r>
        <w:t>A treatment can have high efficacy but lower effectiveness when practical barriers reduce its benefit.</w:t>
      </w:r>
    </w:p>
    <w:p w14:paraId="48B7BEE1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4C22AAC2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An inhaler improves symptoms substantially in a supervised trial, but patients in routine care obtain less benefit because many use it incorrectly. What best explains the difference?</w:t>
      </w:r>
    </w:p>
    <w:p w14:paraId="68FDB954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B9560B"/>
        </w:rPr>
        <w:t xml:space="preserve">A.  </w:t>
      </w:r>
      <w:r>
        <w:rPr>
          <w:color w:val="000000"/>
        </w:rPr>
        <w:t>Routine effectiveness must exceed trial efficacy</w:t>
      </w:r>
    </w:p>
    <w:p w14:paraId="68BBB816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B9560B"/>
        </w:rPr>
        <w:t xml:space="preserve">B.  </w:t>
      </w:r>
      <w:r>
        <w:rPr>
          <w:color w:val="000000"/>
        </w:rPr>
        <w:t>Incorrect use increases efficacy</w:t>
      </w:r>
    </w:p>
    <w:p w14:paraId="04920567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B9560B"/>
        </w:rPr>
        <w:t xml:space="preserve">C.  </w:t>
      </w:r>
      <w:r>
        <w:rPr>
          <w:color w:val="000000"/>
        </w:rPr>
        <w:t>Efficacy measures treatment cost</w:t>
      </w:r>
    </w:p>
    <w:p w14:paraId="70E5F8FC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D.  Administration technique can reduce real-world effectiveness  ✔</w:t>
      </w:r>
    </w:p>
    <w:p w14:paraId="418DE112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D.  </w:t>
      </w:r>
      <w:r>
        <w:t>Administration technique can reduce real-world effectiveness. Incorrect use can limit the benefit achieved outside controlled conditions.</w:t>
      </w:r>
    </w:p>
    <w:p w14:paraId="7B003D63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6DC91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7A65"/>
            <w:vAlign w:val="center"/>
          </w:tcPr>
          <w:p w14:paraId="533FF49A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5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E8"/>
            <w:tcMar>
              <w:left w:w="200" w:type="dxa"/>
              <w:right w:w="120" w:type="dxa"/>
            </w:tcMar>
            <w:vAlign w:val="center"/>
          </w:tcPr>
          <w:p w14:paraId="579798AD" w14:textId="77777777" w:rsidR="00176DD7" w:rsidRDefault="00722B7F">
            <w:pPr>
              <w:keepNext/>
            </w:pPr>
            <w:r>
              <w:rPr>
                <w:b/>
                <w:bCs/>
                <w:color w:val="117A65"/>
                <w:sz w:val="28"/>
                <w:szCs w:val="28"/>
              </w:rPr>
              <w:t>Drug Utilization Research</w:t>
            </w:r>
          </w:p>
        </w:tc>
      </w:tr>
    </w:tbl>
    <w:p w14:paraId="55BC76A1" w14:textId="77777777" w:rsidR="00176DD7" w:rsidRDefault="00722B7F">
      <w:pPr>
        <w:keepNext/>
        <w:spacing w:before="140" w:after="40"/>
      </w:pPr>
      <w:r>
        <w:rPr>
          <w:b/>
          <w:bCs/>
          <w:color w:val="117A65"/>
          <w:spacing w:val="30"/>
          <w:sz w:val="20"/>
          <w:szCs w:val="20"/>
        </w:rPr>
        <w:t>CONCEPT</w:t>
      </w:r>
    </w:p>
    <w:p w14:paraId="3A1FEF42" w14:textId="77777777" w:rsidR="00176DD7" w:rsidRDefault="00722B7F">
      <w:pPr>
        <w:keepNext/>
        <w:keepLines/>
        <w:pBdr>
          <w:left w:val="single" w:sz="24" w:space="8" w:color="117A65"/>
        </w:pBdr>
        <w:shd w:val="clear" w:color="auto" w:fill="F4F7FA"/>
        <w:spacing w:line="276" w:lineRule="auto"/>
        <w:ind w:left="200"/>
      </w:pPr>
      <w:r>
        <w:rPr>
          <w:b/>
          <w:bCs/>
          <w:color w:val="117A65"/>
        </w:rPr>
        <w:t xml:space="preserve">1.  </w:t>
      </w:r>
      <w:r>
        <w:t>Drug utilization research examines the prescribing, dispensing, and use of medicines in populations.</w:t>
      </w:r>
    </w:p>
    <w:p w14:paraId="762A789C" w14:textId="77777777" w:rsidR="00176DD7" w:rsidRDefault="00722B7F">
      <w:pPr>
        <w:keepNext/>
        <w:keepLines/>
        <w:pBdr>
          <w:left w:val="single" w:sz="24" w:space="8" w:color="117A65"/>
        </w:pBdr>
        <w:shd w:val="clear" w:color="auto" w:fill="F4F7FA"/>
        <w:spacing w:line="276" w:lineRule="auto"/>
        <w:ind w:left="200"/>
      </w:pPr>
      <w:r>
        <w:rPr>
          <w:b/>
          <w:bCs/>
          <w:color w:val="117A65"/>
        </w:rPr>
        <w:t xml:space="preserve">2.  </w:t>
      </w:r>
      <w:r>
        <w:t>It can assess whether treatment patterns follow recommendations and whether medicines are used appropriately.</w:t>
      </w:r>
    </w:p>
    <w:p w14:paraId="5661FD5E" w14:textId="77777777" w:rsidR="00176DD7" w:rsidRDefault="00722B7F">
      <w:pPr>
        <w:keepNext/>
        <w:keepLines/>
        <w:pBdr>
          <w:left w:val="single" w:sz="24" w:space="8" w:color="117A65"/>
        </w:pBdr>
        <w:shd w:val="clear" w:color="auto" w:fill="F4F7FA"/>
        <w:spacing w:line="276" w:lineRule="auto"/>
        <w:ind w:left="200"/>
      </w:pPr>
      <w:r>
        <w:rPr>
          <w:b/>
          <w:bCs/>
          <w:color w:val="117A65"/>
        </w:rPr>
        <w:t xml:space="preserve">3.  </w:t>
      </w:r>
      <w:r>
        <w:t>Its findings help identify underuse, overuse, and opportunities to improve prescribing quality.</w:t>
      </w:r>
    </w:p>
    <w:p w14:paraId="0841F35E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6522060F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Investigators review clinic records to determine how often antibiotics are prescribed for illnesses documented as viral infections. What type of research is this?</w:t>
      </w:r>
    </w:p>
    <w:p w14:paraId="654F4E08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17A65"/>
        </w:rPr>
        <w:t xml:space="preserve">A.  </w:t>
      </w:r>
      <w:r>
        <w:rPr>
          <w:color w:val="000000"/>
        </w:rPr>
        <w:t>Drug synthesis research</w:t>
      </w:r>
    </w:p>
    <w:p w14:paraId="2E7167E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B.  Drug utilization research  ✔</w:t>
      </w:r>
    </w:p>
    <w:p w14:paraId="4FAC6222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17A65"/>
        </w:rPr>
        <w:t xml:space="preserve">C.  </w:t>
      </w:r>
      <w:r>
        <w:rPr>
          <w:color w:val="000000"/>
        </w:rPr>
        <w:t>Animal toxicity research</w:t>
      </w:r>
    </w:p>
    <w:p w14:paraId="233DA24C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17A65"/>
        </w:rPr>
        <w:t xml:space="preserve">D.  </w:t>
      </w:r>
      <w:r>
        <w:rPr>
          <w:color w:val="000000"/>
        </w:rPr>
        <w:t>Drug stability testing</w:t>
      </w:r>
    </w:p>
    <w:p w14:paraId="0E87FF53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B.  </w:t>
      </w:r>
      <w:r>
        <w:t>Drug utilization research. The investigators are assessing prescribing patterns and their appropriateness.</w:t>
      </w:r>
    </w:p>
    <w:p w14:paraId="125AD218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586FD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vAlign w:val="center"/>
          </w:tcPr>
          <w:p w14:paraId="413AAC60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6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E5EB"/>
            <w:tcMar>
              <w:left w:w="200" w:type="dxa"/>
              <w:right w:w="120" w:type="dxa"/>
            </w:tcMar>
            <w:vAlign w:val="center"/>
          </w:tcPr>
          <w:p w14:paraId="02F3A78F" w14:textId="77777777" w:rsidR="00176DD7" w:rsidRDefault="00722B7F">
            <w:pPr>
              <w:keepNext/>
            </w:pPr>
            <w:r>
              <w:rPr>
                <w:b/>
                <w:bCs/>
                <w:color w:val="34495E"/>
                <w:sz w:val="28"/>
                <w:szCs w:val="28"/>
              </w:rPr>
              <w:t>Phase I Clinical Trials</w:t>
            </w:r>
          </w:p>
        </w:tc>
      </w:tr>
    </w:tbl>
    <w:p w14:paraId="551BF699" w14:textId="77777777" w:rsidR="00176DD7" w:rsidRDefault="00722B7F">
      <w:pPr>
        <w:keepNext/>
        <w:spacing w:before="140" w:after="40"/>
      </w:pPr>
      <w:r>
        <w:rPr>
          <w:b/>
          <w:bCs/>
          <w:color w:val="34495E"/>
          <w:spacing w:val="30"/>
          <w:sz w:val="20"/>
          <w:szCs w:val="20"/>
        </w:rPr>
        <w:t>CONCEPT</w:t>
      </w:r>
    </w:p>
    <w:p w14:paraId="2CD027BF" w14:textId="77777777" w:rsidR="00176DD7" w:rsidRDefault="00722B7F">
      <w:pPr>
        <w:keepNext/>
        <w:keepLines/>
        <w:pBdr>
          <w:left w:val="single" w:sz="24" w:space="8" w:color="34495E"/>
        </w:pBdr>
        <w:shd w:val="clear" w:color="auto" w:fill="F4F7FA"/>
        <w:spacing w:line="276" w:lineRule="auto"/>
        <w:ind w:left="200"/>
      </w:pPr>
      <w:r>
        <w:rPr>
          <w:b/>
          <w:bCs/>
          <w:color w:val="34495E"/>
        </w:rPr>
        <w:t xml:space="preserve">1.  </w:t>
      </w:r>
      <w:r>
        <w:t>Phase I trials usually provide the first systematic evaluation of an investigational medicine in humans.</w:t>
      </w:r>
    </w:p>
    <w:p w14:paraId="48918DE6" w14:textId="77777777" w:rsidR="00176DD7" w:rsidRDefault="00722B7F">
      <w:pPr>
        <w:keepNext/>
        <w:keepLines/>
        <w:pBdr>
          <w:left w:val="single" w:sz="24" w:space="8" w:color="34495E"/>
        </w:pBdr>
        <w:shd w:val="clear" w:color="auto" w:fill="F4F7FA"/>
        <w:spacing w:line="276" w:lineRule="auto"/>
        <w:ind w:left="200"/>
      </w:pPr>
      <w:r>
        <w:rPr>
          <w:b/>
          <w:bCs/>
          <w:color w:val="34495E"/>
        </w:rPr>
        <w:t xml:space="preserve">2.  </w:t>
      </w:r>
      <w:r>
        <w:t>They focus primarily on initial safety, tolerability, dose exploration, and pharmacokinetic characteristics.</w:t>
      </w:r>
    </w:p>
    <w:p w14:paraId="12FD7D49" w14:textId="77777777" w:rsidR="00176DD7" w:rsidRDefault="00722B7F">
      <w:pPr>
        <w:keepNext/>
        <w:keepLines/>
        <w:pBdr>
          <w:left w:val="single" w:sz="24" w:space="8" w:color="34495E"/>
        </w:pBdr>
        <w:shd w:val="clear" w:color="auto" w:fill="F4F7FA"/>
        <w:spacing w:line="276" w:lineRule="auto"/>
        <w:ind w:left="200"/>
      </w:pPr>
      <w:r>
        <w:rPr>
          <w:b/>
          <w:bCs/>
          <w:color w:val="34495E"/>
        </w:rPr>
        <w:t xml:space="preserve">3.  </w:t>
      </w:r>
      <w:r>
        <w:t>They generally involve small groups and are not designed to establish definitive therapeutic benefit.</w:t>
      </w:r>
    </w:p>
    <w:p w14:paraId="21BC0CFF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464B644F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 small study administers increasing doses of an investigational medicine while monitoring adverse effects and blood concentrations. Which trial phase best fits this description?</w:t>
      </w:r>
    </w:p>
    <w:p w14:paraId="55540416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34495E"/>
        </w:rPr>
        <w:t xml:space="preserve">A.  </w:t>
      </w:r>
      <w:r>
        <w:rPr>
          <w:color w:val="000000"/>
        </w:rPr>
        <w:t>Phase IV</w:t>
      </w:r>
    </w:p>
    <w:p w14:paraId="132DB495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34495E"/>
        </w:rPr>
        <w:t xml:space="preserve">B.  </w:t>
      </w:r>
      <w:r>
        <w:rPr>
          <w:color w:val="000000"/>
        </w:rPr>
        <w:t>Phase III</w:t>
      </w:r>
    </w:p>
    <w:p w14:paraId="5B7583E1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C.  Phase I  ✔</w:t>
      </w:r>
    </w:p>
    <w:p w14:paraId="46514114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34495E"/>
        </w:rPr>
        <w:t xml:space="preserve">D.  </w:t>
      </w:r>
      <w:r>
        <w:rPr>
          <w:color w:val="000000"/>
        </w:rPr>
        <w:t>Phase II</w:t>
      </w:r>
    </w:p>
    <w:p w14:paraId="363A7D26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C.  </w:t>
      </w:r>
      <w:r>
        <w:t>Phase I. Early dose exploration, tolerability assessment, and pharmacokinetic measurements are characteristic Phase I objectives.</w:t>
      </w:r>
    </w:p>
    <w:p w14:paraId="7CDFEF52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33858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vAlign w:val="center"/>
          </w:tcPr>
          <w:p w14:paraId="35ED18CC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7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left w:w="200" w:type="dxa"/>
              <w:right w:w="120" w:type="dxa"/>
            </w:tcMar>
            <w:vAlign w:val="center"/>
          </w:tcPr>
          <w:p w14:paraId="63DD1543" w14:textId="77777777" w:rsidR="00176DD7" w:rsidRDefault="00722B7F">
            <w:pPr>
              <w:keepNext/>
            </w:pPr>
            <w:r>
              <w:rPr>
                <w:b/>
                <w:bCs/>
                <w:color w:val="1F4E79"/>
                <w:sz w:val="28"/>
                <w:szCs w:val="28"/>
              </w:rPr>
              <w:t>Point Prevalence</w:t>
            </w:r>
          </w:p>
        </w:tc>
      </w:tr>
    </w:tbl>
    <w:p w14:paraId="25641B19" w14:textId="77777777" w:rsidR="00176DD7" w:rsidRDefault="00722B7F">
      <w:pPr>
        <w:keepNext/>
        <w:spacing w:before="140" w:after="40"/>
      </w:pPr>
      <w:r>
        <w:rPr>
          <w:b/>
          <w:bCs/>
          <w:color w:val="1F4E79"/>
          <w:spacing w:val="30"/>
          <w:sz w:val="20"/>
          <w:szCs w:val="20"/>
        </w:rPr>
        <w:t>CONCEPT</w:t>
      </w:r>
    </w:p>
    <w:p w14:paraId="0C705F9C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1.  </w:t>
      </w:r>
      <w:r>
        <w:t>Point prevalence is the proportion of a population that has a condition at a particular time.</w:t>
      </w:r>
    </w:p>
    <w:p w14:paraId="4E1088C3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2.  </w:t>
      </w:r>
      <w:r>
        <w:t>It includes all existing cases at that time, whether they developed recently or much earlier.</w:t>
      </w:r>
    </w:p>
    <w:p w14:paraId="6B5B774E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3.  </w:t>
      </w:r>
      <w:r>
        <w:t>Calculate it by dividing existing cases by the total population assessed and multiplying by 100 for a percentage.</w:t>
      </w:r>
    </w:p>
    <w:p w14:paraId="2EFCDCB4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35ABB87D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On September 1, a survey finds that 150 of 5,000 residents have eczema. What is the point prevalence?</w:t>
      </w:r>
    </w:p>
    <w:p w14:paraId="17D157BF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A.  3%  ✔</w:t>
      </w:r>
    </w:p>
    <w:p w14:paraId="5520070A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B.  </w:t>
      </w:r>
      <w:r>
        <w:rPr>
          <w:color w:val="000000"/>
        </w:rPr>
        <w:t>0.3%</w:t>
      </w:r>
    </w:p>
    <w:p w14:paraId="48BADD81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C.  </w:t>
      </w:r>
      <w:r>
        <w:rPr>
          <w:color w:val="000000"/>
        </w:rPr>
        <w:t>15%</w:t>
      </w:r>
    </w:p>
    <w:p w14:paraId="43D073A8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D.  </w:t>
      </w:r>
      <w:r>
        <w:rPr>
          <w:color w:val="000000"/>
        </w:rPr>
        <w:t>30%</w:t>
      </w:r>
    </w:p>
    <w:p w14:paraId="2EF1CD0C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A.  </w:t>
      </w:r>
      <w:r>
        <w:t>3%. Point prevalence = (150 ÷ 5,000) × 100 = 3%.</w:t>
      </w:r>
    </w:p>
    <w:p w14:paraId="0D54171C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0808D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2D8E"/>
            <w:vAlign w:val="center"/>
          </w:tcPr>
          <w:p w14:paraId="6E07472A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8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DDF0"/>
            <w:tcMar>
              <w:left w:w="200" w:type="dxa"/>
              <w:right w:w="120" w:type="dxa"/>
            </w:tcMar>
            <w:vAlign w:val="center"/>
          </w:tcPr>
          <w:p w14:paraId="284206BA" w14:textId="77777777" w:rsidR="00176DD7" w:rsidRDefault="00722B7F">
            <w:pPr>
              <w:keepNext/>
            </w:pPr>
            <w:r>
              <w:rPr>
                <w:b/>
                <w:bCs/>
                <w:color w:val="7B2D8E"/>
                <w:sz w:val="28"/>
                <w:szCs w:val="28"/>
              </w:rPr>
              <w:t>Cumulative Incidence</w:t>
            </w:r>
          </w:p>
        </w:tc>
      </w:tr>
    </w:tbl>
    <w:p w14:paraId="5697505A" w14:textId="77777777" w:rsidR="00176DD7" w:rsidRDefault="00722B7F">
      <w:pPr>
        <w:keepNext/>
        <w:spacing w:before="140" w:after="40"/>
      </w:pPr>
      <w:r>
        <w:rPr>
          <w:b/>
          <w:bCs/>
          <w:color w:val="7B2D8E"/>
          <w:spacing w:val="30"/>
          <w:sz w:val="20"/>
          <w:szCs w:val="20"/>
        </w:rPr>
        <w:t>CONCEPT</w:t>
      </w:r>
    </w:p>
    <w:p w14:paraId="05F27B38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1.  </w:t>
      </w:r>
      <w:r>
        <w:t>Cumulative incidence is the proportion of initially disease-free people who develop a disease during a specified period.</w:t>
      </w:r>
    </w:p>
    <w:p w14:paraId="426DC3BF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2.  </w:t>
      </w:r>
      <w:r>
        <w:t>The denominator includes only people at risk at the beginning; existing cases are excluded.</w:t>
      </w:r>
    </w:p>
    <w:p w14:paraId="07FB5D44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3.  </w:t>
      </w:r>
      <w:r>
        <w:t>For a closed group with complete follow-up, divide new cases by the number initially at risk.</w:t>
      </w:r>
    </w:p>
    <w:p w14:paraId="5135BC3D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15835564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 group contains 1,600 people, including 100 who already have a disease. All remaining people are followed for one year, during which 45 develop the disease. What is the one-year cumulative incidence?</w:t>
      </w:r>
    </w:p>
    <w:p w14:paraId="6A6FA003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A.  </w:t>
      </w:r>
      <w:r>
        <w:rPr>
          <w:color w:val="000000"/>
        </w:rPr>
        <w:t>2.81%</w:t>
      </w:r>
    </w:p>
    <w:p w14:paraId="575A8641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B.  </w:t>
      </w:r>
      <w:r>
        <w:rPr>
          <w:color w:val="000000"/>
        </w:rPr>
        <w:t>4.5%</w:t>
      </w:r>
    </w:p>
    <w:p w14:paraId="46DD4C6C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C.  </w:t>
      </w:r>
      <w:r>
        <w:rPr>
          <w:color w:val="000000"/>
        </w:rPr>
        <w:t>9.06%</w:t>
      </w:r>
    </w:p>
    <w:p w14:paraId="32C998C9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D.  3%  ✔</w:t>
      </w:r>
    </w:p>
    <w:p w14:paraId="7AF730C8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D.  </w:t>
      </w:r>
      <w:r>
        <w:t>3%. Initially at risk = 1,600 − 100 = 1,500; cumulative incidence = (45 ÷ 1,500) × 100 = 3%.</w:t>
      </w:r>
    </w:p>
    <w:p w14:paraId="781759B8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09F42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vAlign w:val="center"/>
          </w:tcPr>
          <w:p w14:paraId="32D9EBCB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9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DDA"/>
            <w:tcMar>
              <w:left w:w="200" w:type="dxa"/>
              <w:right w:w="120" w:type="dxa"/>
            </w:tcMar>
            <w:vAlign w:val="center"/>
          </w:tcPr>
          <w:p w14:paraId="6D379FA3" w14:textId="77777777" w:rsidR="00176DD7" w:rsidRDefault="00722B7F">
            <w:pPr>
              <w:keepNext/>
            </w:pPr>
            <w:r>
              <w:rPr>
                <w:b/>
                <w:bCs/>
                <w:color w:val="C0392B"/>
                <w:sz w:val="28"/>
                <w:szCs w:val="28"/>
              </w:rPr>
              <w:t>Incidence Rate</w:t>
            </w:r>
          </w:p>
        </w:tc>
      </w:tr>
    </w:tbl>
    <w:p w14:paraId="76CA37DC" w14:textId="77777777" w:rsidR="00176DD7" w:rsidRDefault="00722B7F">
      <w:pPr>
        <w:keepNext/>
        <w:spacing w:before="140" w:after="40"/>
      </w:pPr>
      <w:r>
        <w:rPr>
          <w:b/>
          <w:bCs/>
          <w:color w:val="C0392B"/>
          <w:spacing w:val="30"/>
          <w:sz w:val="20"/>
          <w:szCs w:val="20"/>
        </w:rPr>
        <w:t>CONCEPT</w:t>
      </w:r>
    </w:p>
    <w:p w14:paraId="46CDF526" w14:textId="77777777" w:rsidR="00176DD7" w:rsidRDefault="00722B7F">
      <w:pPr>
        <w:keepNext/>
        <w:keepLines/>
        <w:pBdr>
          <w:left w:val="single" w:sz="24" w:space="8" w:color="C0392B"/>
        </w:pBdr>
        <w:shd w:val="clear" w:color="auto" w:fill="F4F7FA"/>
        <w:spacing w:line="276" w:lineRule="auto"/>
        <w:ind w:left="200"/>
      </w:pPr>
      <w:r>
        <w:rPr>
          <w:b/>
          <w:bCs/>
          <w:color w:val="C0392B"/>
        </w:rPr>
        <w:t xml:space="preserve">1.  </w:t>
      </w:r>
      <w:r>
        <w:t>Incidence rate measures how quickly new cases arise by relating them to accumulated time at risk.</w:t>
      </w:r>
    </w:p>
    <w:p w14:paraId="664280F4" w14:textId="77777777" w:rsidR="00176DD7" w:rsidRDefault="00722B7F">
      <w:pPr>
        <w:keepNext/>
        <w:keepLines/>
        <w:pBdr>
          <w:left w:val="single" w:sz="24" w:space="8" w:color="C0392B"/>
        </w:pBdr>
        <w:shd w:val="clear" w:color="auto" w:fill="F4F7FA"/>
        <w:spacing w:line="276" w:lineRule="auto"/>
        <w:ind w:left="200"/>
      </w:pPr>
      <w:r>
        <w:rPr>
          <w:b/>
          <w:bCs/>
          <w:color w:val="C0392B"/>
        </w:rPr>
        <w:t xml:space="preserve">2.  </w:t>
      </w:r>
      <w:r>
        <w:t>Its denominator is person-time, which allows participants to contribute different lengths of follow-up.</w:t>
      </w:r>
    </w:p>
    <w:p w14:paraId="2059FBCA" w14:textId="77777777" w:rsidR="00176DD7" w:rsidRDefault="00722B7F">
      <w:pPr>
        <w:keepNext/>
        <w:keepLines/>
        <w:pBdr>
          <w:left w:val="single" w:sz="24" w:space="8" w:color="C0392B"/>
        </w:pBdr>
        <w:shd w:val="clear" w:color="auto" w:fill="F4F7FA"/>
        <w:spacing w:line="276" w:lineRule="auto"/>
        <w:ind w:left="200"/>
      </w:pPr>
      <w:r>
        <w:rPr>
          <w:b/>
          <w:bCs/>
          <w:color w:val="C0392B"/>
        </w:rPr>
        <w:t xml:space="preserve">3.  </w:t>
      </w:r>
      <w:r>
        <w:t>Unlike cumulative incidence, it is expressed as cases per unit of person-time rather than as a percentage.</w:t>
      </w:r>
    </w:p>
    <w:p w14:paraId="371D447B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78D90330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 study identifies 24 new cases during 3,000 person-years at risk. What is the incidence rate per 1,000 person-years?</w:t>
      </w:r>
    </w:p>
    <w:p w14:paraId="385C46D8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C0392B"/>
        </w:rPr>
        <w:t xml:space="preserve">A.  </w:t>
      </w:r>
      <w:r>
        <w:rPr>
          <w:color w:val="000000"/>
        </w:rPr>
        <w:t>80 cases per 1,000 person-years</w:t>
      </w:r>
    </w:p>
    <w:p w14:paraId="4716906E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B.  8 cases per 1,000 person-years  ✔</w:t>
      </w:r>
    </w:p>
    <w:p w14:paraId="47AF9C22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C0392B"/>
        </w:rPr>
        <w:t xml:space="preserve">C.  </w:t>
      </w:r>
      <w:r>
        <w:rPr>
          <w:color w:val="000000"/>
        </w:rPr>
        <w:t>0.8 cases per 1,000 person-years</w:t>
      </w:r>
    </w:p>
    <w:p w14:paraId="3705ABD4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C0392B"/>
        </w:rPr>
        <w:t xml:space="preserve">D.  </w:t>
      </w:r>
      <w:r>
        <w:rPr>
          <w:color w:val="000000"/>
        </w:rPr>
        <w:t>125 cases per 1,000 person-years</w:t>
      </w:r>
    </w:p>
    <w:p w14:paraId="6F9DB7EF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B.  </w:t>
      </w:r>
      <w:r>
        <w:t>8 cases per 1,000 person-years. Incidence rate = (24 ÷ 3,000) × 1,000 = 8.</w:t>
      </w:r>
    </w:p>
    <w:p w14:paraId="10A63673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4B035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560B"/>
            <w:vAlign w:val="center"/>
          </w:tcPr>
          <w:p w14:paraId="53839F89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10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3"/>
            <w:tcMar>
              <w:left w:w="200" w:type="dxa"/>
              <w:right w:w="120" w:type="dxa"/>
            </w:tcMar>
            <w:vAlign w:val="center"/>
          </w:tcPr>
          <w:p w14:paraId="7B8C28BA" w14:textId="77777777" w:rsidR="00176DD7" w:rsidRDefault="00722B7F">
            <w:pPr>
              <w:keepNext/>
            </w:pPr>
            <w:r>
              <w:rPr>
                <w:b/>
                <w:bCs/>
                <w:color w:val="B9560B"/>
                <w:sz w:val="28"/>
                <w:szCs w:val="28"/>
              </w:rPr>
              <w:t>Attack Rate</w:t>
            </w:r>
          </w:p>
        </w:tc>
      </w:tr>
    </w:tbl>
    <w:p w14:paraId="5B69376B" w14:textId="77777777" w:rsidR="00176DD7" w:rsidRDefault="00722B7F">
      <w:pPr>
        <w:keepNext/>
        <w:spacing w:before="140" w:after="40"/>
      </w:pPr>
      <w:r>
        <w:rPr>
          <w:b/>
          <w:bCs/>
          <w:color w:val="B9560B"/>
          <w:spacing w:val="30"/>
          <w:sz w:val="20"/>
          <w:szCs w:val="20"/>
        </w:rPr>
        <w:t>CONCEPT</w:t>
      </w:r>
    </w:p>
    <w:p w14:paraId="6E7FEDAB" w14:textId="77777777" w:rsidR="00176DD7" w:rsidRDefault="00722B7F">
      <w:pPr>
        <w:keepNext/>
        <w:keepLines/>
        <w:pBdr>
          <w:left w:val="single" w:sz="24" w:space="8" w:color="B9560B"/>
        </w:pBdr>
        <w:shd w:val="clear" w:color="auto" w:fill="F4F7FA"/>
        <w:spacing w:line="276" w:lineRule="auto"/>
        <w:ind w:left="200"/>
      </w:pPr>
      <w:r>
        <w:rPr>
          <w:b/>
          <w:bCs/>
          <w:color w:val="B9560B"/>
        </w:rPr>
        <w:t xml:space="preserve">1.  </w:t>
      </w:r>
      <w:r>
        <w:t>Attack rate is the proportion of an at-risk group that develops a disease during a defined outbreak.</w:t>
      </w:r>
    </w:p>
    <w:p w14:paraId="3CCDA53E" w14:textId="77777777" w:rsidR="00176DD7" w:rsidRDefault="00722B7F">
      <w:pPr>
        <w:keepNext/>
        <w:keepLines/>
        <w:pBdr>
          <w:left w:val="single" w:sz="24" w:space="8" w:color="B9560B"/>
        </w:pBdr>
        <w:shd w:val="clear" w:color="auto" w:fill="F4F7FA"/>
        <w:spacing w:line="276" w:lineRule="auto"/>
        <w:ind w:left="200"/>
      </w:pPr>
      <w:r>
        <w:rPr>
          <w:b/>
          <w:bCs/>
          <w:color w:val="B9560B"/>
        </w:rPr>
        <w:t xml:space="preserve">2.  </w:t>
      </w:r>
      <w:r>
        <w:t>Despite its name, it is a form of cumulative incidence rather than a person-time incidence rate.</w:t>
      </w:r>
    </w:p>
    <w:p w14:paraId="3849198F" w14:textId="77777777" w:rsidR="00176DD7" w:rsidRDefault="00722B7F">
      <w:pPr>
        <w:keepNext/>
        <w:keepLines/>
        <w:pBdr>
          <w:left w:val="single" w:sz="24" w:space="8" w:color="B9560B"/>
        </w:pBdr>
        <w:shd w:val="clear" w:color="auto" w:fill="F4F7FA"/>
        <w:spacing w:line="276" w:lineRule="auto"/>
        <w:ind w:left="200"/>
      </w:pPr>
      <w:r>
        <w:rPr>
          <w:b/>
          <w:bCs/>
          <w:color w:val="B9560B"/>
        </w:rPr>
        <w:t xml:space="preserve">3.  </w:t>
      </w:r>
      <w:r>
        <w:t>Divide the number of new outbreak cases by the number of people at risk during the outbreak.</w:t>
      </w:r>
    </w:p>
    <w:p w14:paraId="67665B36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5CC625C5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All 240 attendees at a dinner are initially well. During the following two days, 36 develop the illness being investigated. What is the attack rate among attendees?</w:t>
      </w:r>
    </w:p>
    <w:p w14:paraId="38A3D9C6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B9560B"/>
        </w:rPr>
        <w:t xml:space="preserve">A.  </w:t>
      </w:r>
      <w:r>
        <w:rPr>
          <w:color w:val="000000"/>
        </w:rPr>
        <w:t>6.7%</w:t>
      </w:r>
    </w:p>
    <w:p w14:paraId="00E6474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B9560B"/>
        </w:rPr>
        <w:t xml:space="preserve">B.  </w:t>
      </w:r>
      <w:r>
        <w:rPr>
          <w:color w:val="000000"/>
        </w:rPr>
        <w:t>36%</w:t>
      </w:r>
    </w:p>
    <w:p w14:paraId="1D49AADE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C.  15%  ✔</w:t>
      </w:r>
    </w:p>
    <w:p w14:paraId="2E2CB6F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B9560B"/>
        </w:rPr>
        <w:t xml:space="preserve">D.  </w:t>
      </w:r>
      <w:r>
        <w:rPr>
          <w:color w:val="000000"/>
        </w:rPr>
        <w:t>1.5%</w:t>
      </w:r>
    </w:p>
    <w:p w14:paraId="0474803C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C.  </w:t>
      </w:r>
      <w:r>
        <w:t>15%. Attack rate = (36 ÷ 240) × 100 = 15%.</w:t>
      </w:r>
    </w:p>
    <w:p w14:paraId="04682CBE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2FDDE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7A65"/>
            <w:vAlign w:val="center"/>
          </w:tcPr>
          <w:p w14:paraId="2B8933ED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11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E8"/>
            <w:tcMar>
              <w:left w:w="200" w:type="dxa"/>
              <w:right w:w="120" w:type="dxa"/>
            </w:tcMar>
            <w:vAlign w:val="center"/>
          </w:tcPr>
          <w:p w14:paraId="4999E473" w14:textId="77777777" w:rsidR="00176DD7" w:rsidRDefault="00722B7F">
            <w:pPr>
              <w:keepNext/>
            </w:pPr>
            <w:r>
              <w:rPr>
                <w:b/>
                <w:bCs/>
                <w:color w:val="117A65"/>
                <w:sz w:val="28"/>
                <w:szCs w:val="28"/>
              </w:rPr>
              <w:t>Case-Fatality Proportion</w:t>
            </w:r>
          </w:p>
        </w:tc>
      </w:tr>
    </w:tbl>
    <w:p w14:paraId="6FF4CCFB" w14:textId="77777777" w:rsidR="00176DD7" w:rsidRDefault="00722B7F">
      <w:pPr>
        <w:keepNext/>
        <w:spacing w:before="140" w:after="40"/>
      </w:pPr>
      <w:r>
        <w:rPr>
          <w:b/>
          <w:bCs/>
          <w:color w:val="117A65"/>
          <w:spacing w:val="30"/>
          <w:sz w:val="20"/>
          <w:szCs w:val="20"/>
        </w:rPr>
        <w:t>CONCEPT</w:t>
      </w:r>
    </w:p>
    <w:p w14:paraId="1D68BB09" w14:textId="77777777" w:rsidR="00176DD7" w:rsidRDefault="00722B7F">
      <w:pPr>
        <w:keepNext/>
        <w:keepLines/>
        <w:pBdr>
          <w:left w:val="single" w:sz="24" w:space="8" w:color="117A65"/>
        </w:pBdr>
        <w:shd w:val="clear" w:color="auto" w:fill="F4F7FA"/>
        <w:spacing w:line="276" w:lineRule="auto"/>
        <w:ind w:left="200"/>
      </w:pPr>
      <w:r>
        <w:rPr>
          <w:b/>
          <w:bCs/>
          <w:color w:val="117A65"/>
        </w:rPr>
        <w:t xml:space="preserve">1.  </w:t>
      </w:r>
      <w:r>
        <w:t>Case-fatality proportion measures the proportion of people with a disease who die from it within a specified period.</w:t>
      </w:r>
    </w:p>
    <w:p w14:paraId="55DC19DE" w14:textId="77777777" w:rsidR="00176DD7" w:rsidRDefault="00722B7F">
      <w:pPr>
        <w:keepNext/>
        <w:keepLines/>
        <w:pBdr>
          <w:left w:val="single" w:sz="24" w:space="8" w:color="117A65"/>
        </w:pBdr>
        <w:shd w:val="clear" w:color="auto" w:fill="F4F7FA"/>
        <w:spacing w:line="276" w:lineRule="auto"/>
        <w:ind w:left="200"/>
      </w:pPr>
      <w:r>
        <w:rPr>
          <w:b/>
          <w:bCs/>
          <w:color w:val="117A65"/>
        </w:rPr>
        <w:t xml:space="preserve">2.  </w:t>
      </w:r>
      <w:r>
        <w:t>Its denominator is the number of diagnosed cases, rather than the population from which those cases arose.</w:t>
      </w:r>
    </w:p>
    <w:p w14:paraId="77D92C11" w14:textId="77777777" w:rsidR="00176DD7" w:rsidRDefault="00722B7F">
      <w:pPr>
        <w:keepNext/>
        <w:keepLines/>
        <w:pBdr>
          <w:left w:val="single" w:sz="24" w:space="8" w:color="117A65"/>
        </w:pBdr>
        <w:shd w:val="clear" w:color="auto" w:fill="F4F7FA"/>
        <w:spacing w:line="276" w:lineRule="auto"/>
        <w:ind w:left="200"/>
      </w:pPr>
      <w:r>
        <w:rPr>
          <w:b/>
          <w:bCs/>
          <w:color w:val="117A65"/>
        </w:rPr>
        <w:t xml:space="preserve">3.  </w:t>
      </w:r>
      <w:r>
        <w:t>Interpretation requires a clear follow-up period and knowledge of outcomes for the included patients.</w:t>
      </w:r>
    </w:p>
    <w:p w14:paraId="617C80E2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00694FEC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Among 320 patients diagnosed with an infection, 16 die from that infection within 30 days. Outcomes are known for all patients. What is the 30-day case-fatality proportion?</w:t>
      </w:r>
    </w:p>
    <w:p w14:paraId="632BC0D6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A.  5%  ✔</w:t>
      </w:r>
    </w:p>
    <w:p w14:paraId="2091C31D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17A65"/>
        </w:rPr>
        <w:t xml:space="preserve">B.  </w:t>
      </w:r>
      <w:r>
        <w:rPr>
          <w:color w:val="000000"/>
        </w:rPr>
        <w:t>0.5%</w:t>
      </w:r>
    </w:p>
    <w:p w14:paraId="12F6EA95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17A65"/>
        </w:rPr>
        <w:t xml:space="preserve">C.  </w:t>
      </w:r>
      <w:r>
        <w:rPr>
          <w:color w:val="000000"/>
        </w:rPr>
        <w:t>16%</w:t>
      </w:r>
    </w:p>
    <w:p w14:paraId="25920EB4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17A65"/>
        </w:rPr>
        <w:t xml:space="preserve">D.  </w:t>
      </w:r>
      <w:r>
        <w:rPr>
          <w:color w:val="000000"/>
        </w:rPr>
        <w:t>20%</w:t>
      </w:r>
    </w:p>
    <w:p w14:paraId="6F4AC82F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A.  </w:t>
      </w:r>
      <w:r>
        <w:t>5%. Case-fatality proportion = (16 ÷ 320) × 100 = 5%.</w:t>
      </w:r>
    </w:p>
    <w:p w14:paraId="22EEA724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7066D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vAlign w:val="center"/>
          </w:tcPr>
          <w:p w14:paraId="388ED17E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12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E5EB"/>
            <w:tcMar>
              <w:left w:w="200" w:type="dxa"/>
              <w:right w:w="120" w:type="dxa"/>
            </w:tcMar>
            <w:vAlign w:val="center"/>
          </w:tcPr>
          <w:p w14:paraId="5A079834" w14:textId="77777777" w:rsidR="00176DD7" w:rsidRDefault="00722B7F">
            <w:pPr>
              <w:keepNext/>
            </w:pPr>
            <w:r>
              <w:rPr>
                <w:b/>
                <w:bCs/>
                <w:color w:val="34495E"/>
                <w:sz w:val="28"/>
                <w:szCs w:val="28"/>
              </w:rPr>
              <w:t>Absolute Risk Difference</w:t>
            </w:r>
          </w:p>
        </w:tc>
      </w:tr>
    </w:tbl>
    <w:p w14:paraId="353A4317" w14:textId="77777777" w:rsidR="00176DD7" w:rsidRDefault="00722B7F">
      <w:pPr>
        <w:keepNext/>
        <w:spacing w:before="140" w:after="40"/>
      </w:pPr>
      <w:r>
        <w:rPr>
          <w:b/>
          <w:bCs/>
          <w:color w:val="34495E"/>
          <w:spacing w:val="30"/>
          <w:sz w:val="20"/>
          <w:szCs w:val="20"/>
        </w:rPr>
        <w:t>CONCEPT</w:t>
      </w:r>
    </w:p>
    <w:p w14:paraId="172C926A" w14:textId="77777777" w:rsidR="00176DD7" w:rsidRDefault="00722B7F">
      <w:pPr>
        <w:keepNext/>
        <w:keepLines/>
        <w:pBdr>
          <w:left w:val="single" w:sz="24" w:space="8" w:color="34495E"/>
        </w:pBdr>
        <w:shd w:val="clear" w:color="auto" w:fill="F4F7FA"/>
        <w:spacing w:line="276" w:lineRule="auto"/>
        <w:ind w:left="200"/>
      </w:pPr>
      <w:r>
        <w:rPr>
          <w:b/>
          <w:bCs/>
          <w:color w:val="34495E"/>
        </w:rPr>
        <w:t xml:space="preserve">1.  </w:t>
      </w:r>
      <w:r>
        <w:t>Absolute risk difference measures the numerical difference between the risks in two groups over the same period.</w:t>
      </w:r>
    </w:p>
    <w:p w14:paraId="23F9A3CF" w14:textId="77777777" w:rsidR="00176DD7" w:rsidRDefault="00722B7F">
      <w:pPr>
        <w:keepNext/>
        <w:keepLines/>
        <w:pBdr>
          <w:left w:val="single" w:sz="24" w:space="8" w:color="34495E"/>
        </w:pBdr>
        <w:shd w:val="clear" w:color="auto" w:fill="F4F7FA"/>
        <w:spacing w:line="276" w:lineRule="auto"/>
        <w:ind w:left="200"/>
      </w:pPr>
      <w:r>
        <w:rPr>
          <w:b/>
          <w:bCs/>
          <w:color w:val="34495E"/>
        </w:rPr>
        <w:t xml:space="preserve">2.  </w:t>
      </w:r>
      <w:r>
        <w:t>For an exposure comparison, it can be calculated as exposed risk minus unexposed risk.</w:t>
      </w:r>
    </w:p>
    <w:p w14:paraId="3B0DF1A0" w14:textId="77777777" w:rsidR="00176DD7" w:rsidRDefault="00722B7F">
      <w:pPr>
        <w:keepNext/>
        <w:keepLines/>
        <w:pBdr>
          <w:left w:val="single" w:sz="24" w:space="8" w:color="34495E"/>
        </w:pBdr>
        <w:shd w:val="clear" w:color="auto" w:fill="F4F7FA"/>
        <w:spacing w:line="276" w:lineRule="auto"/>
        <w:ind w:left="200"/>
      </w:pPr>
      <w:r>
        <w:rPr>
          <w:b/>
          <w:bCs/>
          <w:color w:val="34495E"/>
        </w:rPr>
        <w:t xml:space="preserve">3.  </w:t>
      </w:r>
      <w:r>
        <w:t>When risks are percentages, express the difference in percentage points to distinguish it from relative change.</w:t>
      </w:r>
    </w:p>
    <w:p w14:paraId="20FB4E29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63F235DC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During one year, an adverse outcome occurs in 18% of exposed patients and 10% of unexposed patients. What is the exposed-minus-unexposed risk difference?</w:t>
      </w:r>
    </w:p>
    <w:p w14:paraId="5E093740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34495E"/>
        </w:rPr>
        <w:t xml:space="preserve">A.  </w:t>
      </w:r>
      <w:r>
        <w:rPr>
          <w:color w:val="000000"/>
        </w:rPr>
        <w:t>80 percentage points</w:t>
      </w:r>
    </w:p>
    <w:p w14:paraId="22997588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34495E"/>
        </w:rPr>
        <w:t xml:space="preserve">B.  </w:t>
      </w:r>
      <w:r>
        <w:rPr>
          <w:color w:val="000000"/>
        </w:rPr>
        <w:t>28 percentage points</w:t>
      </w:r>
    </w:p>
    <w:p w14:paraId="743EAFB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34495E"/>
        </w:rPr>
        <w:t xml:space="preserve">C.  </w:t>
      </w:r>
      <w:r>
        <w:rPr>
          <w:color w:val="000000"/>
        </w:rPr>
        <w:t>1.8 percentage points</w:t>
      </w:r>
    </w:p>
    <w:p w14:paraId="23E88428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D.  8 percentage points  ✔</w:t>
      </w:r>
    </w:p>
    <w:p w14:paraId="2A22C9AD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D.  </w:t>
      </w:r>
      <w:r>
        <w:t>8 percentage points. Risk difference = 18% − 10% = 8 percentage points.</w:t>
      </w:r>
    </w:p>
    <w:p w14:paraId="139FAED8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3BB91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vAlign w:val="center"/>
          </w:tcPr>
          <w:p w14:paraId="70034266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13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left w:w="200" w:type="dxa"/>
              <w:right w:w="120" w:type="dxa"/>
            </w:tcMar>
            <w:vAlign w:val="center"/>
          </w:tcPr>
          <w:p w14:paraId="48172A28" w14:textId="77777777" w:rsidR="00176DD7" w:rsidRDefault="00722B7F">
            <w:pPr>
              <w:keepNext/>
            </w:pPr>
            <w:r>
              <w:rPr>
                <w:b/>
                <w:bCs/>
                <w:color w:val="1F4E79"/>
                <w:sz w:val="28"/>
                <w:szCs w:val="28"/>
              </w:rPr>
              <w:t>Risk Ratio</w:t>
            </w:r>
          </w:p>
        </w:tc>
      </w:tr>
    </w:tbl>
    <w:p w14:paraId="46D98452" w14:textId="77777777" w:rsidR="00176DD7" w:rsidRDefault="00722B7F">
      <w:pPr>
        <w:keepNext/>
        <w:spacing w:before="140" w:after="40"/>
      </w:pPr>
      <w:r>
        <w:rPr>
          <w:b/>
          <w:bCs/>
          <w:color w:val="1F4E79"/>
          <w:spacing w:val="30"/>
          <w:sz w:val="20"/>
          <w:szCs w:val="20"/>
        </w:rPr>
        <w:t>CONCEPT</w:t>
      </w:r>
    </w:p>
    <w:p w14:paraId="21B627F7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1.  </w:t>
      </w:r>
      <w:r>
        <w:t>A risk ratio compares outcome risk in an exposed group with outcome risk in an unexposed group.</w:t>
      </w:r>
    </w:p>
    <w:p w14:paraId="6427F0F7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2.  </w:t>
      </w:r>
      <w:r>
        <w:t>A value of 1 indicates equal risks; values above 1 indicate higher risk, and values below 1 indicate lower risk.</w:t>
      </w:r>
    </w:p>
    <w:p w14:paraId="6B542372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3.  </w:t>
      </w:r>
      <w:r>
        <w:t>It describes a relative association and does not, by itself, establish causation or the absolute risk difference.</w:t>
      </w:r>
    </w:p>
    <w:p w14:paraId="15E0C5F3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6B16C6BA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 study reports a risk ratio of 0.75 for an outcome among exposed participants compared with unexposed participants. What is the best interpretation?</w:t>
      </w:r>
    </w:p>
    <w:p w14:paraId="63D2CA66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A.  </w:t>
      </w:r>
      <w:r>
        <w:rPr>
          <w:color w:val="000000"/>
        </w:rPr>
        <w:t>Exposure is associated with a 75% lower risk</w:t>
      </w:r>
    </w:p>
    <w:p w14:paraId="28AB9C93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B.  Exposure is associated with a 25% lower risk  ✔</w:t>
      </w:r>
    </w:p>
    <w:p w14:paraId="5AA26DFF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C.  </w:t>
      </w:r>
      <w:r>
        <w:rPr>
          <w:color w:val="000000"/>
        </w:rPr>
        <w:t>Exposure reduces absolute risk by 25 percentage points</w:t>
      </w:r>
    </w:p>
    <w:p w14:paraId="2462AB20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D.  </w:t>
      </w:r>
      <w:r>
        <w:rPr>
          <w:color w:val="000000"/>
        </w:rPr>
        <w:t>Exactly 0.75% of exposed participants develop the outcome</w:t>
      </w:r>
    </w:p>
    <w:p w14:paraId="784BBC25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B.  </w:t>
      </w:r>
      <w:r>
        <w:t>Exposure is associated with a 25% lower risk. Relative reduction = (1 − 0.75) × 100 = 25%.</w:t>
      </w:r>
    </w:p>
    <w:p w14:paraId="0C7DC943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53249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2D8E"/>
            <w:vAlign w:val="center"/>
          </w:tcPr>
          <w:p w14:paraId="509EBF85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14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DDF0"/>
            <w:tcMar>
              <w:left w:w="200" w:type="dxa"/>
              <w:right w:w="120" w:type="dxa"/>
            </w:tcMar>
            <w:vAlign w:val="center"/>
          </w:tcPr>
          <w:p w14:paraId="75262349" w14:textId="77777777" w:rsidR="00176DD7" w:rsidRDefault="00722B7F">
            <w:pPr>
              <w:keepNext/>
            </w:pPr>
            <w:r>
              <w:rPr>
                <w:b/>
                <w:bCs/>
                <w:color w:val="7B2D8E"/>
                <w:sz w:val="28"/>
                <w:szCs w:val="28"/>
              </w:rPr>
              <w:t>Odds Ratio</w:t>
            </w:r>
          </w:p>
        </w:tc>
      </w:tr>
    </w:tbl>
    <w:p w14:paraId="3E9F88D6" w14:textId="77777777" w:rsidR="00176DD7" w:rsidRDefault="00722B7F">
      <w:pPr>
        <w:keepNext/>
        <w:spacing w:before="140" w:after="40"/>
      </w:pPr>
      <w:r>
        <w:rPr>
          <w:b/>
          <w:bCs/>
          <w:color w:val="7B2D8E"/>
          <w:spacing w:val="30"/>
          <w:sz w:val="20"/>
          <w:szCs w:val="20"/>
        </w:rPr>
        <w:t>CONCEPT</w:t>
      </w:r>
    </w:p>
    <w:p w14:paraId="09514DF7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1.  </w:t>
      </w:r>
      <w:r>
        <w:t>Odds compare the number of people with an outcome with the number without that outcome.</w:t>
      </w:r>
    </w:p>
    <w:p w14:paraId="0F28B681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2.  </w:t>
      </w:r>
      <w:r>
        <w:t>An odds ratio divides the outcome odds in one group by the outcome odds in the comparison group.</w:t>
      </w:r>
    </w:p>
    <w:p w14:paraId="27EE2810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3.  </w:t>
      </w:r>
      <w:r>
        <w:t>For a two-by-two table, calculate it using the cross-products; odds and risks are different quantities.</w:t>
      </w:r>
    </w:p>
    <w:p w14:paraId="7683C64D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385B65AB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An exposed group contains 30 participants with an outcome and 70 without it. An unexposed group contains 10 with the outcome and 90 without it. What is the odds ratio?</w:t>
      </w:r>
    </w:p>
    <w:p w14:paraId="255827F7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A.  </w:t>
      </w:r>
      <w:r>
        <w:rPr>
          <w:color w:val="000000"/>
        </w:rPr>
        <w:t>3.00</w:t>
      </w:r>
    </w:p>
    <w:p w14:paraId="4201F636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B.  </w:t>
      </w:r>
      <w:r>
        <w:rPr>
          <w:color w:val="000000"/>
        </w:rPr>
        <w:t>0.26</w:t>
      </w:r>
    </w:p>
    <w:p w14:paraId="604F5A65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C.  3.86  ✔</w:t>
      </w:r>
    </w:p>
    <w:p w14:paraId="5F4BBA4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D.  </w:t>
      </w:r>
      <w:r>
        <w:rPr>
          <w:color w:val="000000"/>
        </w:rPr>
        <w:t>2.00</w:t>
      </w:r>
    </w:p>
    <w:p w14:paraId="7736B4C5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C.  </w:t>
      </w:r>
      <w:r>
        <w:t>3.86. Odds ratio = (30 × 90) ÷ (70 × 10) = 3.86, approximately.</w:t>
      </w:r>
    </w:p>
    <w:p w14:paraId="08C1EE7E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164C4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vAlign w:val="center"/>
          </w:tcPr>
          <w:p w14:paraId="12E7143E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15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DDA"/>
            <w:tcMar>
              <w:left w:w="200" w:type="dxa"/>
              <w:right w:w="120" w:type="dxa"/>
            </w:tcMar>
            <w:vAlign w:val="center"/>
          </w:tcPr>
          <w:p w14:paraId="46005867" w14:textId="77777777" w:rsidR="00176DD7" w:rsidRDefault="00722B7F">
            <w:pPr>
              <w:keepNext/>
            </w:pPr>
            <w:r>
              <w:rPr>
                <w:b/>
                <w:bCs/>
                <w:color w:val="C0392B"/>
                <w:sz w:val="28"/>
                <w:szCs w:val="28"/>
              </w:rPr>
              <w:t>Number Needed to Treat</w:t>
            </w:r>
          </w:p>
        </w:tc>
      </w:tr>
    </w:tbl>
    <w:p w14:paraId="07000C30" w14:textId="77777777" w:rsidR="00176DD7" w:rsidRDefault="00722B7F">
      <w:pPr>
        <w:keepNext/>
        <w:spacing w:before="140" w:after="40"/>
      </w:pPr>
      <w:r>
        <w:rPr>
          <w:b/>
          <w:bCs/>
          <w:color w:val="C0392B"/>
          <w:spacing w:val="30"/>
          <w:sz w:val="20"/>
          <w:szCs w:val="20"/>
        </w:rPr>
        <w:t>CONCEPT</w:t>
      </w:r>
    </w:p>
    <w:p w14:paraId="27E0323B" w14:textId="77777777" w:rsidR="00176DD7" w:rsidRDefault="00722B7F">
      <w:pPr>
        <w:keepNext/>
        <w:keepLines/>
        <w:pBdr>
          <w:left w:val="single" w:sz="24" w:space="8" w:color="C0392B"/>
        </w:pBdr>
        <w:shd w:val="clear" w:color="auto" w:fill="F4F7FA"/>
        <w:spacing w:line="276" w:lineRule="auto"/>
        <w:ind w:left="200"/>
      </w:pPr>
      <w:r>
        <w:rPr>
          <w:b/>
          <w:bCs/>
          <w:color w:val="C0392B"/>
        </w:rPr>
        <w:t xml:space="preserve">1.  </w:t>
      </w:r>
      <w:r>
        <w:t>Number needed to treat estimates how many patients must receive a treatment to prevent one additional undesirable outcome.</w:t>
      </w:r>
    </w:p>
    <w:p w14:paraId="5EF3BC07" w14:textId="77777777" w:rsidR="00176DD7" w:rsidRDefault="00722B7F">
      <w:pPr>
        <w:keepNext/>
        <w:keepLines/>
        <w:pBdr>
          <w:left w:val="single" w:sz="24" w:space="8" w:color="C0392B"/>
        </w:pBdr>
        <w:shd w:val="clear" w:color="auto" w:fill="F4F7FA"/>
        <w:spacing w:line="276" w:lineRule="auto"/>
        <w:ind w:left="200"/>
      </w:pPr>
      <w:r>
        <w:rPr>
          <w:b/>
          <w:bCs/>
          <w:color w:val="C0392B"/>
        </w:rPr>
        <w:t xml:space="preserve">2.  </w:t>
      </w:r>
      <w:r>
        <w:t>Calculate it as 1 divided by the absolute risk reduction, expressing the reduction as a decimal.</w:t>
      </w:r>
    </w:p>
    <w:p w14:paraId="47813408" w14:textId="77777777" w:rsidR="00176DD7" w:rsidRDefault="00722B7F">
      <w:pPr>
        <w:keepNext/>
        <w:keepLines/>
        <w:pBdr>
          <w:left w:val="single" w:sz="24" w:space="8" w:color="C0392B"/>
        </w:pBdr>
        <w:shd w:val="clear" w:color="auto" w:fill="F4F7FA"/>
        <w:spacing w:line="276" w:lineRule="auto"/>
        <w:ind w:left="200"/>
      </w:pPr>
      <w:r>
        <w:rPr>
          <w:b/>
          <w:bCs/>
          <w:color w:val="C0392B"/>
        </w:rPr>
        <w:t xml:space="preserve">3.  </w:t>
      </w:r>
      <w:r>
        <w:t>It applies to a specified comparison and follow-up period; round a fractional result up to the next whole number.</w:t>
      </w:r>
    </w:p>
    <w:p w14:paraId="42B5E86E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57A28F6A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Over three years, an undesirable outcome occurs in 14% of patients receiving standard care and 10% receiving a new treatment. What is the number needed to treat?</w:t>
      </w:r>
    </w:p>
    <w:p w14:paraId="1264ABFA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A.  25  ✔</w:t>
      </w:r>
    </w:p>
    <w:p w14:paraId="3B2660D3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C0392B"/>
        </w:rPr>
        <w:t xml:space="preserve">B.  </w:t>
      </w:r>
      <w:r>
        <w:rPr>
          <w:color w:val="000000"/>
        </w:rPr>
        <w:t>4</w:t>
      </w:r>
    </w:p>
    <w:p w14:paraId="4A5D51AC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C0392B"/>
        </w:rPr>
        <w:t xml:space="preserve">C.  </w:t>
      </w:r>
      <w:r>
        <w:rPr>
          <w:color w:val="000000"/>
        </w:rPr>
        <w:t>10</w:t>
      </w:r>
    </w:p>
    <w:p w14:paraId="79131736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C0392B"/>
        </w:rPr>
        <w:t xml:space="preserve">D.  </w:t>
      </w:r>
      <w:r>
        <w:rPr>
          <w:color w:val="000000"/>
        </w:rPr>
        <w:t>40</w:t>
      </w:r>
    </w:p>
    <w:p w14:paraId="6C6E69C0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A.  </w:t>
      </w:r>
      <w:r>
        <w:t>25. Absolute risk reduction = 0.14 − 0.10 = 0.04; NNT = 1 ÷ 0.04 = 25 patients over three years.</w:t>
      </w:r>
    </w:p>
    <w:p w14:paraId="62DBE3C2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5CCBC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560B"/>
            <w:vAlign w:val="center"/>
          </w:tcPr>
          <w:p w14:paraId="28BD70CE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16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3"/>
            <w:tcMar>
              <w:left w:w="200" w:type="dxa"/>
              <w:right w:w="120" w:type="dxa"/>
            </w:tcMar>
            <w:vAlign w:val="center"/>
          </w:tcPr>
          <w:p w14:paraId="069D54D3" w14:textId="77777777" w:rsidR="00176DD7" w:rsidRDefault="00722B7F">
            <w:pPr>
              <w:keepNext/>
            </w:pPr>
            <w:r>
              <w:rPr>
                <w:b/>
                <w:bCs/>
                <w:color w:val="B9560B"/>
                <w:sz w:val="28"/>
                <w:szCs w:val="28"/>
              </w:rPr>
              <w:t>Number Needed to Harm</w:t>
            </w:r>
          </w:p>
        </w:tc>
      </w:tr>
    </w:tbl>
    <w:p w14:paraId="10E2D8AF" w14:textId="77777777" w:rsidR="00176DD7" w:rsidRDefault="00722B7F">
      <w:pPr>
        <w:keepNext/>
        <w:spacing w:before="140" w:after="40"/>
      </w:pPr>
      <w:r>
        <w:rPr>
          <w:b/>
          <w:bCs/>
          <w:color w:val="B9560B"/>
          <w:spacing w:val="30"/>
          <w:sz w:val="20"/>
          <w:szCs w:val="20"/>
        </w:rPr>
        <w:t>CONCEPT</w:t>
      </w:r>
    </w:p>
    <w:p w14:paraId="699F693E" w14:textId="77777777" w:rsidR="00176DD7" w:rsidRDefault="00722B7F">
      <w:pPr>
        <w:keepNext/>
        <w:keepLines/>
        <w:pBdr>
          <w:left w:val="single" w:sz="24" w:space="8" w:color="B9560B"/>
        </w:pBdr>
        <w:shd w:val="clear" w:color="auto" w:fill="F4F7FA"/>
        <w:spacing w:line="276" w:lineRule="auto"/>
        <w:ind w:left="200"/>
      </w:pPr>
      <w:r>
        <w:rPr>
          <w:b/>
          <w:bCs/>
          <w:color w:val="B9560B"/>
        </w:rPr>
        <w:t xml:space="preserve">1.  </w:t>
      </w:r>
      <w:r>
        <w:t>Number needed to harm estimates how many patients must receive an exposure for one additional adverse outcome to occur.</w:t>
      </w:r>
    </w:p>
    <w:p w14:paraId="23956E28" w14:textId="77777777" w:rsidR="00176DD7" w:rsidRDefault="00722B7F">
      <w:pPr>
        <w:keepNext/>
        <w:keepLines/>
        <w:pBdr>
          <w:left w:val="single" w:sz="24" w:space="8" w:color="B9560B"/>
        </w:pBdr>
        <w:shd w:val="clear" w:color="auto" w:fill="F4F7FA"/>
        <w:spacing w:line="276" w:lineRule="auto"/>
        <w:ind w:left="200"/>
      </w:pPr>
      <w:r>
        <w:rPr>
          <w:b/>
          <w:bCs/>
          <w:color w:val="B9560B"/>
        </w:rPr>
        <w:t xml:space="preserve">2.  </w:t>
      </w:r>
      <w:r>
        <w:t>Calculate it as 1 divided by the absolute increase in risk, expressed as a decimal.</w:t>
      </w:r>
    </w:p>
    <w:p w14:paraId="36AFA6F5" w14:textId="77777777" w:rsidR="00176DD7" w:rsidRDefault="00722B7F">
      <w:pPr>
        <w:keepNext/>
        <w:keepLines/>
        <w:pBdr>
          <w:left w:val="single" w:sz="24" w:space="8" w:color="B9560B"/>
        </w:pBdr>
        <w:shd w:val="clear" w:color="auto" w:fill="F4F7FA"/>
        <w:spacing w:line="276" w:lineRule="auto"/>
        <w:ind w:left="200"/>
      </w:pPr>
      <w:r>
        <w:rPr>
          <w:b/>
          <w:bCs/>
          <w:color w:val="B9560B"/>
        </w:rPr>
        <w:t xml:space="preserve">3.  </w:t>
      </w:r>
      <w:r>
        <w:t>A smaller value indicates that fewer exposed patients are needed for an additional adverse outcome over the stated period.</w:t>
      </w:r>
    </w:p>
    <w:p w14:paraId="0BA4E836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506D25F9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With complete six-month follow-up, an adverse effect occurs in 9% of patients receiving a medicine and 4% receiving placebo. What is the number needed to harm?</w:t>
      </w:r>
    </w:p>
    <w:p w14:paraId="0656B0CE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B9560B"/>
        </w:rPr>
        <w:t xml:space="preserve">A.  </w:t>
      </w:r>
      <w:r>
        <w:rPr>
          <w:color w:val="000000"/>
        </w:rPr>
        <w:t>5</w:t>
      </w:r>
    </w:p>
    <w:p w14:paraId="46C97F2A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B9560B"/>
        </w:rPr>
        <w:t xml:space="preserve">B.  </w:t>
      </w:r>
      <w:r>
        <w:rPr>
          <w:color w:val="000000"/>
        </w:rPr>
        <w:t>11</w:t>
      </w:r>
    </w:p>
    <w:p w14:paraId="3B204E2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B9560B"/>
        </w:rPr>
        <w:t xml:space="preserve">C.  </w:t>
      </w:r>
      <w:r>
        <w:rPr>
          <w:color w:val="000000"/>
        </w:rPr>
        <w:t>25</w:t>
      </w:r>
    </w:p>
    <w:p w14:paraId="61638E47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D.  20  ✔</w:t>
      </w:r>
    </w:p>
    <w:p w14:paraId="43561EA6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D.  </w:t>
      </w:r>
      <w:r>
        <w:t>20. Absolute risk increase = 0.09 − 0.04 = 0.05; NNH = 1 ÷ 0.05 = 20 patients over six months.</w:t>
      </w:r>
    </w:p>
    <w:p w14:paraId="59E28C83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7F1C2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7A65"/>
            <w:vAlign w:val="center"/>
          </w:tcPr>
          <w:p w14:paraId="63355EFF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17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E8"/>
            <w:tcMar>
              <w:left w:w="200" w:type="dxa"/>
              <w:right w:w="120" w:type="dxa"/>
            </w:tcMar>
            <w:vAlign w:val="center"/>
          </w:tcPr>
          <w:p w14:paraId="118A3B93" w14:textId="77777777" w:rsidR="00176DD7" w:rsidRDefault="00722B7F">
            <w:pPr>
              <w:keepNext/>
            </w:pPr>
            <w:r>
              <w:rPr>
                <w:b/>
                <w:bCs/>
                <w:color w:val="117A65"/>
                <w:sz w:val="28"/>
                <w:szCs w:val="28"/>
              </w:rPr>
              <w:t>Testable Research Hypotheses</w:t>
            </w:r>
          </w:p>
        </w:tc>
      </w:tr>
    </w:tbl>
    <w:p w14:paraId="774B853A" w14:textId="77777777" w:rsidR="00176DD7" w:rsidRDefault="00722B7F">
      <w:pPr>
        <w:keepNext/>
        <w:spacing w:before="140" w:after="40"/>
      </w:pPr>
      <w:r>
        <w:rPr>
          <w:b/>
          <w:bCs/>
          <w:color w:val="117A65"/>
          <w:spacing w:val="30"/>
          <w:sz w:val="20"/>
          <w:szCs w:val="20"/>
        </w:rPr>
        <w:t>CONCEPT</w:t>
      </w:r>
    </w:p>
    <w:p w14:paraId="2742E9D9" w14:textId="77777777" w:rsidR="00176DD7" w:rsidRDefault="00722B7F">
      <w:pPr>
        <w:keepNext/>
        <w:keepLines/>
        <w:pBdr>
          <w:left w:val="single" w:sz="24" w:space="8" w:color="117A65"/>
        </w:pBdr>
        <w:shd w:val="clear" w:color="auto" w:fill="F4F7FA"/>
        <w:spacing w:line="276" w:lineRule="auto"/>
        <w:ind w:left="200"/>
      </w:pPr>
      <w:r>
        <w:rPr>
          <w:b/>
          <w:bCs/>
          <w:color w:val="117A65"/>
        </w:rPr>
        <w:t xml:space="preserve">1.  </w:t>
      </w:r>
      <w:r>
        <w:t>A research hypothesis states a specific prediction about a relationship or difference that can be evaluated using data.</w:t>
      </w:r>
    </w:p>
    <w:p w14:paraId="4D11F356" w14:textId="77777777" w:rsidR="00176DD7" w:rsidRDefault="00722B7F">
      <w:pPr>
        <w:keepNext/>
        <w:keepLines/>
        <w:pBdr>
          <w:left w:val="single" w:sz="24" w:space="8" w:color="117A65"/>
        </w:pBdr>
        <w:shd w:val="clear" w:color="auto" w:fill="F4F7FA"/>
        <w:spacing w:line="276" w:lineRule="auto"/>
        <w:ind w:left="200"/>
      </w:pPr>
      <w:r>
        <w:rPr>
          <w:b/>
          <w:bCs/>
          <w:color w:val="117A65"/>
        </w:rPr>
        <w:t xml:space="preserve">2.  </w:t>
      </w:r>
      <w:r>
        <w:t>A clear hypothesis identifies the relevant population, intervention or exposure, comparison, and measurable outcome.</w:t>
      </w:r>
    </w:p>
    <w:p w14:paraId="44B10B59" w14:textId="77777777" w:rsidR="00176DD7" w:rsidRDefault="00722B7F">
      <w:pPr>
        <w:keepNext/>
        <w:keepLines/>
        <w:pBdr>
          <w:left w:val="single" w:sz="24" w:space="8" w:color="117A65"/>
        </w:pBdr>
        <w:shd w:val="clear" w:color="auto" w:fill="F4F7FA"/>
        <w:spacing w:line="276" w:lineRule="auto"/>
        <w:ind w:left="200"/>
      </w:pPr>
      <w:r>
        <w:rPr>
          <w:b/>
          <w:bCs/>
          <w:color w:val="117A65"/>
        </w:rPr>
        <w:t xml:space="preserve">3.  </w:t>
      </w:r>
      <w:r>
        <w:t>Including a time frame helps define when the outcome will be assessed and makes the prediction more precise.</w:t>
      </w:r>
    </w:p>
    <w:p w14:paraId="570D3EC1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322D61C2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Which statement is the most clearly testable research hypothesis?</w:t>
      </w:r>
    </w:p>
    <w:p w14:paraId="120C1BAF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17A65"/>
        </w:rPr>
        <w:t xml:space="preserve">A.  </w:t>
      </w:r>
      <w:r>
        <w:rPr>
          <w:color w:val="000000"/>
        </w:rPr>
        <w:t>Digital pharmacy services are interesting</w:t>
      </w:r>
    </w:p>
    <w:p w14:paraId="758EB1A2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B.  Among adults taking long-term medicines, weekly reminders improve adherence compared with no reminders over 12 weeks  ✔</w:t>
      </w:r>
    </w:p>
    <w:p w14:paraId="7E41825E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17A65"/>
        </w:rPr>
        <w:t xml:space="preserve">C.  </w:t>
      </w:r>
      <w:r>
        <w:rPr>
          <w:color w:val="000000"/>
        </w:rPr>
        <w:t>All patients deserve excellent care</w:t>
      </w:r>
    </w:p>
    <w:p w14:paraId="32334D5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17A65"/>
        </w:rPr>
        <w:t xml:space="preserve">D.  </w:t>
      </w:r>
      <w:r>
        <w:rPr>
          <w:color w:val="000000"/>
        </w:rPr>
        <w:t>Medication use has many important aspects</w:t>
      </w:r>
    </w:p>
    <w:p w14:paraId="752B639D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B.  </w:t>
      </w:r>
      <w:r>
        <w:t>It specifies a population, intervention, comparison, measurable outcome, and assessment period.</w:t>
      </w:r>
    </w:p>
    <w:p w14:paraId="1C9969C9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103EA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vAlign w:val="center"/>
          </w:tcPr>
          <w:p w14:paraId="447BFF4A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18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E5EB"/>
            <w:tcMar>
              <w:left w:w="200" w:type="dxa"/>
              <w:right w:w="120" w:type="dxa"/>
            </w:tcMar>
            <w:vAlign w:val="center"/>
          </w:tcPr>
          <w:p w14:paraId="63FD875B" w14:textId="77777777" w:rsidR="00176DD7" w:rsidRDefault="00722B7F">
            <w:pPr>
              <w:keepNext/>
            </w:pPr>
            <w:r>
              <w:rPr>
                <w:b/>
                <w:bCs/>
                <w:color w:val="34495E"/>
                <w:sz w:val="28"/>
                <w:szCs w:val="28"/>
              </w:rPr>
              <w:t>Research Feasibility</w:t>
            </w:r>
          </w:p>
        </w:tc>
      </w:tr>
    </w:tbl>
    <w:p w14:paraId="4EA1DE2B" w14:textId="77777777" w:rsidR="00176DD7" w:rsidRDefault="00722B7F">
      <w:pPr>
        <w:keepNext/>
        <w:spacing w:before="140" w:after="40"/>
      </w:pPr>
      <w:r>
        <w:rPr>
          <w:b/>
          <w:bCs/>
          <w:color w:val="34495E"/>
          <w:spacing w:val="30"/>
          <w:sz w:val="20"/>
          <w:szCs w:val="20"/>
        </w:rPr>
        <w:t>CONCEPT</w:t>
      </w:r>
    </w:p>
    <w:p w14:paraId="32D4F4C2" w14:textId="77777777" w:rsidR="00176DD7" w:rsidRDefault="00722B7F">
      <w:pPr>
        <w:keepNext/>
        <w:keepLines/>
        <w:pBdr>
          <w:left w:val="single" w:sz="24" w:space="8" w:color="34495E"/>
        </w:pBdr>
        <w:shd w:val="clear" w:color="auto" w:fill="F4F7FA"/>
        <w:spacing w:line="276" w:lineRule="auto"/>
        <w:ind w:left="200"/>
      </w:pPr>
      <w:r>
        <w:rPr>
          <w:b/>
          <w:bCs/>
          <w:color w:val="34495E"/>
        </w:rPr>
        <w:t xml:space="preserve">1.  </w:t>
      </w:r>
      <w:r>
        <w:t>Feasibility concerns whether a study can be completed with the available time, funding, expertise, and resources.</w:t>
      </w:r>
    </w:p>
    <w:p w14:paraId="2EBE87DA" w14:textId="77777777" w:rsidR="00176DD7" w:rsidRDefault="00722B7F">
      <w:pPr>
        <w:keepNext/>
        <w:keepLines/>
        <w:pBdr>
          <w:left w:val="single" w:sz="24" w:space="8" w:color="34495E"/>
        </w:pBdr>
        <w:shd w:val="clear" w:color="auto" w:fill="F4F7FA"/>
        <w:spacing w:line="276" w:lineRule="auto"/>
        <w:ind w:left="200"/>
      </w:pPr>
      <w:r>
        <w:rPr>
          <w:b/>
          <w:bCs/>
          <w:color w:val="34495E"/>
        </w:rPr>
        <w:t xml:space="preserve">2.  </w:t>
      </w:r>
      <w:r>
        <w:t>An important research question still requires a practical recruitment plan and achievable study procedures.</w:t>
      </w:r>
    </w:p>
    <w:p w14:paraId="5E6E73B6" w14:textId="77777777" w:rsidR="00176DD7" w:rsidRDefault="00722B7F">
      <w:pPr>
        <w:keepNext/>
        <w:keepLines/>
        <w:pBdr>
          <w:left w:val="single" w:sz="24" w:space="8" w:color="34495E"/>
        </w:pBdr>
        <w:shd w:val="clear" w:color="auto" w:fill="F4F7FA"/>
        <w:spacing w:line="276" w:lineRule="auto"/>
        <w:ind w:left="200"/>
      </w:pPr>
      <w:r>
        <w:rPr>
          <w:b/>
          <w:bCs/>
          <w:color w:val="34495E"/>
        </w:rPr>
        <w:t xml:space="preserve">3.  </w:t>
      </w:r>
      <w:r>
        <w:t>Evaluating feasibility early helps researchers adjust the study scope before committing resources.</w:t>
      </w:r>
    </w:p>
    <w:p w14:paraId="4E59EBD3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6AB8EE44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 student plans to recruit 800 patients within two months, but the only participating clinic sees about 20 eligible patients per month. Which issue most directly threatens the project?</w:t>
      </w:r>
    </w:p>
    <w:p w14:paraId="5399A721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34495E"/>
        </w:rPr>
        <w:t xml:space="preserve">A.  </w:t>
      </w:r>
      <w:r>
        <w:rPr>
          <w:color w:val="000000"/>
        </w:rPr>
        <w:t>Lack of an interesting title</w:t>
      </w:r>
    </w:p>
    <w:p w14:paraId="48AD8391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34495E"/>
        </w:rPr>
        <w:t xml:space="preserve">B.  </w:t>
      </w:r>
      <w:r>
        <w:rPr>
          <w:color w:val="000000"/>
        </w:rPr>
        <w:t>Excessive literature review</w:t>
      </w:r>
    </w:p>
    <w:p w14:paraId="439D1EB4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C.  Limited recruitment feasibility  ✔</w:t>
      </w:r>
    </w:p>
    <w:p w14:paraId="7DAFAEBC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34495E"/>
        </w:rPr>
        <w:t xml:space="preserve">D.  </w:t>
      </w:r>
      <w:r>
        <w:rPr>
          <w:color w:val="000000"/>
        </w:rPr>
        <w:t>Too many references</w:t>
      </w:r>
    </w:p>
    <w:p w14:paraId="57CF7036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C.  </w:t>
      </w:r>
      <w:r>
        <w:t>Limited recruitment feasibility. The available patient pool cannot realistically support the planned sample within the proposed time.</w:t>
      </w:r>
    </w:p>
    <w:p w14:paraId="4C10A2A8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14D7C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vAlign w:val="center"/>
          </w:tcPr>
          <w:p w14:paraId="353CD51C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19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9F5"/>
            <w:tcMar>
              <w:left w:w="200" w:type="dxa"/>
              <w:right w:w="120" w:type="dxa"/>
            </w:tcMar>
            <w:vAlign w:val="center"/>
          </w:tcPr>
          <w:p w14:paraId="79C850FC" w14:textId="77777777" w:rsidR="00176DD7" w:rsidRDefault="00722B7F">
            <w:pPr>
              <w:keepNext/>
            </w:pPr>
            <w:r>
              <w:rPr>
                <w:b/>
                <w:bCs/>
                <w:color w:val="1F4E79"/>
                <w:sz w:val="28"/>
                <w:szCs w:val="28"/>
              </w:rPr>
              <w:t>Case Series</w:t>
            </w:r>
          </w:p>
        </w:tc>
      </w:tr>
    </w:tbl>
    <w:p w14:paraId="360BA81F" w14:textId="77777777" w:rsidR="00176DD7" w:rsidRDefault="00722B7F">
      <w:pPr>
        <w:keepNext/>
        <w:spacing w:before="140" w:after="40"/>
      </w:pPr>
      <w:r>
        <w:rPr>
          <w:b/>
          <w:bCs/>
          <w:color w:val="1F4E79"/>
          <w:spacing w:val="30"/>
          <w:sz w:val="20"/>
          <w:szCs w:val="20"/>
        </w:rPr>
        <w:t>CONCEPT</w:t>
      </w:r>
    </w:p>
    <w:p w14:paraId="783D88D2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1.  </w:t>
      </w:r>
      <w:r>
        <w:t>A case series describes several patients with a shared condition, exposure, or unusual clinical finding.</w:t>
      </w:r>
    </w:p>
    <w:p w14:paraId="6BB6DF24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2.  </w:t>
      </w:r>
      <w:r>
        <w:t>It can reveal patterns and generate hypotheses, but it does not include a comparison group by design.</w:t>
      </w:r>
    </w:p>
    <w:p w14:paraId="619B55D9" w14:textId="77777777" w:rsidR="00176DD7" w:rsidRDefault="00722B7F">
      <w:pPr>
        <w:keepNext/>
        <w:keepLines/>
        <w:pBdr>
          <w:left w:val="single" w:sz="24" w:space="8" w:color="1F4E79"/>
        </w:pBdr>
        <w:shd w:val="clear" w:color="auto" w:fill="F4F7FA"/>
        <w:spacing w:line="276" w:lineRule="auto"/>
        <w:ind w:left="200"/>
      </w:pPr>
      <w:r>
        <w:rPr>
          <w:b/>
          <w:bCs/>
          <w:color w:val="1F4E79"/>
        </w:rPr>
        <w:t xml:space="preserve">3.  </w:t>
      </w:r>
      <w:r>
        <w:t>Without a comparison group and suitable denominators, it cannot directly calculate a comparative risk ratio.</w:t>
      </w:r>
    </w:p>
    <w:p w14:paraId="1F3943B8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72E7B42B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 pharmacist describes the clinical features of six patients who developed a similar unusual reaction after using a medicine. No comparison group is included. Which design is being used?</w:t>
      </w:r>
    </w:p>
    <w:p w14:paraId="3DF7DD04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A.  Case series  ✔</w:t>
      </w:r>
    </w:p>
    <w:p w14:paraId="68E6C4FB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B.  </w:t>
      </w:r>
      <w:r>
        <w:rPr>
          <w:color w:val="000000"/>
        </w:rPr>
        <w:t>Randomized controlled trial</w:t>
      </w:r>
    </w:p>
    <w:p w14:paraId="781FCBEA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C.  </w:t>
      </w:r>
      <w:r>
        <w:rPr>
          <w:color w:val="000000"/>
        </w:rPr>
        <w:t>Ecological study</w:t>
      </w:r>
    </w:p>
    <w:p w14:paraId="76DEBE13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F4E79"/>
        </w:rPr>
        <w:t xml:space="preserve">D.  </w:t>
      </w:r>
      <w:r>
        <w:rPr>
          <w:color w:val="000000"/>
        </w:rPr>
        <w:t>Comparative cohort study</w:t>
      </w:r>
    </w:p>
    <w:p w14:paraId="5A2ED8A9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A.  </w:t>
      </w:r>
      <w:r>
        <w:t>Case series. The report describes several patients with a shared finding without including a comparison group.</w:t>
      </w:r>
    </w:p>
    <w:p w14:paraId="523AABAD" w14:textId="77777777" w:rsidR="00176DD7" w:rsidRDefault="00176DD7">
      <w:pPr>
        <w:keepNext/>
        <w:spacing w:before="2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80"/>
      </w:tblGrid>
      <w:tr w:rsidR="00176DD7" w14:paraId="5E804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2D8E"/>
            <w:vAlign w:val="center"/>
          </w:tcPr>
          <w:p w14:paraId="2FD8F559" w14:textId="77777777" w:rsidR="00176DD7" w:rsidRDefault="00722B7F">
            <w:pPr>
              <w:keepNext/>
              <w:spacing w:before="60"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20</w:t>
            </w:r>
          </w:p>
        </w:tc>
        <w:tc>
          <w:tcPr>
            <w:tcW w:w="9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DDF0"/>
            <w:tcMar>
              <w:left w:w="200" w:type="dxa"/>
              <w:right w:w="120" w:type="dxa"/>
            </w:tcMar>
            <w:vAlign w:val="center"/>
          </w:tcPr>
          <w:p w14:paraId="31492795" w14:textId="77777777" w:rsidR="00176DD7" w:rsidRDefault="00722B7F">
            <w:pPr>
              <w:keepNext/>
            </w:pPr>
            <w:r>
              <w:rPr>
                <w:b/>
                <w:bCs/>
                <w:color w:val="7B2D8E"/>
                <w:sz w:val="28"/>
                <w:szCs w:val="28"/>
              </w:rPr>
              <w:t>Cross-Sectional Studies</w:t>
            </w:r>
          </w:p>
        </w:tc>
      </w:tr>
    </w:tbl>
    <w:p w14:paraId="7A38B26A" w14:textId="77777777" w:rsidR="00176DD7" w:rsidRDefault="00722B7F">
      <w:pPr>
        <w:keepNext/>
        <w:spacing w:before="140" w:after="40"/>
      </w:pPr>
      <w:r>
        <w:rPr>
          <w:b/>
          <w:bCs/>
          <w:color w:val="7B2D8E"/>
          <w:spacing w:val="30"/>
          <w:sz w:val="20"/>
          <w:szCs w:val="20"/>
        </w:rPr>
        <w:t>CONCEPT</w:t>
      </w:r>
    </w:p>
    <w:p w14:paraId="6C217781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1.  </w:t>
      </w:r>
      <w:r>
        <w:t>Cross-sectional studies assess exposure and outcome at the same time, providing a snapshot of a population.</w:t>
      </w:r>
    </w:p>
    <w:p w14:paraId="5AF27863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2.  </w:t>
      </w:r>
      <w:r>
        <w:t>They are useful for estimating prevalence and examining associations between current characteristics.</w:t>
      </w:r>
    </w:p>
    <w:p w14:paraId="230156CB" w14:textId="77777777" w:rsidR="00176DD7" w:rsidRDefault="00722B7F">
      <w:pPr>
        <w:keepNext/>
        <w:keepLines/>
        <w:pBdr>
          <w:left w:val="single" w:sz="24" w:space="8" w:color="7B2D8E"/>
        </w:pBdr>
        <w:shd w:val="clear" w:color="auto" w:fill="F4F7FA"/>
        <w:spacing w:line="276" w:lineRule="auto"/>
        <w:ind w:left="200"/>
      </w:pPr>
      <w:r>
        <w:rPr>
          <w:b/>
          <w:bCs/>
          <w:color w:val="7B2D8E"/>
        </w:rPr>
        <w:t xml:space="preserve">3.  </w:t>
      </w:r>
      <w:r>
        <w:t>Because the sequence of events may be unclear, they often cannot establish whether exposure preceded the outcome.</w:t>
      </w:r>
    </w:p>
    <w:p w14:paraId="056B61A6" w14:textId="77777777" w:rsidR="00176DD7" w:rsidRDefault="00722B7F">
      <w:pPr>
        <w:keepNext/>
        <w:spacing w:before="140" w:after="40"/>
      </w:pPr>
      <w:r>
        <w:rPr>
          <w:b/>
          <w:bCs/>
          <w:color w:val="7F6000"/>
          <w:spacing w:val="30"/>
          <w:sz w:val="20"/>
          <w:szCs w:val="20"/>
        </w:rPr>
        <w:t>QUESTION</w:t>
      </w:r>
    </w:p>
    <w:p w14:paraId="038DBDC1" w14:textId="77777777" w:rsidR="00176DD7" w:rsidRDefault="00722B7F">
      <w:pPr>
        <w:keepNext/>
        <w:keepLines/>
        <w:pBdr>
          <w:left w:val="single" w:sz="24" w:space="8" w:color="E0A800"/>
        </w:pBdr>
        <w:shd w:val="clear" w:color="auto" w:fill="FFF4CC"/>
        <w:spacing w:after="60" w:line="276" w:lineRule="auto"/>
        <w:ind w:left="200"/>
      </w:pPr>
      <w:r>
        <w:rPr>
          <w:b/>
          <w:bCs/>
        </w:rPr>
        <w:t>A survey records students’ current sleep difficulties and current use of nonprescription sleep medicines during one visit. Why is it difficult to determine whether medicine use preceded the sleep difficulties?</w:t>
      </w:r>
    </w:p>
    <w:p w14:paraId="6FB53B2D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A.  </w:t>
      </w:r>
      <w:r>
        <w:rPr>
          <w:color w:val="000000"/>
        </w:rPr>
        <w:t>Cross-sectional studies always assign treatments randomly</w:t>
      </w:r>
    </w:p>
    <w:p w14:paraId="16AC11AE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B.  </w:t>
      </w:r>
      <w:r>
        <w:rPr>
          <w:color w:val="000000"/>
        </w:rPr>
        <w:t>Prevalence cannot be measured in a survey</w:t>
      </w:r>
    </w:p>
    <w:p w14:paraId="622EFC14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7B2D8E"/>
        </w:rPr>
        <w:t xml:space="preserve">C.  </w:t>
      </w:r>
      <w:r>
        <w:rPr>
          <w:color w:val="000000"/>
        </w:rPr>
        <w:t>Every participant must be followed for several years</w:t>
      </w:r>
    </w:p>
    <w:p w14:paraId="3F896A20" w14:textId="77777777" w:rsidR="00176DD7" w:rsidRDefault="00722B7F">
      <w:pPr>
        <w:keepNext/>
        <w:keepLines/>
        <w:spacing w:after="20"/>
        <w:ind w:left="500" w:hanging="360"/>
      </w:pPr>
      <w:r>
        <w:rPr>
          <w:b/>
          <w:bCs/>
          <w:color w:val="1E7B34"/>
        </w:rPr>
        <w:t>D.  Exposure and outcome are measured at the same time  ✔</w:t>
      </w:r>
    </w:p>
    <w:p w14:paraId="15B925D2" w14:textId="77777777" w:rsidR="00176DD7" w:rsidRDefault="00722B7F">
      <w:pPr>
        <w:keepLines/>
        <w:pBdr>
          <w:left w:val="single" w:sz="24" w:space="8" w:color="1E7B34"/>
        </w:pBdr>
        <w:shd w:val="clear" w:color="auto" w:fill="E2F3E5"/>
        <w:spacing w:before="100" w:line="276" w:lineRule="auto"/>
        <w:ind w:left="200"/>
      </w:pPr>
      <w:r>
        <w:rPr>
          <w:b/>
          <w:bCs/>
          <w:color w:val="1E7B34"/>
        </w:rPr>
        <w:t xml:space="preserve">ANSWER: D.  </w:t>
      </w:r>
      <w:r>
        <w:t>Exposure and outcome are measured at the same time. The survey may not establish which occurred first.</w:t>
      </w:r>
    </w:p>
    <w:sectPr w:rsidR="00176DD7">
      <w:footerReference w:type="default" r:id="rId7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59F3B" w14:textId="77777777" w:rsidR="00722B7F" w:rsidRDefault="00722B7F">
      <w:r>
        <w:separator/>
      </w:r>
    </w:p>
  </w:endnote>
  <w:endnote w:type="continuationSeparator" w:id="0">
    <w:p w14:paraId="0DF713B2" w14:textId="77777777" w:rsidR="00722B7F" w:rsidRDefault="00722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EE052" w14:textId="77777777" w:rsidR="00176DD7" w:rsidRDefault="00722B7F">
    <w:pPr>
      <w:jc w:val="center"/>
    </w:pPr>
    <w:r>
      <w:rPr>
        <w:color w:val="7F7F7F"/>
        <w:sz w:val="18"/>
        <w:szCs w:val="18"/>
      </w:rPr>
      <w:t xml:space="preserve">PHP 417 — Pharmacoepidemiology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90A5A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1013F" w14:textId="77777777" w:rsidR="00722B7F" w:rsidRDefault="00722B7F">
      <w:r>
        <w:separator/>
      </w:r>
    </w:p>
  </w:footnote>
  <w:footnote w:type="continuationSeparator" w:id="0">
    <w:p w14:paraId="50FF69BF" w14:textId="77777777" w:rsidR="00722B7F" w:rsidRDefault="00722B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5AFA"/>
    <w:multiLevelType w:val="hybridMultilevel"/>
    <w:tmpl w:val="DBF85D42"/>
    <w:lvl w:ilvl="0" w:tplc="20F2257A">
      <w:start w:val="1"/>
      <w:numFmt w:val="bullet"/>
      <w:lvlText w:val="●"/>
      <w:lvlJc w:val="left"/>
      <w:pPr>
        <w:ind w:left="720" w:hanging="360"/>
      </w:pPr>
    </w:lvl>
    <w:lvl w:ilvl="1" w:tplc="11CC2954">
      <w:start w:val="1"/>
      <w:numFmt w:val="bullet"/>
      <w:lvlText w:val="○"/>
      <w:lvlJc w:val="left"/>
      <w:pPr>
        <w:ind w:left="1440" w:hanging="360"/>
      </w:pPr>
    </w:lvl>
    <w:lvl w:ilvl="2" w:tplc="0304FCF2">
      <w:start w:val="1"/>
      <w:numFmt w:val="bullet"/>
      <w:lvlText w:val="■"/>
      <w:lvlJc w:val="left"/>
      <w:pPr>
        <w:ind w:left="2160" w:hanging="360"/>
      </w:pPr>
    </w:lvl>
    <w:lvl w:ilvl="3" w:tplc="897E42B8">
      <w:start w:val="1"/>
      <w:numFmt w:val="bullet"/>
      <w:lvlText w:val="●"/>
      <w:lvlJc w:val="left"/>
      <w:pPr>
        <w:ind w:left="2880" w:hanging="360"/>
      </w:pPr>
    </w:lvl>
    <w:lvl w:ilvl="4" w:tplc="16B8E5E2">
      <w:start w:val="1"/>
      <w:numFmt w:val="bullet"/>
      <w:lvlText w:val="○"/>
      <w:lvlJc w:val="left"/>
      <w:pPr>
        <w:ind w:left="3600" w:hanging="360"/>
      </w:pPr>
    </w:lvl>
    <w:lvl w:ilvl="5" w:tplc="B3FA34C2">
      <w:start w:val="1"/>
      <w:numFmt w:val="bullet"/>
      <w:lvlText w:val="■"/>
      <w:lvlJc w:val="left"/>
      <w:pPr>
        <w:ind w:left="4320" w:hanging="360"/>
      </w:pPr>
    </w:lvl>
    <w:lvl w:ilvl="6" w:tplc="75A810A4">
      <w:start w:val="1"/>
      <w:numFmt w:val="bullet"/>
      <w:lvlText w:val="●"/>
      <w:lvlJc w:val="left"/>
      <w:pPr>
        <w:ind w:left="5040" w:hanging="360"/>
      </w:pPr>
    </w:lvl>
    <w:lvl w:ilvl="7" w:tplc="AEE28E84">
      <w:start w:val="1"/>
      <w:numFmt w:val="bullet"/>
      <w:lvlText w:val="●"/>
      <w:lvlJc w:val="left"/>
      <w:pPr>
        <w:ind w:left="5760" w:hanging="360"/>
      </w:pPr>
    </w:lvl>
    <w:lvl w:ilvl="8" w:tplc="E86C02A2">
      <w:start w:val="1"/>
      <w:numFmt w:val="bullet"/>
      <w:lvlText w:val="●"/>
      <w:lvlJc w:val="left"/>
      <w:pPr>
        <w:ind w:left="6480" w:hanging="360"/>
      </w:pPr>
    </w:lvl>
  </w:abstractNum>
  <w:num w:numId="1" w16cid:durableId="1770538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DD7"/>
    <w:rsid w:val="00176DD7"/>
    <w:rsid w:val="00722B7F"/>
    <w:rsid w:val="007810DE"/>
    <w:rsid w:val="0079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4574"/>
  <w15:docId w15:val="{3135CA94-92F9-4E80-915C-49B80631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2250</Words>
  <Characters>12828</Characters>
  <Application>Microsoft Office Word</Application>
  <DocSecurity>0</DocSecurity>
  <Lines>106</Lines>
  <Paragraphs>30</Paragraphs>
  <ScaleCrop>false</ScaleCrop>
  <Company/>
  <LinksUpToDate>false</LinksUpToDate>
  <CharactersWithSpaces>15048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Alrohaimi A</cp:lastModifiedBy>
  <cp:revision>2</cp:revision>
  <dcterms:created xsi:type="dcterms:W3CDTF">2026-10-13T10:48:00Z</dcterms:created>
  <dcterms:modified xsi:type="dcterms:W3CDTF">2026-10-13T10:48:00Z</dcterms:modified>
</cp:coreProperties>
</file>