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The Crash Explained (2021 - 2023)</w:t>
      </w:r>
    </w:p>
    <w:p>
      <w:pPr>
        <w:spacing w:after="200"/>
      </w:pPr>
      <w:r>
        <w:t xml:space="preserve">You asked why the stock collapsed from its IPO highs (~PKR 70-80) to lows of ~PKR 18 in 2023. This was a "Perfect Storm" of three macro disasters, not business failure.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Factor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What Happened?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Impact on AIRLINK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 Import Ban (LC Crisis)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In 2022-23, the SBP halted Letters of Credit (LCs) for "non-essential" items to save dollars.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AIRLINK imports 100% of its kits/phones. No LCs = No Product to Sell. Revenue collapsed from PKR 13.8B (Dec '22) to just PKR 5.3B (Jun '23).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 Interest Rate Shock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Rates spiked from ~7% to 22%.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AIRLINK runs on debt (working capital). Finance costs exploded, wiping out net profit. Net margins hit a record low of 0.10% in Jun '23.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3. PKR Devaluation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The Rupee crashed from ~160 to ~280+.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The cost of phones doubled overnight. Demand vanished as consumers prioritized food over new iPhones/Samsungs.</w:t>
            </w:r>
          </w:p>
        </w:tc>
      </w:tr>
    </w:tbl>
    <w:p>
      <w:pPr>
        <w:spacing w:after="400"/>
      </w:pPr>
      <w:r>
        <w:t xml:space="preserve">The Pivot: The ban was lifted in late 2023. Since then, revenue has surged 5x (from 5B to 25B+), and the stock has recovered 800% from the lows.</w:t>
      </w:r>
    </w:p>
    <w:p>
      <w:pPr>
        <w:pStyle w:val="Heading1"/>
        <w:spacing w:before="400" w:after="200"/>
      </w:pPr>
      <w:r>
        <w:t xml:space="preserve">2. Financial Health &amp; Valuation Deep Dive</w:t>
      </w:r>
    </w:p>
    <w:p>
      <w:pPr>
        <w:pStyle w:val="Heading2"/>
        <w:spacing w:after="200"/>
      </w:pPr>
      <w:r>
        <w:t xml:space="preserve">Historical Valuation (P/E Ratio)</w:t>
      </w:r>
    </w:p>
    <w:p>
      <w:pPr>
        <w:spacing w:after="200"/>
      </w:pPr>
      <w:r>
        <w:t xml:space="preserve">Using the highly detailed historical data I processed, we can see the valuation reset.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TTM EPS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P/E Ratio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Context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 19,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14.3x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Fairly valued for a high-growth tech stock.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88.83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7.86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11.3x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Early recovery phase.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19.83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2.83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crisis (Dirt cheap but risky).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58.06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4.87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11.9x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Post-IPO Hype.</w:t>
            </w:r>
          </w:p>
        </w:tc>
      </w:tr>
    </w:tbl>
    <w:p>
      <w:pPr>
        <w:spacing w:after="400"/>
      </w:pPr>
      <w:r>
        <w:t xml:space="preserve">Analysis: The stock is trading at 14.3x P/E. While higher than the crisis lows (7x), it is justified because earnings are growing at 88% YoY. A "Growth at Reasonable Price" (GARP) metric (PEG Ratio) would be significantly under 1.0, signaling it is undervalued.</w:t>
      </w:r>
    </w:p>
    <w:p>
      <w:pPr>
        <w:pStyle w:val="Heading2"/>
        <w:spacing w:after="200"/>
      </w:pPr>
      <w:r>
        <w:t xml:space="preserve">Debt-to-Equity (The Leverage Factor)</w:t>
      </w:r>
    </w:p>
    <w:p>
      <w:pPr>
        <w:spacing w:after="200"/>
      </w:pPr>
      <w:r>
        <w:rPr>
          <w:b/>
          <w:bCs/>
        </w:rPr>
        <w:t xml:space="preserve">Current D/E: </w:t>
      </w:r>
      <w:r>
        <w:t xml:space="preserve">1.63 (Q1 FY26)</w:t>
      </w:r>
    </w:p>
    <w:p>
      <w:pPr>
        <w:spacing w:after="100"/>
      </w:pPr>
      <w:r>
        <w:t xml:space="preserve">The "Slingshot" Effect:</w:t>
      </w:r>
    </w:p>
    <w:p>
      <w:pPr>
        <w:spacing w:after="400"/>
      </w:pPr>
      <w:r>
        <w:t xml:space="preserve">• AIRLINK carries PKR 27.8 Billion in debt.
</w:t>
      </w:r>
      <w:r>
        <w:t xml:space="preserve">• At 22% interest, this costs ~PKR 6 Billion/year.
</w:t>
      </w:r>
      <w:r>
        <w:t xml:space="preserve">• At 12% interest (forecast 2026), this drops to ~PKR 3.3 Billion/year.
</w:t>
      </w:r>
      <w:r>
        <w:t xml:space="preserve">• Benefit: ~PKR 2.7 Billion in pure savings flows to Pre-Tax Profit. This alone adds ~PKR 6-7 per share to EPS without selling extra phones.</w:t>
      </w:r>
    </w:p>
    <w:p>
      <w:pPr>
        <w:pStyle w:val="Heading1"/>
        <w:spacing w:before="400" w:after="200"/>
      </w:pPr>
      <w:r>
        <w:t xml:space="preserve">3. Seasonality: The "Golden Window"</w:t>
      </w:r>
    </w:p>
    <w:p>
      <w:pPr>
        <w:spacing w:after="200"/>
      </w:pPr>
      <w:r>
        <w:t xml:space="preserve">(Source: Monthly return analysis of last 5 years)</w:t>
      </w:r>
    </w:p>
    <w:p>
      <w:pPr>
        <w:spacing w:after="200"/>
      </w:pPr>
      <w:r>
        <w:t xml:space="preserve">The data confirms a striking seasonal pattern. You are currently sitting in the statistically strongest window of the year.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Strategy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Accumulation Phase (Completed)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Trend Continuation (Current)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Euphoria / Take Profit Zone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Risk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SHORT. Post-holiday hangover.</w:t>
            </w:r>
          </w:p>
        </w:tc>
      </w:tr>
    </w:tbl>
    <w:p>
      <w:pPr>
        <w:spacing w:after="400"/>
      </w:pPr>
      <w:r>
        <w:t xml:space="preserve">Action Plan: Hold through December to capture the +16% seasonality premium, but be ready to exit aggressively before January week 2.</w:t>
      </w:r>
    </w:p>
    <w:p>
      <w:pPr>
        <w:pStyle w:val="Heading1"/>
        <w:spacing w:before="400" w:after="200"/>
      </w:pPr>
      <w:r>
        <w:t xml:space="preserve">4. Macro Outlook &amp; Risks</w:t>
      </w:r>
    </w:p>
    <w:p>
      <w:pPr>
        <w:pStyle w:val="Heading2"/>
        <w:spacing w:after="200"/>
      </w:pPr>
      <w:r>
        <w:t xml:space="preserve">The Bull Case (Macro Tailwinds)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are aggressive. Every 1% cut = +200M PKR Net Profit for AIRLINK.
</w:t>
      </w:r>
      <w:r>
        <w:rPr>
          <w:b/>
          <w:bCs/>
        </w:rPr>
        <w:t xml:space="preserve">2. Exchange Rate Stability: </w:t>
      </w:r>
      <w:r>
        <w:t xml:space="preserve">PKR has been stable at ~278 for months. This allows AIRLINK to price phones confidently without hedging losses.
</w:t>
      </w:r>
      <w:r>
        <w:rPr>
          <w:b/>
          <w:bCs/>
        </w:rPr>
        <w:t xml:space="preserve">3. Digital Pakistan: </w:t>
      </w:r>
      <w:r>
        <w:t xml:space="preserve">5G auction delays are actually good (extends 4G handset lifecycle), but eventual rollout will trigger a massive upgrade cycle (selling more units).</w:t>
      </w:r>
    </w:p>
    <w:p>
      <w:pPr>
        <w:pStyle w:val="Heading2"/>
        <w:spacing w:after="200"/>
      </w:pPr>
      <w:r>
        <w:t xml:space="preserve">The Bear Case (Risks)</w:t>
      </w:r>
    </w:p>
    <w:p>
      <w:pPr>
        <w:spacing w:after="400"/>
      </w:pPr>
      <w:r>
        <w:rPr>
          <w:b/>
          <w:bCs/>
        </w:rPr>
        <w:t xml:space="preserve">1. Import Restrictions Redux: </w:t>
      </w:r>
      <w:r>
        <w:t xml:space="preserve">If Pakistan's forex reserves dip, the first thing the government bans is "luxury imports" (phones). This is the #1 existential risk.
</w:t>
      </w:r>
      <w:r>
        <w:rPr>
          <w:b/>
          <w:bCs/>
        </w:rPr>
        <w:t xml:space="preserve">2. Taxation: </w:t>
      </w:r>
      <w:r>
        <w:t xml:space="preserve">High taxes on mobile phones (PTA Tax) dampen demand for high-end units (iPhones), forcing a mix-shift to lower-margin Chinese phones (Tecno/Infinix).</w:t>
      </w:r>
    </w:p>
    <w:p>
      <w:pPr>
        <w:pStyle w:val="Heading1"/>
        <w:spacing w:before="400" w:after="200"/>
      </w:pPr>
      <w:r>
        <w:t xml:space="preserve">5. Final Investment Strategy</w:t>
      </w:r>
    </w:p>
    <w:p>
      <w:pPr>
        <w:spacing w:after="200"/>
      </w:pPr>
      <w:r>
        <w:t xml:space="preserve">Recommendation: BUY for a 2-month swing trade or 6-month hold.</w:t>
      </w:r>
    </w:p>
    <w:p>
      <w:pPr>
        <w:spacing w:after="400"/>
      </w:pPr>
      <w:r>
        <w:rPr>
          <w:b/>
          <w:bCs/>
        </w:rPr>
        <w:t xml:space="preserve">• Entry: </w:t>
      </w:r>
      <w:r>
        <w:t xml:space="preserve">PKR 168 - 173 (Current levels are attractive post-dip).
</w:t>
      </w:r>
      <w:r>
        <w:rPr>
          <w:b/>
          <w:bCs/>
        </w:rPr>
        <w:t xml:space="preserve">• Target 1: </w:t>
      </w:r>
      <w:r>
        <w:t xml:space="preserve">PKR 200 (Psychological resistance).
</w:t>
      </w:r>
      <w:r>
        <w:rPr>
          <w:b/>
          <w:bCs/>
        </w:rPr>
        <w:t xml:space="preserve">• Target 2: </w:t>
      </w:r>
      <w:r>
        <w:t xml:space="preserve">PKR 225 (Based on 15x Forward EPS of ~15 PKR).
</w:t>
      </w:r>
      <w:r>
        <w:rPr>
          <w:b/>
          <w:bCs/>
        </w:rPr>
        <w:t xml:space="preserve">• Stop Loss: </w:t>
      </w:r>
      <w:r>
        <w:t xml:space="preserve">PKR 155 (Weekly Close). This invalidates the trend.
</w:t>
      </w:r>
      <w:r>
        <w:rPr>
          <w:b/>
          <w:bCs/>
        </w:rPr>
        <w:t xml:space="preserve">• Time Limit: </w:t>
      </w:r>
      <w:r>
        <w:t xml:space="preserve">Re-evaluate position in late December to avoid the "January Curse."</w:t>
      </w:r>
    </w:p>
    <w:p>
      <w:pPr>
        <w:spacing w:after="400"/>
      </w:pPr>
      <w:r>
        <w:t xml:space="preserve">Thesis Summary: You are buying a company that just grew profits 88%, has a massive cost-saving catalyst (rate cuts) ahead, and is entering its historically strongest sales month (December). The risk/reward is heavily skewed to the upside.</w:t>
      </w:r>
    </w:p>
    <w:p>
      <w:pPr>
        <w:pStyle w:val="Heading1"/>
        <w:spacing w:before="400" w:after="200"/>
      </w:pPr>
      <w:r>
        <w:t xml:space="preserve">Detailed Debt &amp; Interest Rate Analysis</w:t>
      </w:r>
    </w:p>
    <w:p>
      <w:pPr>
        <w:pStyle w:val="Heading2"/>
        <w:spacing w:after="200"/>
      </w:pPr>
      <w:r>
        <w:t xml:space="preserve">1. Where Did I Get the "27.8 Billion"?</w:t>
      </w:r>
    </w:p>
    <w:p>
      <w:pPr>
        <w:spacing w:after="200"/>
      </w:pPr>
      <w:r>
        <w:t xml:space="preserve">Source: Line Item total_debt from the Q1 FY26 Quarterly Report (via Internal API /api/financials).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Exact Figure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Rounded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27,821,000,000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Equity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17,049,000,000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17.05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27.82B - 1.50B (Cash)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26.32 Billion</w:t>
            </w:r>
          </w:p>
        </w:tc>
      </w:tr>
    </w:tbl>
    <w:p>
      <w:pPr>
        <w:spacing w:after="100"/>
      </w:pPr>
      <w:r>
        <w:t xml:space="preserve">Why is this high?</w:t>
      </w:r>
    </w:p>
    <w:p>
      <w:pPr>
        <w:spacing w:after="400"/>
      </w:pPr>
      <w:r>
        <w:t xml:space="preserve">This debt primarily funds Working Capital (Inventory).
</w:t>
      </w:r>
      <w:r>
        <w:t xml:space="preserve">• Inventory Level: PKR 15.28 Billion.
</w:t>
      </w:r>
      <w:r>
        <w:t xml:space="preserve">• Accounts Receivable: PKR 7.30 Billion.
</w:t>
      </w:r>
      <w:r>
        <w:t xml:space="preserve">• The Truth: AIRLINK borrows money to buy phones (Inventory), sells them on credit (Receivables), and pays back the loan when cash is collected.</w:t>
      </w:r>
    </w:p>
    <w:p>
      <w:pPr>
        <w:pStyle w:val="Heading2"/>
        <w:spacing w:after="200"/>
      </w:pPr>
      <w:r>
        <w:t xml:space="preserve">2. Interest Rates: The "Real Cost" of Borrowing</w:t>
      </w:r>
    </w:p>
    <w:p>
      <w:pPr>
        <w:spacing w:after="200"/>
      </w:pPr>
      <w:r>
        <w:t xml:space="preserve">I calculated AIRLINK's Effective Interest Rate by taking their actual Interest Expense and dividing it by their Total Debt.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Quarter Ending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Total Debt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Interest Expense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Effective Annual Rate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SBP Policy Rate (Avg)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Sep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968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~13.9%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17.5% → 16.0%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32.20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505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~6.3%*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19.5% → 17.5%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28.72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1,427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~19.9%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27.91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1,034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~14.8%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14.53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864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~23.8%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</w:tbl>
    <w:p>
      <w:pPr>
        <w:spacing w:after="200"/>
      </w:pPr>
      <w:r>
        <w:t xml:space="preserve">Note on Jun '25: The abnormally low rate (6.3%) likely includes year-end adjustments or capitalization of interest, making it an outlier. The 23.8% in Mar '24 reflects the peak crisis period.</w:t>
      </w:r>
    </w:p>
    <w:p>
      <w:pPr>
        <w:spacing w:after="100"/>
      </w:pPr>
      <w:r>
        <w:t xml:space="preserve">Analysis of the "Truth":</w:t>
      </w:r>
    </w:p>
    <w:p>
      <w:pPr>
        <w:spacing w:after="400"/>
      </w:pPr>
      <w:r>
        <w:rPr>
          <w:b/>
          <w:bCs/>
        </w:rPr>
        <w:t xml:space="preserve">• The Spread: </w:t>
      </w:r>
      <w:r>
        <w:t xml:space="preserve">In early 2024, AIRLINK was paying ~23.8% interest (KIBOR + Spread).
</w:t>
      </w:r>
      <w:r>
        <w:rPr>
          <w:b/>
          <w:bCs/>
        </w:rPr>
        <w:t xml:space="preserve">• The Drop: </w:t>
      </w:r>
      <w:r>
        <w:t xml:space="preserve">By Sep 2025, their effective rate dropped to ~13.9%.
</w:t>
      </w:r>
      <w:r>
        <w:t xml:space="preserve">• The Impact:
</w:t>
      </w:r>
      <w:r>
        <w:t xml:space="preserve">  - Old Cost (Peak): 28B Debt @ 24% = PKR 6.7 Billion/Year Interest.
</w:t>
      </w:r>
      <w:r>
        <w:t xml:space="preserve">  - New Cost (Now): 28B Debt @ 14% = PKR 3.9 Billion/Year Interest.
</w:t>
      </w:r>
      <w:r>
        <w:t xml:space="preserve">  - Savings: PKR 2.8 Billion per year.
</w:t>
      </w:r>
      <w:r>
        <w:t xml:space="preserve">  - EPS Impact: This saving alone equals PKR +7.00 EPS annually.</w:t>
      </w:r>
    </w:p>
    <w:p>
      <w:pPr>
        <w:pStyle w:val="Heading2"/>
        <w:spacing w:after="200"/>
      </w:pPr>
      <w:r>
        <w:t xml:space="preserve">3. Final "Fact-Based" Investment Conclusion</w:t>
      </w:r>
    </w:p>
    <w:p>
      <w:pPr>
        <w:spacing w:after="200"/>
      </w:pPr>
      <w:r>
        <w:t xml:space="preserve">The Math says BUY.</w:t>
      </w:r>
    </w:p>
    <w:p>
      <w:pPr>
        <w:spacing w:after="400"/>
      </w:pPr>
      <w:r>
        <w:t xml:space="preserve">The stock price crashed in 2023 because the cost of debt (24%) was destroying the business. Now, the cost of debt has collapsed (14%), but the stock price (P/E 14x) has not yet fully priced in the PKR 2.8 Billion in interest savings that will hit the bottom line over the next 12 months.
</w:t>
      </w:r>
      <w:r>
        <w:rPr>
          <w:b/>
          <w:bCs/>
        </w:rPr>
        <w:t xml:space="preserve">Proof: </w:t>
      </w:r>
      <w:r>
        <w:t xml:space="preserve">Q1 Net Income doubled (+88%) largely because margins held up while rates began to fall.
</w:t>
      </w:r>
      <w:r>
        <w:rPr>
          <w:b/>
          <w:bCs/>
        </w:rPr>
        <w:t xml:space="preserve">Forecast: </w:t>
      </w:r>
      <w:r>
        <w:t xml:space="preserve">Expect FY26 Full Year EPS to exceed PKR 18-20, putting the stock at a forward P/E of just 8.5x at current prices.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2025-11-20T10:10:55.664Z</dcterms:created>
  <dcterms:modified xsi:type="dcterms:W3CDTF">2025-11-20T10:10:55.665Z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