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D196E4" w14:textId="77777777" w:rsidR="00BC17DA" w:rsidRPr="000C037B" w:rsidRDefault="00BC17DA" w:rsidP="00DA15C1">
      <w:pPr>
        <w:rPr>
          <w:b/>
          <w:bCs/>
          <w:color w:val="FF0000"/>
          <w:sz w:val="28"/>
          <w:szCs w:val="28"/>
        </w:rPr>
      </w:pPr>
      <w:r w:rsidRPr="000C037B">
        <w:rPr>
          <w:b/>
          <w:bCs/>
          <w:color w:val="FF0000"/>
          <w:sz w:val="28"/>
          <w:szCs w:val="28"/>
        </w:rPr>
        <w:t>The Systematic Erasure of Avestan History: From Sasanian Appropriation to Digital Revelation</w:t>
      </w:r>
    </w:p>
    <w:p w14:paraId="5C9677BA" w14:textId="77777777" w:rsidR="00BC17DA" w:rsidRDefault="00BC17DA" w:rsidP="00DA15C1">
      <w:r>
        <w:rPr>
          <w:noProof/>
        </w:rPr>
        <w:drawing>
          <wp:anchor distT="0" distB="0" distL="114300" distR="114300" simplePos="0" relativeHeight="251659264" behindDoc="0" locked="0" layoutInCell="1" allowOverlap="1" wp14:anchorId="0CDBC5AC" wp14:editId="663B0F27">
            <wp:simplePos x="0" y="0"/>
            <wp:positionH relativeFrom="column">
              <wp:posOffset>0</wp:posOffset>
            </wp:positionH>
            <wp:positionV relativeFrom="paragraph">
              <wp:posOffset>284480</wp:posOffset>
            </wp:positionV>
            <wp:extent cx="5943600" cy="3993515"/>
            <wp:effectExtent l="0" t="0" r="0" b="698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extLst>
                        <a:ext uri="{28A0092B-C50C-407E-A947-70E740481C1C}">
                          <a14:useLocalDpi xmlns:a14="http://schemas.microsoft.com/office/drawing/2010/main" val="0"/>
                        </a:ext>
                      </a:extLst>
                    </a:blip>
                    <a:stretch>
                      <a:fillRect/>
                    </a:stretch>
                  </pic:blipFill>
                  <pic:spPr>
                    <a:xfrm>
                      <a:off x="0" y="0"/>
                      <a:ext cx="5943600" cy="3993515"/>
                    </a:xfrm>
                    <a:prstGeom prst="rect">
                      <a:avLst/>
                    </a:prstGeom>
                  </pic:spPr>
                </pic:pic>
              </a:graphicData>
            </a:graphic>
          </wp:anchor>
        </w:drawing>
      </w:r>
    </w:p>
    <w:p w14:paraId="137BFEAD" w14:textId="77777777" w:rsidR="00BC17DA" w:rsidRDefault="00BC17DA" w:rsidP="00DA15C1">
      <w:r>
        <w:t>---</w:t>
      </w:r>
    </w:p>
    <w:p w14:paraId="16E6001A" w14:textId="77777777" w:rsidR="00BC17DA" w:rsidRDefault="00BC17DA" w:rsidP="00DA15C1"/>
    <w:p w14:paraId="109EA357" w14:textId="77777777" w:rsidR="00BC17DA" w:rsidRDefault="00BC17DA" w:rsidP="00DA15C1">
      <w:r>
        <w:t>Abstract</w:t>
      </w:r>
    </w:p>
    <w:p w14:paraId="30ECF56E" w14:textId="77777777" w:rsidR="00BC17DA" w:rsidRDefault="00BC17DA" w:rsidP="00DA15C1"/>
    <w:p w14:paraId="0D9058FA" w14:textId="77777777" w:rsidR="00BC17DA" w:rsidRDefault="00BC17DA" w:rsidP="00DA15C1">
      <w:r>
        <w:t xml:space="preserve">This paper examines the systematic distortion, appropriation, and physical destruction of the Avestan sacred heritage originating in the eastern Iranian homeland of Airyanem Vaejah—the Bamiyan Valley and the Helmand basin—from the Sasanian period (3rd century CE) to the present. Through analysis of textual transmission, archaeological evidence, and historical documentation, this study demonstrates that the Sasanian Empire initiated a deliberate program to transfer Avestan sacred geography and Zoroastrian theological heritage from its eastern Iranian origins to western Iran. This process of appropriation was subsequently continued by Arab conquerors, who integrated pre-Islamic sacred figures into Islamic narratives, and by successive Afghan rulers who physically targeted the material remnants of this civilization. The paper further reveals that after the composition of Ferdowsi's Shahnameh, the Āzrah (Hazara) people were systematically denied the right to write their own history, confined for centuries within the central Afghan geography, and subjected to a fabricated "Mongol" identity based solely on the numerical term "hazar" (thousand) by successive Afghan, Arab, Persian, and </w:t>
      </w:r>
      <w:r>
        <w:lastRenderedPageBreak/>
        <w:t>Tajik rulers—all while ignoring the Neolithic haplogroup evidence that establishes their indigenous origins. The paper concludes that the Āzrah people have preserved the core elements of their heritage despite centuries of imperial assault, and that digital science now exposes the political contradictions that have been constructed around their identity.</w:t>
      </w:r>
    </w:p>
    <w:p w14:paraId="75B22464" w14:textId="77777777" w:rsidR="00BC17DA" w:rsidRDefault="00BC17DA" w:rsidP="00DA15C1"/>
    <w:p w14:paraId="4E2B0BA9" w14:textId="77777777" w:rsidR="00BC17DA" w:rsidRDefault="00BC17DA" w:rsidP="00DA15C1">
      <w:r>
        <w:t>---</w:t>
      </w:r>
    </w:p>
    <w:p w14:paraId="646B2B7B" w14:textId="77777777" w:rsidR="00BC17DA" w:rsidRDefault="00BC17DA" w:rsidP="00DA15C1"/>
    <w:p w14:paraId="7E700CC2" w14:textId="77777777" w:rsidR="00BC17DA" w:rsidRDefault="00BC17DA" w:rsidP="00DA15C1">
      <w:r>
        <w:t>1. Introduction</w:t>
      </w:r>
    </w:p>
    <w:p w14:paraId="2BA67114" w14:textId="77777777" w:rsidR="00BC17DA" w:rsidRDefault="00BC17DA" w:rsidP="00DA15C1"/>
    <w:p w14:paraId="2B4CD6D2" w14:textId="77777777" w:rsidR="00BC17DA" w:rsidRDefault="00BC17DA" w:rsidP="00DA15C1">
      <w:r>
        <w:t>The Avesta, the sacred scripture of Zoroastrianism, originated in the eastern Iranian world—specifically the region of Airyanem Vaejah, located in what is now central Afghanistan, encompassing the Bamiyan Valley, Balkh (Bactria), and the Helmand basin. The Vendidad (Fargard 1, Verse 2) explicitly names this as the first and best of the lands created by Ahura Mazda, a location that mainstream scholarship (Michael Witzel, Gherardo Gnoli) places in the central highlands of Afghanistan.</w:t>
      </w:r>
    </w:p>
    <w:p w14:paraId="3DDA05DD" w14:textId="77777777" w:rsidR="00BC17DA" w:rsidRDefault="00BC17DA" w:rsidP="00DA15C1"/>
    <w:p w14:paraId="701FC560" w14:textId="77777777" w:rsidR="00BC17DA" w:rsidRDefault="00BC17DA" w:rsidP="00DA15C1">
      <w:r>
        <w:t>However, the history of the Avesta is not merely a history of transmission but also a history of systematic distortion, appropriation, and erasure—a process that began in earnest with the Sasanian Empire in the 3rd century CE and continued through the Arab conquest, the Ghaznavid and Mongol invasions, and into the modern era. This paper traces this process through two case studies: the appropriation of the Bamiyan Colossi as Islamic figures, and the physical destruction of these same monuments. Additionally, it examines the systematic denial of historical agency to the Āzrah people, who were confined to the central Afghan geography and subjected to a fabricated identity designed to sever their connection to the Avestan heritage.</w:t>
      </w:r>
    </w:p>
    <w:p w14:paraId="0DE3E8C4" w14:textId="77777777" w:rsidR="00BC17DA" w:rsidRDefault="00BC17DA" w:rsidP="00DA15C1"/>
    <w:p w14:paraId="7B656876" w14:textId="77777777" w:rsidR="00BC17DA" w:rsidRDefault="00BC17DA" w:rsidP="00DA15C1">
      <w:r>
        <w:t>---</w:t>
      </w:r>
    </w:p>
    <w:p w14:paraId="7C657F15" w14:textId="77777777" w:rsidR="00BC17DA" w:rsidRDefault="00BC17DA" w:rsidP="00DA15C1"/>
    <w:p w14:paraId="5CC9515F" w14:textId="77777777" w:rsidR="00BC17DA" w:rsidRDefault="00BC17DA" w:rsidP="00DA15C1">
      <w:r>
        <w:t>2. The Sasanian Distortion (3rd–7th Century CE)</w:t>
      </w:r>
    </w:p>
    <w:p w14:paraId="32439662" w14:textId="77777777" w:rsidR="00BC17DA" w:rsidRDefault="00BC17DA" w:rsidP="00DA15C1"/>
    <w:p w14:paraId="65ED0484" w14:textId="77777777" w:rsidR="00BC17DA" w:rsidRDefault="00BC17DA" w:rsidP="00DA15C1">
      <w:r>
        <w:t>2.1 The Systematic Transfer of Sacred Geography</w:t>
      </w:r>
    </w:p>
    <w:p w14:paraId="50D330C4" w14:textId="77777777" w:rsidR="00BC17DA" w:rsidRDefault="00BC17DA" w:rsidP="00DA15C1"/>
    <w:p w14:paraId="5102AFDC" w14:textId="77777777" w:rsidR="00BC17DA" w:rsidRDefault="00BC17DA" w:rsidP="00DA15C1">
      <w:r>
        <w:t>The Sasanian Empire, upon conquering the eastern territories from the Kushans, deliberately rewrote the Avesta, relocated sacred toponyms, and redefined the birthplace of Zoroaster to align with their political and religious objectives in the Persian heartland. This represented a fundamental transfer of Avestan sacred geography from its eastern Iranian origins—central Afghanistan, the Bamiyan Valley, and Balkh—to western Iran.</w:t>
      </w:r>
    </w:p>
    <w:p w14:paraId="6F2170E6" w14:textId="77777777" w:rsidR="00BC17DA" w:rsidRDefault="00BC17DA" w:rsidP="00DA15C1"/>
    <w:p w14:paraId="70F5098F" w14:textId="77777777" w:rsidR="00BC17DA" w:rsidRDefault="00BC17DA" w:rsidP="00DA15C1">
      <w:r>
        <w:t>The Avesta as we now have it belongs to the Sasanian period, the last survival of the compilers' work. The text underwent repeated redacting and compiling, with older texts removed from their original connection and worked into new ones. The final redaction occurred under Shapur II (309–380 CE).</w:t>
      </w:r>
    </w:p>
    <w:p w14:paraId="037CA345" w14:textId="77777777" w:rsidR="00BC17DA" w:rsidRDefault="00BC17DA" w:rsidP="00DA15C1"/>
    <w:p w14:paraId="5F904C55" w14:textId="77777777" w:rsidR="00BC17DA" w:rsidRDefault="00BC17DA" w:rsidP="00DA15C1">
      <w:r>
        <w:t>2.2 The Erasure of Eastern Origins</w:t>
      </w:r>
    </w:p>
    <w:p w14:paraId="3DCD308C" w14:textId="77777777" w:rsidR="00BC17DA" w:rsidRDefault="00BC17DA" w:rsidP="00DA15C1"/>
    <w:p w14:paraId="03CC3245" w14:textId="77777777" w:rsidR="00BC17DA" w:rsidRDefault="00BC17DA" w:rsidP="00DA15C1">
      <w:r>
        <w:t>Evidence suggests that the original Avesta or old sacred literature existed in numerous copies and in the memories of priests. However, the Sasanian redaction systematically transferred the attribution of sacred sites from the east to the west. The primary, primordial eastern cosmic clime of Arəzahī (the place of the first sunrise, Mihr Yašt 10.15)—the linguistic and geographical origin of the name Āzrah (Hazara)—was systematically relocated. Zoroaster's birthplace was redefined, and sacred toponyms that originally referred to the Bamiyan-Helmand region were reassigned to locations in western Iran.</w:t>
      </w:r>
    </w:p>
    <w:p w14:paraId="4BB13883" w14:textId="77777777" w:rsidR="00BC17DA" w:rsidRDefault="00BC17DA" w:rsidP="00DA15C1"/>
    <w:p w14:paraId="68D1E350" w14:textId="77777777" w:rsidR="00BC17DA" w:rsidRDefault="00BC17DA" w:rsidP="00DA15C1">
      <w:r>
        <w:t>2.3 The Motive: Political Legitimization</w:t>
      </w:r>
    </w:p>
    <w:p w14:paraId="570A5937" w14:textId="77777777" w:rsidR="00BC17DA" w:rsidRDefault="00BC17DA" w:rsidP="00DA15C1"/>
    <w:p w14:paraId="430D7510" w14:textId="77777777" w:rsidR="00BC17DA" w:rsidRDefault="00BC17DA" w:rsidP="00DA15C1">
      <w:r>
        <w:t>The early Sasanian shahs faced the challenge of establishing their legitimacy as rulers after rising to power through military insurrection. By appropriating and relocating the sacred geography of the Avesta, they sought to position themselves as the true heirs of Zoroastrian tradition while simultaneously erasing the eastern origins that did not serve their political interests. The exorbitant sponsorship of Zoroastrianism by Sasanian kings brought the priesthood endless political and financial power, creating a vested interest in maintaining the western-centric narrative.</w:t>
      </w:r>
    </w:p>
    <w:p w14:paraId="7650B7BB" w14:textId="77777777" w:rsidR="00BC17DA" w:rsidRDefault="00BC17DA" w:rsidP="00DA15C1"/>
    <w:p w14:paraId="11A587BC" w14:textId="77777777" w:rsidR="00BC17DA" w:rsidRDefault="00BC17DA" w:rsidP="00DA15C1">
      <w:r>
        <w:t>---</w:t>
      </w:r>
    </w:p>
    <w:p w14:paraId="1654E215" w14:textId="77777777" w:rsidR="00BC17DA" w:rsidRDefault="00BC17DA" w:rsidP="00DA15C1"/>
    <w:p w14:paraId="51720E9A" w14:textId="77777777" w:rsidR="00BC17DA" w:rsidRDefault="00BC17DA" w:rsidP="00DA15C1">
      <w:r>
        <w:t>3. The Arab Appropriation: Salsal, Shamama, and the Qur'anic "Salsal"</w:t>
      </w:r>
    </w:p>
    <w:p w14:paraId="1FA71505" w14:textId="77777777" w:rsidR="00BC17DA" w:rsidRDefault="00BC17DA" w:rsidP="00DA15C1"/>
    <w:p w14:paraId="67DE29F2" w14:textId="77777777" w:rsidR="00BC17DA" w:rsidRDefault="00BC17DA" w:rsidP="00DA15C1">
      <w:r>
        <w:t>3.1 The Integration of Pre-Islamic Sacred Figures</w:t>
      </w:r>
    </w:p>
    <w:p w14:paraId="50FC0D8B" w14:textId="77777777" w:rsidR="00BC17DA" w:rsidRDefault="00BC17DA" w:rsidP="00DA15C1"/>
    <w:p w14:paraId="70A06529" w14:textId="77777777" w:rsidR="00BC17DA" w:rsidRDefault="00BC17DA" w:rsidP="00DA15C1">
      <w:r>
        <w:t>Following the Arab conquest of Persia (637 CE) and the subsequent Islamization of the region, the Bamiyan Colossi—originally Buddhist devotional images created between the late sixth and early seventh centuries CE—were gradually reinterpreted through an Islamic lens. By the eighteenth century, the Colossi were fully integrated into the mythic history of the Islamization of Bamiyan.</w:t>
      </w:r>
    </w:p>
    <w:p w14:paraId="5455C3AA" w14:textId="77777777" w:rsidR="00BC17DA" w:rsidRDefault="00BC17DA" w:rsidP="00DA15C1"/>
    <w:p w14:paraId="79402EA4" w14:textId="77777777" w:rsidR="00BC17DA" w:rsidRDefault="00BC17DA" w:rsidP="00DA15C1">
      <w:r>
        <w:lastRenderedPageBreak/>
        <w:t>Local legends recorded in the early twentieth century reveal that the inhabitants of Bamiyan reinterpreted the statues through Islamic tradition: the larger, western statue (55 meters) was known as Salsal, a legendary warrior from the distant past who was converted to Islam by Hazrat-i Ali, the fourth Caliph, and the smaller, eastern statue (38 meters) was called Shamama (or Shahmama), his wife.</w:t>
      </w:r>
    </w:p>
    <w:p w14:paraId="2E4A3A46" w14:textId="77777777" w:rsidR="00BC17DA" w:rsidRDefault="00BC17DA" w:rsidP="00DA15C1"/>
    <w:p w14:paraId="70AA4A19" w14:textId="77777777" w:rsidR="00BC17DA" w:rsidRDefault="00BC17DA" w:rsidP="00DA15C1">
      <w:r>
        <w:t>3.2 The Qur'anic Connection: "Salsal" as Dried Clay</w:t>
      </w:r>
    </w:p>
    <w:p w14:paraId="4FE9838A" w14:textId="77777777" w:rsidR="00BC17DA" w:rsidRDefault="00BC17DA" w:rsidP="00DA15C1"/>
    <w:p w14:paraId="4C681289" w14:textId="77777777" w:rsidR="00BC17DA" w:rsidRDefault="00BC17DA" w:rsidP="00DA15C1">
      <w:r>
        <w:t>The name "Salsal" carries profound significance. The Qur'an, in Surah Al-Hijr (15:26), uses the word "Salsal" (</w:t>
      </w:r>
      <w:r>
        <w:rPr>
          <w:rFonts w:cs="Arial" w:hint="cs"/>
          <w:rtl/>
        </w:rPr>
        <w:t>صَلْصَال</w:t>
      </w:r>
      <w:r>
        <w:rPr>
          <w:rFonts w:cs="Arial"/>
          <w:rtl/>
        </w:rPr>
        <w:t xml:space="preserve">) </w:t>
      </w:r>
      <w:r>
        <w:t>to describe the material from which Adam was created: "And certainly did We create man from sounding clay, from aged clay." The term refers to "dried clay" or "potter's clay"—the substance from which Adam, the first man, was formed.</w:t>
      </w:r>
    </w:p>
    <w:p w14:paraId="4F9BDD99" w14:textId="77777777" w:rsidR="00BC17DA" w:rsidRDefault="00BC17DA" w:rsidP="00DA15C1"/>
    <w:p w14:paraId="29910988" w14:textId="77777777" w:rsidR="00BC17DA" w:rsidRDefault="00BC17DA" w:rsidP="00DA15C1">
      <w:r>
        <w:t>This is not coincidental. The local Islamic tradition in Bamiyan, when confronted with the two colossal statues, reinterpreted them using Qur'anic vocabulary. The larger statue (Salsal) became the symbol of Adam—the man created from dried clay—and the smaller statue (Shamama) became the symbol of Eve—the feminine counterpart. The Qur'anic term "Salsal" appears five times in the Qur'an (Surah Al-Hijr 15:26, 15:28, 15:33; Surah Ar-Rahman 55:14), consistently in reference to the creation of humanity from dried clay.</w:t>
      </w:r>
    </w:p>
    <w:p w14:paraId="3C275CCE" w14:textId="77777777" w:rsidR="00BC17DA" w:rsidRDefault="00BC17DA" w:rsidP="00DA15C1"/>
    <w:p w14:paraId="4D201FBB" w14:textId="77777777" w:rsidR="00BC17DA" w:rsidRDefault="00BC17DA" w:rsidP="00DA15C1">
      <w:r>
        <w:t>3.3 The Appropriation Mechanism</w:t>
      </w:r>
    </w:p>
    <w:p w14:paraId="646E1B0E" w14:textId="77777777" w:rsidR="00BC17DA" w:rsidRDefault="00BC17DA" w:rsidP="00DA15C1"/>
    <w:p w14:paraId="6F10C4EB" w14:textId="77777777" w:rsidR="00BC17DA" w:rsidRDefault="00BC17DA" w:rsidP="00DA15C1">
      <w:r>
        <w:t>The Arabic term "Salsal" was not invented for the Bamiyan statues; rather, the local Islamic tradition applied a Qur'anic word to pre-existing monumental figures. This represents a classic example of what scholars call "narrative appropriation"—the integration of pre-Islamic sacred sites and figures into Islamic sacred history. The Colossi, originally Buddhist devotional images, were transformed through this interpretive framework into heroes of the Islamic conversion story. This process effectively overwrote the Buddhist and pre-Islamic significance of the monuments while simultaneously embedding them within Islamic sacred geography.</w:t>
      </w:r>
    </w:p>
    <w:p w14:paraId="715F6D98" w14:textId="77777777" w:rsidR="00BC17DA" w:rsidRDefault="00BC17DA" w:rsidP="00DA15C1"/>
    <w:p w14:paraId="74FC5494" w14:textId="77777777" w:rsidR="00BC17DA" w:rsidRDefault="00BC17DA" w:rsidP="00DA15C1">
      <w:r>
        <w:t>---</w:t>
      </w:r>
    </w:p>
    <w:p w14:paraId="0F45B56B" w14:textId="77777777" w:rsidR="00BC17DA" w:rsidRDefault="00BC17DA" w:rsidP="00DA15C1"/>
    <w:p w14:paraId="004D82E5" w14:textId="77777777" w:rsidR="00BC17DA" w:rsidRDefault="00BC17DA" w:rsidP="00DA15C1">
      <w:r>
        <w:t>4. The Physical Destruction: Two Phases of Iconoclasm</w:t>
      </w:r>
    </w:p>
    <w:p w14:paraId="38A3476F" w14:textId="77777777" w:rsidR="00BC17DA" w:rsidRDefault="00BC17DA" w:rsidP="00DA15C1"/>
    <w:p w14:paraId="6AF848A9" w14:textId="77777777" w:rsidR="00BC17DA" w:rsidRDefault="00BC17DA" w:rsidP="00DA15C1">
      <w:r>
        <w:t>4.1 Abdur Rahman Khan (1888–1893): The First Systematic Destruction</w:t>
      </w:r>
    </w:p>
    <w:p w14:paraId="520873BB" w14:textId="77777777" w:rsidR="00BC17DA" w:rsidRDefault="00BC17DA" w:rsidP="00DA15C1"/>
    <w:p w14:paraId="294C9BD6" w14:textId="77777777" w:rsidR="00BC17DA" w:rsidRDefault="00BC17DA" w:rsidP="00DA15C1">
      <w:r>
        <w:lastRenderedPageBreak/>
        <w:t>The physical assault on the Bamiyan Buddhas began well before the Taliban's destruction in 2001. In 1888, Afghan King Abdur Rahman Khan launched a military campaign to suppress a rebellion by the Shia Hazara population of Bamiyan. During this campaign, he turned his artillery on the Buddhas and systematically destroyed the faces of the statues.</w:t>
      </w:r>
    </w:p>
    <w:p w14:paraId="7B031E7B" w14:textId="77777777" w:rsidR="00BC17DA" w:rsidRDefault="00BC17DA" w:rsidP="00DA15C1"/>
    <w:p w14:paraId="41B5484C" w14:textId="77777777" w:rsidR="00BC17DA" w:rsidRDefault="00BC17DA" w:rsidP="00DA15C1">
      <w:r>
        <w:t>The destruction was not incidental to the military campaign. Historical sources indicate that Abdur Rahman's attack was motivated, at least in part, by ethnic and sectarian hostility: the Hazara peoples who inhabit the region around Bamiyan believe that Abdur Rahman's destruction was motivated by ethnic hatred, as the Buddha had Hazara facial features. The larger Buddha's face was destroyed by Abdur Rahman Shah during his fight against the rebellious Hazara population of Bamiyan. The statues were also damaged by Genghis Khan in the thirteenth century and by Orangzeb Khan in 1689.</w:t>
      </w:r>
    </w:p>
    <w:p w14:paraId="62A36FF0" w14:textId="77777777" w:rsidR="00BC17DA" w:rsidRDefault="00BC17DA" w:rsidP="00DA15C1"/>
    <w:p w14:paraId="330A2C58" w14:textId="77777777" w:rsidR="00BC17DA" w:rsidRDefault="00BC17DA" w:rsidP="00DA15C1">
      <w:r>
        <w:t>4.2 The Taliban Destruction (2001): The Final Act</w:t>
      </w:r>
    </w:p>
    <w:p w14:paraId="285403DD" w14:textId="77777777" w:rsidR="00BC17DA" w:rsidRDefault="00BC17DA" w:rsidP="00DA15C1"/>
    <w:p w14:paraId="3A24EB3C" w14:textId="77777777" w:rsidR="00BC17DA" w:rsidRDefault="00BC17DA" w:rsidP="00DA15C1">
      <w:r>
        <w:t>On 26 February 2001, Mullah Omar, the chief of the Taliban regime, ordered the destruction of the two giant Buddha statues. The destruction took several weeks to complete. The statues, which had stood for over 1,500 years—the larger statue (55 meters) constructed between 591 and 644 CE and the smaller (38 meters) between 544 and 595 CE—were reduced to rubble using modern explosives.</w:t>
      </w:r>
    </w:p>
    <w:p w14:paraId="35612E3F" w14:textId="77777777" w:rsidR="00BC17DA" w:rsidRDefault="00BC17DA" w:rsidP="00DA15C1"/>
    <w:p w14:paraId="6C37EB5E" w14:textId="77777777" w:rsidR="00BC17DA" w:rsidRDefault="00BC17DA" w:rsidP="00DA15C1">
      <w:r>
        <w:t>The destruction was justified on religious grounds: the Taliban denounced the statues as idolatrous and contrary to Islamic teachings. However, the campaign attracted international condemnation, with several Muslim Arab countries also condemning the destruction.</w:t>
      </w:r>
    </w:p>
    <w:p w14:paraId="384D761A" w14:textId="77777777" w:rsidR="00BC17DA" w:rsidRDefault="00BC17DA" w:rsidP="00DA15C1"/>
    <w:p w14:paraId="0EB88E27" w14:textId="77777777" w:rsidR="00BC17DA" w:rsidRDefault="00BC17DA" w:rsidP="00DA15C1">
      <w:r>
        <w:t>4.3 The Arab Dimension</w:t>
      </w:r>
    </w:p>
    <w:p w14:paraId="59322550" w14:textId="77777777" w:rsidR="00BC17DA" w:rsidRDefault="00BC17DA" w:rsidP="00DA15C1"/>
    <w:p w14:paraId="73CE6246" w14:textId="77777777" w:rsidR="00BC17DA" w:rsidRDefault="00BC17DA" w:rsidP="00DA15C1">
      <w:r>
        <w:t>The Taliban's destruction of the Bamiyan Buddhas was not solely an Afghan affair. Reports indicate that there were Arabs, Pakistanis, and Chechens among the Taliban forces. The destruction became a symbol of oppression and a rallying point for the freedom of religious expression.</w:t>
      </w:r>
    </w:p>
    <w:p w14:paraId="4F9D0D11" w14:textId="77777777" w:rsidR="00BC17DA" w:rsidRDefault="00BC17DA" w:rsidP="00DA15C1"/>
    <w:p w14:paraId="570B25C2" w14:textId="77777777" w:rsidR="00BC17DA" w:rsidRDefault="00BC17DA" w:rsidP="00DA15C1">
      <w:r>
        <w:t>---</w:t>
      </w:r>
    </w:p>
    <w:p w14:paraId="61B4627C" w14:textId="77777777" w:rsidR="00BC17DA" w:rsidRDefault="00BC17DA" w:rsidP="00DA15C1"/>
    <w:p w14:paraId="6033152C" w14:textId="77777777" w:rsidR="00BC17DA" w:rsidRDefault="00BC17DA" w:rsidP="00DA15C1">
      <w:r>
        <w:t>5. The Denial of Historical Agency: Post-Shahnameh Erasure</w:t>
      </w:r>
    </w:p>
    <w:p w14:paraId="22C028EE" w14:textId="77777777" w:rsidR="00BC17DA" w:rsidRDefault="00BC17DA" w:rsidP="00DA15C1"/>
    <w:p w14:paraId="40EEF42C" w14:textId="77777777" w:rsidR="00BC17DA" w:rsidRDefault="00BC17DA" w:rsidP="00DA15C1">
      <w:r>
        <w:t>5.1 The Shahnameh and the Silencing of Eastern Iranian History</w:t>
      </w:r>
    </w:p>
    <w:p w14:paraId="2A1A214A" w14:textId="77777777" w:rsidR="00BC17DA" w:rsidRDefault="00BC17DA" w:rsidP="00DA15C1"/>
    <w:p w14:paraId="477BDD8A" w14:textId="77777777" w:rsidR="00BC17DA" w:rsidRDefault="00BC17DA" w:rsidP="00DA15C1">
      <w:r>
        <w:t>Following the composition of Ferdowsi's Shahnameh (circa 1010 CE)—which monumentalized the mythological and historical narratives of Iran—the Āzrah (Hazara) people were systematically denied the right to write their own history. While the Shahnameh preserved the memory of eastern Iranian figures, it did not provide a platform for the Āzrah to narrate their own origins. Instead, the historical agency of the Āzrah was systematically suppressed, and they were confined to the central Afghan geography—a prison of territory from which they were not permitted to document their own past.</w:t>
      </w:r>
    </w:p>
    <w:p w14:paraId="75EEBFCF" w14:textId="77777777" w:rsidR="00BC17DA" w:rsidRDefault="00BC17DA" w:rsidP="00DA15C1"/>
    <w:p w14:paraId="63416FBE" w14:textId="77777777" w:rsidR="00BC17DA" w:rsidRDefault="00BC17DA" w:rsidP="00DA15C1">
      <w:r>
        <w:t>5.2 The Fabrication of a "Mongol" Identity</w:t>
      </w:r>
    </w:p>
    <w:p w14:paraId="6068BC7D" w14:textId="77777777" w:rsidR="00BC17DA" w:rsidRDefault="00BC17DA" w:rsidP="00DA15C1"/>
    <w:p w14:paraId="2D13F9E7" w14:textId="77777777" w:rsidR="00BC17DA" w:rsidRDefault="00BC17DA" w:rsidP="00DA15C1">
      <w:r>
        <w:t>For centuries, successive rulers of Afghanistan, Arab conquerors, the political establishment of Iran, and Tajik authorities all conspired to construct a false identity for the Āzrah people based solely on the numerical term "hazar" (thousand). This fabrication was designed to sever the Āzrah from their Avestan heritage and to present them as foreign Mongol invaders—despite the complete absence of historical or genetic evidence supporting such a claim.</w:t>
      </w:r>
    </w:p>
    <w:p w14:paraId="7266DB5F" w14:textId="77777777" w:rsidR="00BC17DA" w:rsidRDefault="00BC17DA" w:rsidP="00DA15C1"/>
    <w:p w14:paraId="6EFABE26" w14:textId="77777777" w:rsidR="00BC17DA" w:rsidRDefault="00BC17DA" w:rsidP="00DA15C1">
      <w:r>
        <w:t>The term "Hazara" was derived from the Persian word "hazar" (thousand), referencing the military units of Mongol armies. However, this numerical designation was deliberately applied to the Āzrah to create a narrative that they were descendants of Mongol soldiers, rather than the indigenous inhabitants of the Avestan homeland. This fabrication ignored all linguistic, geographical, and archaeological evidence, and was maintained by successive Afghan governments to justify the marginalization and dispossession of the Āzrah.</w:t>
      </w:r>
    </w:p>
    <w:p w14:paraId="245DB490" w14:textId="77777777" w:rsidR="00BC17DA" w:rsidRDefault="00BC17DA" w:rsidP="00DA15C1"/>
    <w:p w14:paraId="39E4BC6C" w14:textId="77777777" w:rsidR="00BC17DA" w:rsidRDefault="00BC17DA" w:rsidP="00DA15C1">
      <w:r>
        <w:t>5.3 The Ignoring of Genetic Evidence</w:t>
      </w:r>
    </w:p>
    <w:p w14:paraId="171D5959" w14:textId="77777777" w:rsidR="00BC17DA" w:rsidRDefault="00BC17DA" w:rsidP="00DA15C1"/>
    <w:p w14:paraId="5BF96434" w14:textId="77777777" w:rsidR="00BC17DA" w:rsidRDefault="00BC17DA" w:rsidP="00DA15C1">
      <w:r>
        <w:t>Throughout this process, the rulers of Afghanistan, Arab powers, the political establishment of Iran, and Tajik authorities consistently ignored the Neolithic haplogroup evidence that establishes the indigenous origins of the Āzrah. The J2a1-Page55 haplogroup, which connects the Āzrah to the Neolithic farmers of the Helmand basin, was systematically overlooked in favor of a politically convenient narrative of Mongol invasion. This deliberate ignorance of genetic science allowed successive powers to maintain the fiction of foreign origins, justifying the systematic exclusion of the Āzrah from historical discourse.</w:t>
      </w:r>
    </w:p>
    <w:p w14:paraId="0985F390" w14:textId="77777777" w:rsidR="00BC17DA" w:rsidRDefault="00BC17DA" w:rsidP="00DA15C1"/>
    <w:p w14:paraId="72DD9887" w14:textId="77777777" w:rsidR="00BC17DA" w:rsidRDefault="00BC17DA" w:rsidP="00DA15C1">
      <w:r>
        <w:t>---</w:t>
      </w:r>
    </w:p>
    <w:p w14:paraId="3A315C3E" w14:textId="77777777" w:rsidR="00BC17DA" w:rsidRDefault="00BC17DA" w:rsidP="00DA15C1"/>
    <w:p w14:paraId="12AC9144" w14:textId="77777777" w:rsidR="00BC17DA" w:rsidRDefault="00BC17DA" w:rsidP="00DA15C1">
      <w:r>
        <w:t>6. Digital Science: Exposing Political Contradictions</w:t>
      </w:r>
    </w:p>
    <w:p w14:paraId="014D8FE9" w14:textId="77777777" w:rsidR="00BC17DA" w:rsidRDefault="00BC17DA" w:rsidP="00DA15C1"/>
    <w:p w14:paraId="17968596" w14:textId="77777777" w:rsidR="00BC17DA" w:rsidRDefault="00BC17DA" w:rsidP="00DA15C1">
      <w:r>
        <w:t>Today, digital science and artificial intelligence are exposing the political contradictions that have been constructed around the identity of the Āzrah. Through the analysis of genetic data, linguistic preservation (25–35% of core Avestan vocabulary in the Hazaragi dialect), and geographical continuity, digital tools are revealing that the Āzrah are not foreign invaders but the indigenous inhabitants of the Avestan homeland.</w:t>
      </w:r>
    </w:p>
    <w:p w14:paraId="048F77DB" w14:textId="77777777" w:rsidR="00BC17DA" w:rsidRDefault="00BC17DA" w:rsidP="00DA15C1"/>
    <w:p w14:paraId="0EF5B98E" w14:textId="77777777" w:rsidR="00BC17DA" w:rsidRDefault="00BC17DA" w:rsidP="00DA15C1">
      <w:r>
        <w:t>The political construction of the "Mongol" identity is now being systematically dismantled by data-driven analysis. The same digital tools that expose the Avestan origins of Islamic eschatological concepts (the Chinvat Bridge as As-Sirat, Garodeman as Jannah, Drujodeman as Jahannam) are also revealing that the Āzrah have maintained linguistic and genetic continuity with the Arəzahī of the Avesta for over three millennia.</w:t>
      </w:r>
    </w:p>
    <w:p w14:paraId="03DC4622" w14:textId="77777777" w:rsidR="00BC17DA" w:rsidRDefault="00BC17DA" w:rsidP="00DA15C1"/>
    <w:p w14:paraId="347B3166" w14:textId="77777777" w:rsidR="00BC17DA" w:rsidRDefault="00BC17DA" w:rsidP="00DA15C1">
      <w:r>
        <w:t>---</w:t>
      </w:r>
    </w:p>
    <w:p w14:paraId="7522EA3C" w14:textId="77777777" w:rsidR="00BC17DA" w:rsidRDefault="00BC17DA" w:rsidP="00DA15C1"/>
    <w:p w14:paraId="5780EFA0" w14:textId="77777777" w:rsidR="00BC17DA" w:rsidRDefault="00BC17DA" w:rsidP="00DA15C1">
      <w:r>
        <w:t>7. Conclusion: A History of Systematic Erasure and Digital Revelation</w:t>
      </w:r>
    </w:p>
    <w:p w14:paraId="0875BDE5" w14:textId="77777777" w:rsidR="00BC17DA" w:rsidRDefault="00BC17DA" w:rsidP="00DA15C1"/>
    <w:p w14:paraId="2802BBD5" w14:textId="77777777" w:rsidR="00BC17DA" w:rsidRDefault="00BC17DA" w:rsidP="00DA15C1">
      <w:r>
        <w:t>The history of the Avesta and the civilization of Airyanem Vaejah is a history of systematic erasure spanning nearly two millennia:</w:t>
      </w:r>
    </w:p>
    <w:p w14:paraId="0BEC925B" w14:textId="77777777" w:rsidR="00BC17DA" w:rsidRDefault="00BC17DA" w:rsidP="00DA15C1"/>
    <w:p w14:paraId="0DB75479" w14:textId="77777777" w:rsidR="00BC17DA" w:rsidRDefault="00BC17DA" w:rsidP="00DA15C1">
      <w:r>
        <w:t>1. The Sasanian period (3rd–7th century CE): The Sasanian Empire systematically transferred Avestan sacred geography from eastern Iran (Bamiyan, Balkh, the Helmand basin) to western Iran, rewriting the Avesta and redefining sacred toponyms to serve political objectives.</w:t>
      </w:r>
    </w:p>
    <w:p w14:paraId="4D306E43" w14:textId="77777777" w:rsidR="00BC17DA" w:rsidRDefault="00BC17DA" w:rsidP="00DA15C1">
      <w:r>
        <w:t>2. The Arab conquest (7th century CE): Arab conquerors integrated pre-Islamic sacred figures and sites into Islamic narratives, appropriating the Bamiyan Colossi as Islamic heroes (Salsal and Shamama) and applying the Qur'anic term "Salsal" to the larger statue.</w:t>
      </w:r>
    </w:p>
    <w:p w14:paraId="5602E50B" w14:textId="77777777" w:rsidR="00BC17DA" w:rsidRDefault="00BC17DA" w:rsidP="00DA15C1">
      <w:r>
        <w:t>3. The Ghaznavid and Mongol periods: Successive invasions brought further destruction. Genghis Khan attacked Bamiyan in 1221, and the Ghaznavids contributed to the erasure of eastern Iranian heritage.</w:t>
      </w:r>
    </w:p>
    <w:p w14:paraId="4819B5A1" w14:textId="77777777" w:rsidR="00BC17DA" w:rsidRDefault="00BC17DA" w:rsidP="00DA15C1">
      <w:r>
        <w:t>4. The Durrani period (19th century): Abdur Rahman Khan systematically destroyed the faces of the Bamiyan Buddhas during his campaign against the Hazara population (1888–1893).</w:t>
      </w:r>
    </w:p>
    <w:p w14:paraId="1D59CB24" w14:textId="77777777" w:rsidR="00BC17DA" w:rsidRDefault="00BC17DA" w:rsidP="00DA15C1">
      <w:r>
        <w:t>5. The post-Shahnameh era: The Āzrah were systematically denied the right to write their own history, confined to the central Afghan geography, and subjected to a fabricated "Mongol" identity based solely on the numerical term "hazar," while their Neolithic haplogroup evidence was consistently ignored.</w:t>
      </w:r>
    </w:p>
    <w:p w14:paraId="18D2DBE7" w14:textId="77777777" w:rsidR="00BC17DA" w:rsidRDefault="00BC17DA" w:rsidP="00DA15C1">
      <w:r>
        <w:t>6. The Taliban period (2001): The final physical destruction of the Bamiyan Buddhas using modern explosives.</w:t>
      </w:r>
    </w:p>
    <w:p w14:paraId="6C4AECC1" w14:textId="77777777" w:rsidR="00BC17DA" w:rsidRDefault="00BC17DA" w:rsidP="00DA15C1"/>
    <w:p w14:paraId="11699F07" w14:textId="77777777" w:rsidR="00BC17DA" w:rsidRDefault="00BC17DA" w:rsidP="00DA15C1">
      <w:r>
        <w:t>Despite this systematic erasure, the Āzrah (Hazara) people have preserved 25–35% of the core Avestan vocabulary in their Hazaragi dialect, maintaining linguistic continuity with the Avestan Arəzahī. Their genetic continuity, evidenced by J2a1-Page55 haplogroup frequencies, solidifies the Āzrah as the founders of this civilization rather than mere victims of historical erasure. Today, digital science and artificial intelligence are exposing the political contradictions constructed around Āzrah identity, revealing that the "Mongol" label is a political fabrication that contradicts all available genetic, linguistic, and geographical evidence. The history of Airyanem Vaejah is not lost—it has been preserved in the language, genetics, and living memory of the people who have inhabited this sacred geography for millennia, and digital tools are now returning this history to its rightful owners.</w:t>
      </w:r>
    </w:p>
    <w:p w14:paraId="1C068D36" w14:textId="77777777" w:rsidR="00BC17DA" w:rsidRDefault="00BC17DA" w:rsidP="00DA15C1"/>
    <w:p w14:paraId="426416E6" w14:textId="77777777" w:rsidR="00BC17DA" w:rsidRDefault="00BC17DA" w:rsidP="00DA15C1">
      <w:r>
        <w:t>---</w:t>
      </w:r>
    </w:p>
    <w:p w14:paraId="14CF5DEF" w14:textId="77777777" w:rsidR="00BC17DA" w:rsidRDefault="00BC17DA" w:rsidP="00DA15C1"/>
    <w:p w14:paraId="72534E45" w14:textId="77777777" w:rsidR="00BC17DA" w:rsidRDefault="00BC17DA" w:rsidP="00DA15C1">
      <w:r>
        <w:t>8. References</w:t>
      </w:r>
    </w:p>
    <w:p w14:paraId="00EEB2F8" w14:textId="77777777" w:rsidR="00BC17DA" w:rsidRDefault="00BC17DA" w:rsidP="00DA15C1"/>
    <w:p w14:paraId="605477FC" w14:textId="77777777" w:rsidR="00BC17DA" w:rsidRDefault="00BC17DA" w:rsidP="00DA15C1">
      <w:r>
        <w:t>1. The Transfer of Avestan Sacred Geography and Civilization from Airyanem Vaejah to Western Iran. Academia.edu, 2026.</w:t>
      </w:r>
    </w:p>
    <w:p w14:paraId="238BD89D" w14:textId="77777777" w:rsidR="00BC17DA" w:rsidRDefault="00BC17DA" w:rsidP="00DA15C1">
      <w:r>
        <w:t>2. Encyclopædia Britannica, Ninth Edition, v. 24. "Avesta."</w:t>
      </w:r>
    </w:p>
    <w:p w14:paraId="4701CAB6" w14:textId="77777777" w:rsidR="00BC17DA" w:rsidRDefault="00BC17DA" w:rsidP="00DA15C1">
      <w:r>
        <w:t>3. Entangled Narrative Biographies of the Colossal Sculptures of Bāmiyān: Heroes of the Mythic History of the Conversion to Islam. Springer, 2020.</w:t>
      </w:r>
    </w:p>
    <w:p w14:paraId="2ACA937E" w14:textId="77777777" w:rsidR="00BC17DA" w:rsidRDefault="00BC17DA" w:rsidP="00DA15C1">
      <w:r>
        <w:t>4. Hackin, R., Kohzad, A.A. Légendes et coutumes afghanes. Presses universitaires de France, Paris, 1953.</w:t>
      </w:r>
    </w:p>
    <w:p w14:paraId="3889076A" w14:textId="77777777" w:rsidR="00BC17DA" w:rsidRDefault="00BC17DA" w:rsidP="00DA15C1">
      <w:r>
        <w:t>5. Buddhist Structures Dug up in Bamiyan. The Circle of Ancient Iranian Studies (CAIS), 2005.</w:t>
      </w:r>
    </w:p>
    <w:p w14:paraId="7BEE41A6" w14:textId="77777777" w:rsidR="00BC17DA" w:rsidRDefault="00BC17DA" w:rsidP="00DA15C1">
      <w:r>
        <w:t>6. NPR. "Preserving Memory of Afghanistan's Giant Buddhas." December 13, 2006.</w:t>
      </w:r>
    </w:p>
    <w:p w14:paraId="7E597CD4" w14:textId="77777777" w:rsidR="00BC17DA" w:rsidRDefault="00BC17DA" w:rsidP="00DA15C1">
      <w:r>
        <w:t>7. Qur'an, Surah Al-Hijr (15:26, 15:28, 15:33); Surah Ar-Rahman (55:14).</w:t>
      </w:r>
    </w:p>
    <w:p w14:paraId="4A16D710" w14:textId="77777777" w:rsidR="00BC17DA" w:rsidRDefault="00BC17DA" w:rsidP="00DA15C1">
      <w:r>
        <w:t>8. Avesta: Vendidad (Fargard 1); Mehr Yasht (Yasht 10).</w:t>
      </w:r>
    </w:p>
    <w:p w14:paraId="69455900" w14:textId="77777777" w:rsidR="00BC17DA" w:rsidRDefault="00BC17DA" w:rsidP="00DA15C1">
      <w:r>
        <w:t>9. Witzel, M. (2000). "The Home of the Aryans." Harvard University.</w:t>
      </w:r>
    </w:p>
    <w:p w14:paraId="24744D30" w14:textId="77777777" w:rsidR="00BC17DA" w:rsidRDefault="00BC17DA" w:rsidP="00DA15C1">
      <w:r>
        <w:t>10. Gnoli, G. (1980). Zoroaster's Time and Homeland. Naples.</w:t>
      </w:r>
    </w:p>
    <w:p w14:paraId="1CC1EB67" w14:textId="77777777" w:rsidR="00BC17DA" w:rsidRDefault="00BC17DA" w:rsidP="00DA15C1">
      <w:r>
        <w:t>11. Di Cristofaro, J., et al. (2013). "Afghan Hindu Kush: Where Eurasian Sub-Continent Gene Flows Converge." PLOS ONE, 8(10): e76748.</w:t>
      </w:r>
    </w:p>
    <w:p w14:paraId="56709466" w14:textId="77777777" w:rsidR="00BC17DA" w:rsidRDefault="00BC17DA" w:rsidP="00DA15C1">
      <w:r>
        <w:t>12. Ferdowsi. Shahnameh. (Various editions).</w:t>
      </w:r>
    </w:p>
    <w:p w14:paraId="37F9FFEC" w14:textId="77777777" w:rsidR="00BC17DA" w:rsidRDefault="00BC17DA"/>
    <w:sectPr w:rsidR="00BC17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7DA"/>
    <w:rsid w:val="0025493D"/>
    <w:rsid w:val="00BC17D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2116DDCF"/>
  <w15:chartTrackingRefBased/>
  <w15:docId w15:val="{B31E8481-43BA-E344-80EA-2F43C2FB1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2452</Words>
  <Characters>13978</Characters>
  <Application>Microsoft Office Word</Application>
  <DocSecurity>0</DocSecurity>
  <Lines>116</Lines>
  <Paragraphs>32</Paragraphs>
  <ScaleCrop>false</ScaleCrop>
  <Company/>
  <LinksUpToDate>false</LinksUpToDate>
  <CharactersWithSpaces>16398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Cohistani bilal</dc:creator>
  <cp:keywords/>
  <dc:description/>
  <cp:lastModifiedBy>Cohistani bilal</cp:lastModifiedBy>
  <cp:revision>3</cp:revision>
  <dcterms:created xsi:type="dcterms:W3CDTF">2026-08-02T03:25:00Z</dcterms:created>
  <dcterms:modified xsi:type="dcterms:W3CDTF">2026-08-02T03:26:00Z</dcterms:modified>
</cp:coreProperties>
</file>