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6F64"/>
          <w:sz w:val="48"/>
        </w:rPr>
        <w:t>Billu.Works Dashboard V2</w:t>
      </w:r>
    </w:p>
    <w:p>
      <w:pPr>
        <w:jc w:val="center"/>
      </w:pPr>
      <w:r>
        <w:rPr>
          <w:rFonts w:ascii="Aptos" w:hAnsi="Aptos"/>
          <w:color w:val="5C6B73"/>
          <w:sz w:val="28"/>
        </w:rPr>
        <w:t>Excel Import Structure Brief</w:t>
      </w:r>
    </w:p>
    <w:p>
      <w:pPr>
        <w:jc w:val="center"/>
      </w:pPr>
      <w:r>
        <w:rPr>
          <w:rFonts w:ascii="Aptos" w:hAnsi="Aptos"/>
          <w:color w:val="5C6B73"/>
          <w:sz w:val="19"/>
        </w:rPr>
        <w:t>Draft for review | May 7, 2026 | Pending the client's actual workbook/sample sheets</w:t>
      </w:r>
    </w:p>
    <w:p/>
    <w:tbl>
      <w:tblPr>
        <w:tblW w:type="auto" w:w="0"/>
        <w:jc w:val="center"/>
        <w:tblLook w:firstColumn="1" w:firstRow="1" w:lastColumn="0" w:lastRow="0" w:noHBand="0" w:noVBand="1" w:val="04A0"/>
      </w:tblPr>
      <w:tblGrid>
        <w:gridCol w:w="10224"/>
      </w:tblGrid>
      <w:tr>
        <w:tc>
          <w:tcPr>
            <w:tcW w:type="dxa" w:w="10224"/>
            <w:shd w:fill="EAF4F1"/>
          </w:tcPr>
          <w:p>
            <w:pPr>
              <w:spacing w:after="80"/>
            </w:pPr>
            <w:r/>
            <w:r>
              <w:rPr>
                <w:rFonts w:ascii="Aptos" w:hAnsi="Aptos"/>
                <w:b/>
                <w:color w:val="1F6F64"/>
                <w:sz w:val="20"/>
              </w:rPr>
              <w:t>Executive recommendation</w:t>
            </w:r>
          </w:p>
          <w:p>
            <w:pPr>
              <w:spacing w:after="0"/>
            </w:pPr>
            <w:r>
              <w:rPr>
                <w:rFonts w:ascii="Aptos" w:hAnsi="Aptos"/>
                <w:color w:val="1F2933"/>
                <w:sz w:val="20"/>
              </w:rPr>
              <w:t>Use one master Excel workbook with a clean Transactions sheet containing all months together. Each row should be one transaction, and month-to-month comparison should come from the Date column.</w:t>
            </w:r>
          </w:p>
        </w:tc>
      </w:tr>
    </w:tbl>
    <w:p/>
    <w:p>
      <w:pPr>
        <w:pStyle w:val="Heading1"/>
      </w:pPr>
      <w:r>
        <w:rPr>
          <w:rFonts w:ascii="Aptos Display" w:hAnsi="Aptos Display"/>
          <w:color w:val="1F6F64"/>
        </w:rPr>
        <w:t>1. Executive Summary</w:t>
      </w:r>
    </w:p>
    <w:p>
      <w:pPr>
        <w:spacing w:after="140" w:line="259" w:lineRule="auto"/>
      </w:pPr>
      <w:r>
        <w:rPr>
          <w:rFonts w:ascii="Aptos" w:hAnsi="Aptos"/>
          <w:color w:val="1F2933"/>
          <w:sz w:val="21"/>
        </w:rPr>
        <w:t>The recommended structure is one master Excel workbook, with data organized in clean database-style sheets. For the finance dashboard, the strongest structure is a single Transactions sheet containing all months together.</w:t>
      </w:r>
    </w:p>
    <w:p>
      <w:pPr>
        <w:spacing w:after="140" w:line="259" w:lineRule="auto"/>
      </w:pPr>
      <w:r>
        <w:rPr>
          <w:rFonts w:ascii="Aptos" w:hAnsi="Aptos"/>
          <w:color w:val="1F2933"/>
          <w:sz w:val="21"/>
        </w:rPr>
        <w:t>This is better than separate custom month layouts because it makes the dashboard easier to compare across months, categories, accounts, vendors, clients, and cash-flow periods.</w:t>
      </w:r>
    </w:p>
    <w:p>
      <w:pPr>
        <w:spacing w:after="140" w:line="259" w:lineRule="auto"/>
      </w:pPr>
      <w:r>
        <w:rPr>
          <w:rFonts w:ascii="Aptos" w:hAnsi="Aptos"/>
          <w:color w:val="1F2933"/>
          <w:sz w:val="21"/>
        </w:rPr>
        <w:t>The dashboard should not rely on merged parent headers or visual Excel grouping. Instead, hierarchy should be captured in normal columns such as Parent Group, Head / Category, and Subcategory.</w:t>
      </w:r>
    </w:p>
    <w:p>
      <w:pPr>
        <w:pStyle w:val="Heading1"/>
      </w:pPr>
      <w:r>
        <w:rPr>
          <w:rFonts w:ascii="Aptos Display" w:hAnsi="Aptos Display"/>
          <w:color w:val="1F6F64"/>
        </w:rPr>
        <w:t>2. Recommended Workbook Structure</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F6F64"/>
          </w:tcPr>
          <w:p>
            <w:pPr>
              <w:spacing w:after="0"/>
            </w:pPr>
            <w:r/>
            <w:r>
              <w:rPr>
                <w:rFonts w:ascii="Aptos" w:hAnsi="Aptos"/>
                <w:b/>
                <w:color w:val="FFFFFF"/>
                <w:sz w:val="18"/>
              </w:rPr>
              <w:t>Sheet Name</w:t>
            </w:r>
          </w:p>
        </w:tc>
        <w:tc>
          <w:tcPr>
            <w:tcW w:type="dxa" w:w="5760"/>
            <w:vAlign w:val="center"/>
            <w:shd w:fill="1F6F64"/>
          </w:tcPr>
          <w:p>
            <w:pPr>
              <w:spacing w:after="0"/>
            </w:pPr>
            <w:r/>
            <w:r>
              <w:rPr>
                <w:rFonts w:ascii="Aptos" w:hAnsi="Aptos"/>
                <w:b/>
                <w:color w:val="FFFFFF"/>
                <w:sz w:val="18"/>
              </w:rPr>
              <w:t>Purpose</w:t>
            </w:r>
          </w:p>
        </w:tc>
        <w:tc>
          <w:tcPr>
            <w:tcW w:type="dxa" w:w="1872"/>
            <w:vAlign w:val="center"/>
            <w:shd w:fill="1F6F64"/>
          </w:tcPr>
          <w:p>
            <w:pPr>
              <w:spacing w:after="0"/>
            </w:pPr>
            <w:r/>
            <w:r>
              <w:rPr>
                <w:rFonts w:ascii="Aptos" w:hAnsi="Aptos"/>
                <w:b/>
                <w:color w:val="FFFFFF"/>
                <w:sz w:val="18"/>
              </w:rPr>
              <w:t>Required Now</w:t>
            </w:r>
          </w:p>
        </w:tc>
      </w:tr>
      <w:tr>
        <w:tc>
          <w:tcPr>
            <w:tcW w:type="dxa" w:w="2592"/>
            <w:vAlign w:val="center"/>
          </w:tcPr>
          <w:p>
            <w:pPr>
              <w:spacing w:after="0"/>
            </w:pPr>
            <w:r/>
            <w:r>
              <w:rPr>
                <w:rFonts w:ascii="Aptos" w:hAnsi="Aptos"/>
                <w:b w:val="0"/>
                <w:color w:val="1F2933"/>
                <w:sz w:val="18"/>
              </w:rPr>
              <w:t>Transactions</w:t>
            </w:r>
          </w:p>
        </w:tc>
        <w:tc>
          <w:tcPr>
            <w:tcW w:type="dxa" w:w="5760"/>
            <w:vAlign w:val="center"/>
          </w:tcPr>
          <w:p>
            <w:pPr>
              <w:spacing w:after="0"/>
            </w:pPr>
            <w:r/>
            <w:r>
              <w:rPr>
                <w:rFonts w:ascii="Aptos" w:hAnsi="Aptos"/>
                <w:b w:val="0"/>
                <w:color w:val="1F2933"/>
                <w:sz w:val="18"/>
              </w:rPr>
              <w:t>All finance transactions across all months</w:t>
            </w:r>
          </w:p>
        </w:tc>
        <w:tc>
          <w:tcPr>
            <w:tcW w:type="dxa" w:w="1872"/>
            <w:vAlign w:val="center"/>
          </w:tcPr>
          <w:p>
            <w:pPr>
              <w:spacing w:after="0"/>
            </w:pPr>
            <w:r/>
            <w:r>
              <w:rPr>
                <w:rFonts w:ascii="Aptos" w:hAnsi="Aptos"/>
                <w:b w:val="0"/>
                <w:color w:val="1F2933"/>
                <w:sz w:val="18"/>
              </w:rPr>
              <w:t>Yes</w:t>
            </w:r>
          </w:p>
        </w:tc>
      </w:tr>
      <w:tr>
        <w:tc>
          <w:tcPr>
            <w:tcW w:type="dxa" w:w="2592"/>
            <w:vAlign w:val="center"/>
          </w:tcPr>
          <w:p>
            <w:pPr>
              <w:spacing w:after="0"/>
            </w:pPr>
            <w:r/>
            <w:r>
              <w:rPr>
                <w:rFonts w:ascii="Aptos" w:hAnsi="Aptos"/>
                <w:b w:val="0"/>
                <w:color w:val="1F2933"/>
                <w:sz w:val="18"/>
              </w:rPr>
              <w:t>Categories / Chart of Accounts</w:t>
            </w:r>
          </w:p>
        </w:tc>
        <w:tc>
          <w:tcPr>
            <w:tcW w:type="dxa" w:w="5760"/>
            <w:vAlign w:val="center"/>
          </w:tcPr>
          <w:p>
            <w:pPr>
              <w:spacing w:after="0"/>
            </w:pPr>
            <w:r/>
            <w:r>
              <w:rPr>
                <w:rFonts w:ascii="Aptos" w:hAnsi="Aptos"/>
                <w:b w:val="0"/>
                <w:color w:val="1F2933"/>
                <w:sz w:val="18"/>
              </w:rPr>
              <w:t>Optional category list for cleaner mapping and reporting</w:t>
            </w:r>
          </w:p>
        </w:tc>
        <w:tc>
          <w:tcPr>
            <w:tcW w:type="dxa" w:w="1872"/>
            <w:vAlign w:val="center"/>
          </w:tcPr>
          <w:p>
            <w:pPr>
              <w:spacing w:after="0"/>
            </w:pPr>
            <w:r/>
            <w:r>
              <w:rPr>
                <w:rFonts w:ascii="Aptos" w:hAnsi="Aptos"/>
                <w:b w:val="0"/>
                <w:color w:val="1F2933"/>
                <w:sz w:val="18"/>
              </w:rPr>
              <w:t>Later / optional</w:t>
            </w:r>
          </w:p>
        </w:tc>
      </w:tr>
      <w:tr>
        <w:tc>
          <w:tcPr>
            <w:tcW w:type="dxa" w:w="2592"/>
            <w:vAlign w:val="center"/>
          </w:tcPr>
          <w:p>
            <w:pPr>
              <w:spacing w:after="0"/>
            </w:pPr>
            <w:r/>
            <w:r>
              <w:rPr>
                <w:rFonts w:ascii="Aptos" w:hAnsi="Aptos"/>
                <w:b w:val="0"/>
                <w:color w:val="1F2933"/>
                <w:sz w:val="18"/>
              </w:rPr>
              <w:t>Opening Balances</w:t>
            </w:r>
          </w:p>
        </w:tc>
        <w:tc>
          <w:tcPr>
            <w:tcW w:type="dxa" w:w="5760"/>
            <w:vAlign w:val="center"/>
          </w:tcPr>
          <w:p>
            <w:pPr>
              <w:spacing w:after="0"/>
            </w:pPr>
            <w:r/>
            <w:r>
              <w:rPr>
                <w:rFonts w:ascii="Aptos" w:hAnsi="Aptos"/>
                <w:b w:val="0"/>
                <w:color w:val="1F2933"/>
                <w:sz w:val="18"/>
              </w:rPr>
              <w:t>Starting balance by bank/cash account</w:t>
            </w:r>
          </w:p>
        </w:tc>
        <w:tc>
          <w:tcPr>
            <w:tcW w:type="dxa" w:w="1872"/>
            <w:vAlign w:val="center"/>
          </w:tcPr>
          <w:p>
            <w:pPr>
              <w:spacing w:after="0"/>
            </w:pPr>
            <w:r/>
            <w:r>
              <w:rPr>
                <w:rFonts w:ascii="Aptos" w:hAnsi="Aptos"/>
                <w:b w:val="0"/>
                <w:color w:val="1F2933"/>
                <w:sz w:val="18"/>
              </w:rPr>
              <w:t>Later / optional</w:t>
            </w:r>
          </w:p>
        </w:tc>
      </w:tr>
      <w:tr>
        <w:tc>
          <w:tcPr>
            <w:tcW w:type="dxa" w:w="2592"/>
            <w:vAlign w:val="center"/>
          </w:tcPr>
          <w:p>
            <w:pPr>
              <w:spacing w:after="0"/>
            </w:pPr>
            <w:r/>
            <w:r>
              <w:rPr>
                <w:rFonts w:ascii="Aptos" w:hAnsi="Aptos"/>
                <w:b w:val="0"/>
                <w:color w:val="1F2933"/>
                <w:sz w:val="18"/>
              </w:rPr>
              <w:t>Notes / Assumptions</w:t>
            </w:r>
          </w:p>
        </w:tc>
        <w:tc>
          <w:tcPr>
            <w:tcW w:type="dxa" w:w="5760"/>
            <w:vAlign w:val="center"/>
          </w:tcPr>
          <w:p>
            <w:pPr>
              <w:spacing w:after="0"/>
            </w:pPr>
            <w:r/>
            <w:r>
              <w:rPr>
                <w:rFonts w:ascii="Aptos" w:hAnsi="Aptos"/>
                <w:b w:val="0"/>
                <w:color w:val="1F2933"/>
                <w:sz w:val="18"/>
              </w:rPr>
              <w:t>Clarifications for finance/admin review</w:t>
            </w:r>
          </w:p>
        </w:tc>
        <w:tc>
          <w:tcPr>
            <w:tcW w:type="dxa" w:w="1872"/>
            <w:vAlign w:val="center"/>
          </w:tcPr>
          <w:p>
            <w:pPr>
              <w:spacing w:after="0"/>
            </w:pPr>
            <w:r/>
            <w:r>
              <w:rPr>
                <w:rFonts w:ascii="Aptos" w:hAnsi="Aptos"/>
                <w:b w:val="0"/>
                <w:color w:val="1F2933"/>
                <w:sz w:val="18"/>
              </w:rPr>
              <w:t>Optional</w:t>
            </w:r>
          </w:p>
        </w:tc>
      </w:tr>
    </w:tbl>
    <w:p/>
    <w:p>
      <w:pPr>
        <w:pStyle w:val="Heading1"/>
      </w:pPr>
      <w:r>
        <w:rPr>
          <w:rFonts w:ascii="Aptos Display" w:hAnsi="Aptos Display"/>
          <w:color w:val="1F6F64"/>
        </w:rPr>
        <w:t>3. Recommended Transactions Columns</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1F6F64"/>
          </w:tcPr>
          <w:p>
            <w:pPr>
              <w:spacing w:after="0"/>
            </w:pPr>
            <w:r/>
            <w:r>
              <w:rPr>
                <w:rFonts w:ascii="Aptos" w:hAnsi="Aptos"/>
                <w:b/>
                <w:color w:val="FFFFFF"/>
                <w:sz w:val="18"/>
              </w:rPr>
              <w:t>Column</w:t>
            </w:r>
          </w:p>
        </w:tc>
        <w:tc>
          <w:tcPr>
            <w:tcW w:type="dxa" w:w="4824"/>
            <w:vAlign w:val="center"/>
            <w:shd w:fill="1F6F64"/>
          </w:tcPr>
          <w:p>
            <w:pPr>
              <w:spacing w:after="0"/>
            </w:pPr>
            <w:r/>
            <w:r>
              <w:rPr>
                <w:rFonts w:ascii="Aptos" w:hAnsi="Aptos"/>
                <w:b/>
                <w:color w:val="FFFFFF"/>
                <w:sz w:val="18"/>
              </w:rPr>
              <w:t>Purpose</w:t>
            </w:r>
          </w:p>
        </w:tc>
        <w:tc>
          <w:tcPr>
            <w:tcW w:type="dxa" w:w="3024"/>
            <w:vAlign w:val="center"/>
            <w:shd w:fill="1F6F64"/>
          </w:tcPr>
          <w:p>
            <w:pPr>
              <w:spacing w:after="0"/>
            </w:pPr>
            <w:r/>
            <w:r>
              <w:rPr>
                <w:rFonts w:ascii="Aptos" w:hAnsi="Aptos"/>
                <w:b/>
                <w:color w:val="FFFFFF"/>
                <w:sz w:val="18"/>
              </w:rPr>
              <w:t>Example</w:t>
            </w:r>
          </w:p>
        </w:tc>
      </w:tr>
      <w:tr>
        <w:tc>
          <w:tcPr>
            <w:tcW w:type="dxa" w:w="2376"/>
            <w:vAlign w:val="center"/>
          </w:tcPr>
          <w:p>
            <w:pPr>
              <w:spacing w:after="0"/>
            </w:pPr>
            <w:r/>
            <w:r>
              <w:rPr>
                <w:rFonts w:ascii="Aptos" w:hAnsi="Aptos"/>
                <w:b w:val="0"/>
                <w:color w:val="1F2933"/>
                <w:sz w:val="18"/>
              </w:rPr>
              <w:t>Date</w:t>
            </w:r>
          </w:p>
        </w:tc>
        <w:tc>
          <w:tcPr>
            <w:tcW w:type="dxa" w:w="4824"/>
            <w:vAlign w:val="center"/>
          </w:tcPr>
          <w:p>
            <w:pPr>
              <w:spacing w:after="0"/>
            </w:pPr>
            <w:r/>
            <w:r>
              <w:rPr>
                <w:rFonts w:ascii="Aptos" w:hAnsi="Aptos"/>
                <w:b w:val="0"/>
                <w:color w:val="1F2933"/>
                <w:sz w:val="18"/>
              </w:rPr>
              <w:t>Transaction date</w:t>
            </w:r>
          </w:p>
        </w:tc>
        <w:tc>
          <w:tcPr>
            <w:tcW w:type="dxa" w:w="3024"/>
            <w:vAlign w:val="center"/>
          </w:tcPr>
          <w:p>
            <w:pPr>
              <w:spacing w:after="0"/>
            </w:pPr>
            <w:r/>
            <w:r>
              <w:rPr>
                <w:rFonts w:ascii="Aptos" w:hAnsi="Aptos"/>
                <w:b w:val="0"/>
                <w:color w:val="1F2933"/>
                <w:sz w:val="18"/>
              </w:rPr>
              <w:t>2026-05-01</w:t>
            </w:r>
          </w:p>
        </w:tc>
      </w:tr>
      <w:tr>
        <w:tc>
          <w:tcPr>
            <w:tcW w:type="dxa" w:w="2376"/>
            <w:vAlign w:val="center"/>
          </w:tcPr>
          <w:p>
            <w:pPr>
              <w:spacing w:after="0"/>
            </w:pPr>
            <w:r/>
            <w:r>
              <w:rPr>
                <w:rFonts w:ascii="Aptos" w:hAnsi="Aptos"/>
                <w:b w:val="0"/>
                <w:color w:val="1F2933"/>
                <w:sz w:val="18"/>
              </w:rPr>
              <w:t>Account</w:t>
            </w:r>
          </w:p>
        </w:tc>
        <w:tc>
          <w:tcPr>
            <w:tcW w:type="dxa" w:w="4824"/>
            <w:vAlign w:val="center"/>
          </w:tcPr>
          <w:p>
            <w:pPr>
              <w:spacing w:after="0"/>
            </w:pPr>
            <w:r/>
            <w:r>
              <w:rPr>
                <w:rFonts w:ascii="Aptos" w:hAnsi="Aptos"/>
                <w:b w:val="0"/>
                <w:color w:val="1F2933"/>
                <w:sz w:val="18"/>
              </w:rPr>
              <w:t>Bank, cash, wallet, or source account</w:t>
            </w:r>
          </w:p>
        </w:tc>
        <w:tc>
          <w:tcPr>
            <w:tcW w:type="dxa" w:w="3024"/>
            <w:vAlign w:val="center"/>
          </w:tcPr>
          <w:p>
            <w:pPr>
              <w:spacing w:after="0"/>
            </w:pPr>
            <w:r/>
            <w:r>
              <w:rPr>
                <w:rFonts w:ascii="Aptos" w:hAnsi="Aptos"/>
                <w:b w:val="0"/>
                <w:color w:val="1F2933"/>
                <w:sz w:val="18"/>
              </w:rPr>
              <w:t>HBL Current Account</w:t>
            </w:r>
          </w:p>
        </w:tc>
      </w:tr>
      <w:tr>
        <w:tc>
          <w:tcPr>
            <w:tcW w:type="dxa" w:w="2376"/>
            <w:vAlign w:val="center"/>
          </w:tcPr>
          <w:p>
            <w:pPr>
              <w:spacing w:after="0"/>
            </w:pPr>
            <w:r/>
            <w:r>
              <w:rPr>
                <w:rFonts w:ascii="Aptos" w:hAnsi="Aptos"/>
                <w:b w:val="0"/>
                <w:color w:val="1F2933"/>
                <w:sz w:val="18"/>
              </w:rPr>
              <w:t>Flow</w:t>
            </w:r>
          </w:p>
        </w:tc>
        <w:tc>
          <w:tcPr>
            <w:tcW w:type="dxa" w:w="4824"/>
            <w:vAlign w:val="center"/>
          </w:tcPr>
          <w:p>
            <w:pPr>
              <w:spacing w:after="0"/>
            </w:pPr>
            <w:r/>
            <w:r>
              <w:rPr>
                <w:rFonts w:ascii="Aptos" w:hAnsi="Aptos"/>
                <w:b w:val="0"/>
                <w:color w:val="1F2933"/>
                <w:sz w:val="18"/>
              </w:rPr>
              <w:t>Revenue/inflow or expense/outflow</w:t>
            </w:r>
          </w:p>
        </w:tc>
        <w:tc>
          <w:tcPr>
            <w:tcW w:type="dxa" w:w="3024"/>
            <w:vAlign w:val="center"/>
          </w:tcPr>
          <w:p>
            <w:pPr>
              <w:spacing w:after="0"/>
            </w:pPr>
            <w:r/>
            <w:r>
              <w:rPr>
                <w:rFonts w:ascii="Aptos" w:hAnsi="Aptos"/>
                <w:b w:val="0"/>
                <w:color w:val="1F2933"/>
                <w:sz w:val="18"/>
              </w:rPr>
              <w:t>Revenue</w:t>
            </w:r>
          </w:p>
        </w:tc>
      </w:tr>
      <w:tr>
        <w:tc>
          <w:tcPr>
            <w:tcW w:type="dxa" w:w="2376"/>
            <w:vAlign w:val="center"/>
          </w:tcPr>
          <w:p>
            <w:pPr>
              <w:spacing w:after="0"/>
            </w:pPr>
            <w:r/>
            <w:r>
              <w:rPr>
                <w:rFonts w:ascii="Aptos" w:hAnsi="Aptos"/>
                <w:b w:val="0"/>
                <w:color w:val="1F2933"/>
                <w:sz w:val="18"/>
              </w:rPr>
              <w:t>Parent Group</w:t>
            </w:r>
          </w:p>
        </w:tc>
        <w:tc>
          <w:tcPr>
            <w:tcW w:type="dxa" w:w="4824"/>
            <w:vAlign w:val="center"/>
          </w:tcPr>
          <w:p>
            <w:pPr>
              <w:spacing w:after="0"/>
            </w:pPr>
            <w:r/>
            <w:r>
              <w:rPr>
                <w:rFonts w:ascii="Aptos" w:hAnsi="Aptos"/>
                <w:b w:val="0"/>
                <w:color w:val="1F2933"/>
                <w:sz w:val="18"/>
              </w:rPr>
              <w:t>Broad grouping</w:t>
            </w:r>
          </w:p>
        </w:tc>
        <w:tc>
          <w:tcPr>
            <w:tcW w:type="dxa" w:w="3024"/>
            <w:vAlign w:val="center"/>
          </w:tcPr>
          <w:p>
            <w:pPr>
              <w:spacing w:after="0"/>
            </w:pPr>
            <w:r/>
            <w:r>
              <w:rPr>
                <w:rFonts w:ascii="Aptos" w:hAnsi="Aptos"/>
                <w:b w:val="0"/>
                <w:color w:val="1F2933"/>
                <w:sz w:val="18"/>
              </w:rPr>
              <w:t>Revenue, Expense</w:t>
            </w:r>
          </w:p>
        </w:tc>
      </w:tr>
      <w:tr>
        <w:tc>
          <w:tcPr>
            <w:tcW w:type="dxa" w:w="2376"/>
            <w:vAlign w:val="center"/>
          </w:tcPr>
          <w:p>
            <w:pPr>
              <w:spacing w:after="0"/>
            </w:pPr>
            <w:r/>
            <w:r>
              <w:rPr>
                <w:rFonts w:ascii="Aptos" w:hAnsi="Aptos"/>
                <w:b w:val="0"/>
                <w:color w:val="1F2933"/>
                <w:sz w:val="18"/>
              </w:rPr>
              <w:t>Head / Category</w:t>
            </w:r>
          </w:p>
        </w:tc>
        <w:tc>
          <w:tcPr>
            <w:tcW w:type="dxa" w:w="4824"/>
            <w:vAlign w:val="center"/>
          </w:tcPr>
          <w:p>
            <w:pPr>
              <w:spacing w:after="0"/>
            </w:pPr>
            <w:r/>
            <w:r>
              <w:rPr>
                <w:rFonts w:ascii="Aptos" w:hAnsi="Aptos"/>
                <w:b w:val="0"/>
                <w:color w:val="1F2933"/>
                <w:sz w:val="18"/>
              </w:rPr>
              <w:t>Main reporting category</w:t>
            </w:r>
          </w:p>
        </w:tc>
        <w:tc>
          <w:tcPr>
            <w:tcW w:type="dxa" w:w="3024"/>
            <w:vAlign w:val="center"/>
          </w:tcPr>
          <w:p>
            <w:pPr>
              <w:spacing w:after="0"/>
            </w:pPr>
            <w:r/>
            <w:r>
              <w:rPr>
                <w:rFonts w:ascii="Aptos" w:hAnsi="Aptos"/>
                <w:b w:val="0"/>
                <w:color w:val="1F2933"/>
                <w:sz w:val="18"/>
              </w:rPr>
              <w:t>Sales, Office, Payroll</w:t>
            </w:r>
          </w:p>
        </w:tc>
      </w:tr>
      <w:tr>
        <w:tc>
          <w:tcPr>
            <w:tcW w:type="dxa" w:w="2376"/>
            <w:vAlign w:val="center"/>
          </w:tcPr>
          <w:p>
            <w:pPr>
              <w:spacing w:after="0"/>
            </w:pPr>
            <w:r/>
            <w:r>
              <w:rPr>
                <w:rFonts w:ascii="Aptos" w:hAnsi="Aptos"/>
                <w:b w:val="0"/>
                <w:color w:val="1F2933"/>
                <w:sz w:val="18"/>
              </w:rPr>
              <w:t>Subcategory</w:t>
            </w:r>
          </w:p>
        </w:tc>
        <w:tc>
          <w:tcPr>
            <w:tcW w:type="dxa" w:w="4824"/>
            <w:vAlign w:val="center"/>
          </w:tcPr>
          <w:p>
            <w:pPr>
              <w:spacing w:after="0"/>
            </w:pPr>
            <w:r/>
            <w:r>
              <w:rPr>
                <w:rFonts w:ascii="Aptos" w:hAnsi="Aptos"/>
                <w:b w:val="0"/>
                <w:color w:val="1F2933"/>
                <w:sz w:val="18"/>
              </w:rPr>
              <w:t>More detailed child category</w:t>
            </w:r>
          </w:p>
        </w:tc>
        <w:tc>
          <w:tcPr>
            <w:tcW w:type="dxa" w:w="3024"/>
            <w:vAlign w:val="center"/>
          </w:tcPr>
          <w:p>
            <w:pPr>
              <w:spacing w:after="0"/>
            </w:pPr>
            <w:r/>
            <w:r>
              <w:rPr>
                <w:rFonts w:ascii="Aptos" w:hAnsi="Aptos"/>
                <w:b w:val="0"/>
                <w:color w:val="1F2933"/>
                <w:sz w:val="18"/>
              </w:rPr>
              <w:t>Website Project, Internet</w:t>
            </w:r>
          </w:p>
        </w:tc>
      </w:tr>
      <w:tr>
        <w:tc>
          <w:tcPr>
            <w:tcW w:type="dxa" w:w="2376"/>
            <w:vAlign w:val="center"/>
          </w:tcPr>
          <w:p>
            <w:pPr>
              <w:spacing w:after="0"/>
            </w:pPr>
            <w:r/>
            <w:r>
              <w:rPr>
                <w:rFonts w:ascii="Aptos" w:hAnsi="Aptos"/>
                <w:b w:val="0"/>
                <w:color w:val="1F2933"/>
                <w:sz w:val="18"/>
              </w:rPr>
              <w:t>Description</w:t>
            </w:r>
          </w:p>
        </w:tc>
        <w:tc>
          <w:tcPr>
            <w:tcW w:type="dxa" w:w="4824"/>
            <w:vAlign w:val="center"/>
          </w:tcPr>
          <w:p>
            <w:pPr>
              <w:spacing w:after="0"/>
            </w:pPr>
            <w:r/>
            <w:r>
              <w:rPr>
                <w:rFonts w:ascii="Aptos" w:hAnsi="Aptos"/>
                <w:b w:val="0"/>
                <w:color w:val="1F2933"/>
                <w:sz w:val="18"/>
              </w:rPr>
              <w:t>Transaction description/narration</w:t>
            </w:r>
          </w:p>
        </w:tc>
        <w:tc>
          <w:tcPr>
            <w:tcW w:type="dxa" w:w="3024"/>
            <w:vAlign w:val="center"/>
          </w:tcPr>
          <w:p>
            <w:pPr>
              <w:spacing w:after="0"/>
            </w:pPr>
            <w:r/>
            <w:r>
              <w:rPr>
                <w:rFonts w:ascii="Aptos" w:hAnsi="Aptos"/>
                <w:b w:val="0"/>
                <w:color w:val="1F2933"/>
                <w:sz w:val="18"/>
              </w:rPr>
              <w:t>Client payment for invoice 1021</w:t>
            </w:r>
          </w:p>
        </w:tc>
      </w:tr>
      <w:tr>
        <w:tc>
          <w:tcPr>
            <w:tcW w:type="dxa" w:w="2376"/>
            <w:vAlign w:val="center"/>
          </w:tcPr>
          <w:p>
            <w:pPr>
              <w:spacing w:after="0"/>
            </w:pPr>
            <w:r/>
            <w:r>
              <w:rPr>
                <w:rFonts w:ascii="Aptos" w:hAnsi="Aptos"/>
                <w:b w:val="0"/>
                <w:color w:val="1F2933"/>
                <w:sz w:val="18"/>
              </w:rPr>
              <w:t>Vendor / Customer</w:t>
            </w:r>
          </w:p>
        </w:tc>
        <w:tc>
          <w:tcPr>
            <w:tcW w:type="dxa" w:w="4824"/>
            <w:vAlign w:val="center"/>
          </w:tcPr>
          <w:p>
            <w:pPr>
              <w:spacing w:after="0"/>
            </w:pPr>
            <w:r/>
            <w:r>
              <w:rPr>
                <w:rFonts w:ascii="Aptos" w:hAnsi="Aptos"/>
                <w:b w:val="0"/>
                <w:color w:val="1F2933"/>
                <w:sz w:val="18"/>
              </w:rPr>
              <w:t>Counterparty</w:t>
            </w:r>
          </w:p>
        </w:tc>
        <w:tc>
          <w:tcPr>
            <w:tcW w:type="dxa" w:w="3024"/>
            <w:vAlign w:val="center"/>
          </w:tcPr>
          <w:p>
            <w:pPr>
              <w:spacing w:after="0"/>
            </w:pPr>
            <w:r/>
            <w:r>
              <w:rPr>
                <w:rFonts w:ascii="Aptos" w:hAnsi="Aptos"/>
                <w:b w:val="0"/>
                <w:color w:val="1F2933"/>
                <w:sz w:val="18"/>
              </w:rPr>
              <w:t>ABC Client</w:t>
            </w:r>
          </w:p>
        </w:tc>
      </w:tr>
      <w:tr>
        <w:tc>
          <w:tcPr>
            <w:tcW w:type="dxa" w:w="2376"/>
            <w:vAlign w:val="center"/>
          </w:tcPr>
          <w:p>
            <w:pPr>
              <w:spacing w:after="0"/>
            </w:pPr>
            <w:r/>
            <w:r>
              <w:rPr>
                <w:rFonts w:ascii="Aptos" w:hAnsi="Aptos"/>
                <w:b w:val="0"/>
                <w:color w:val="1F2933"/>
                <w:sz w:val="18"/>
              </w:rPr>
              <w:t>Amount</w:t>
            </w:r>
          </w:p>
        </w:tc>
        <w:tc>
          <w:tcPr>
            <w:tcW w:type="dxa" w:w="4824"/>
            <w:vAlign w:val="center"/>
          </w:tcPr>
          <w:p>
            <w:pPr>
              <w:spacing w:after="0"/>
            </w:pPr>
            <w:r/>
            <w:r>
              <w:rPr>
                <w:rFonts w:ascii="Aptos" w:hAnsi="Aptos"/>
                <w:b w:val="0"/>
                <w:color w:val="1F2933"/>
                <w:sz w:val="18"/>
              </w:rPr>
              <w:t>Positive amount</w:t>
            </w:r>
          </w:p>
        </w:tc>
        <w:tc>
          <w:tcPr>
            <w:tcW w:type="dxa" w:w="3024"/>
            <w:vAlign w:val="center"/>
          </w:tcPr>
          <w:p>
            <w:pPr>
              <w:spacing w:after="0"/>
            </w:pPr>
            <w:r/>
            <w:r>
              <w:rPr>
                <w:rFonts w:ascii="Aptos" w:hAnsi="Aptos"/>
                <w:b w:val="0"/>
                <w:color w:val="1F2933"/>
                <w:sz w:val="18"/>
              </w:rPr>
              <w:t>250000</w:t>
            </w:r>
          </w:p>
        </w:tc>
      </w:tr>
      <w:tr>
        <w:tc>
          <w:tcPr>
            <w:tcW w:type="dxa" w:w="2376"/>
            <w:vAlign w:val="center"/>
          </w:tcPr>
          <w:p>
            <w:pPr>
              <w:spacing w:after="0"/>
            </w:pPr>
            <w:r/>
            <w:r>
              <w:rPr>
                <w:rFonts w:ascii="Aptos" w:hAnsi="Aptos"/>
                <w:b w:val="0"/>
                <w:color w:val="1F2933"/>
                <w:sz w:val="18"/>
              </w:rPr>
              <w:t>Running Balance</w:t>
            </w:r>
          </w:p>
        </w:tc>
        <w:tc>
          <w:tcPr>
            <w:tcW w:type="dxa" w:w="4824"/>
            <w:vAlign w:val="center"/>
          </w:tcPr>
          <w:p>
            <w:pPr>
              <w:spacing w:after="0"/>
            </w:pPr>
            <w:r/>
            <w:r>
              <w:rPr>
                <w:rFonts w:ascii="Aptos" w:hAnsi="Aptos"/>
                <w:b w:val="0"/>
                <w:color w:val="1F2933"/>
                <w:sz w:val="18"/>
              </w:rPr>
              <w:t>Account balance after transaction, if available</w:t>
            </w:r>
          </w:p>
        </w:tc>
        <w:tc>
          <w:tcPr>
            <w:tcW w:type="dxa" w:w="3024"/>
            <w:vAlign w:val="center"/>
          </w:tcPr>
          <w:p>
            <w:pPr>
              <w:spacing w:after="0"/>
            </w:pPr>
            <w:r/>
            <w:r>
              <w:rPr>
                <w:rFonts w:ascii="Aptos" w:hAnsi="Aptos"/>
                <w:b w:val="0"/>
                <w:color w:val="1F2933"/>
                <w:sz w:val="18"/>
              </w:rPr>
              <w:t>1250000</w:t>
            </w:r>
          </w:p>
        </w:tc>
      </w:tr>
      <w:tr>
        <w:tc>
          <w:tcPr>
            <w:tcW w:type="dxa" w:w="2376"/>
            <w:vAlign w:val="center"/>
          </w:tcPr>
          <w:p>
            <w:pPr>
              <w:spacing w:after="0"/>
            </w:pPr>
            <w:r/>
            <w:r>
              <w:rPr>
                <w:rFonts w:ascii="Aptos" w:hAnsi="Aptos"/>
                <w:b w:val="0"/>
                <w:color w:val="1F2933"/>
                <w:sz w:val="18"/>
              </w:rPr>
              <w:t>Reference / Invoice No</w:t>
            </w:r>
          </w:p>
        </w:tc>
        <w:tc>
          <w:tcPr>
            <w:tcW w:type="dxa" w:w="4824"/>
            <w:vAlign w:val="center"/>
          </w:tcPr>
          <w:p>
            <w:pPr>
              <w:spacing w:after="0"/>
            </w:pPr>
            <w:r/>
            <w:r>
              <w:rPr>
                <w:rFonts w:ascii="Aptos" w:hAnsi="Aptos"/>
                <w:b w:val="0"/>
                <w:color w:val="1F2933"/>
                <w:sz w:val="18"/>
              </w:rPr>
              <w:t>Invoice, receipt, cheque, or transaction ID</w:t>
            </w:r>
          </w:p>
        </w:tc>
        <w:tc>
          <w:tcPr>
            <w:tcW w:type="dxa" w:w="3024"/>
            <w:vAlign w:val="center"/>
          </w:tcPr>
          <w:p>
            <w:pPr>
              <w:spacing w:after="0"/>
            </w:pPr>
            <w:r/>
            <w:r>
              <w:rPr>
                <w:rFonts w:ascii="Aptos" w:hAnsi="Aptos"/>
                <w:b w:val="0"/>
                <w:color w:val="1F2933"/>
                <w:sz w:val="18"/>
              </w:rPr>
              <w:t>INV-1021</w:t>
            </w:r>
          </w:p>
        </w:tc>
      </w:tr>
      <w:tr>
        <w:tc>
          <w:tcPr>
            <w:tcW w:type="dxa" w:w="2376"/>
            <w:vAlign w:val="center"/>
          </w:tcPr>
          <w:p>
            <w:pPr>
              <w:spacing w:after="0"/>
            </w:pPr>
            <w:r/>
            <w:r>
              <w:rPr>
                <w:rFonts w:ascii="Aptos" w:hAnsi="Aptos"/>
                <w:b w:val="0"/>
                <w:color w:val="1F2933"/>
                <w:sz w:val="18"/>
              </w:rPr>
              <w:t>Notes</w:t>
            </w:r>
          </w:p>
        </w:tc>
        <w:tc>
          <w:tcPr>
            <w:tcW w:type="dxa" w:w="4824"/>
            <w:vAlign w:val="center"/>
          </w:tcPr>
          <w:p>
            <w:pPr>
              <w:spacing w:after="0"/>
            </w:pPr>
            <w:r/>
            <w:r>
              <w:rPr>
                <w:rFonts w:ascii="Aptos" w:hAnsi="Aptos"/>
                <w:b w:val="0"/>
                <w:color w:val="1F2933"/>
                <w:sz w:val="18"/>
              </w:rPr>
              <w:t>Manual explanation</w:t>
            </w:r>
          </w:p>
        </w:tc>
        <w:tc>
          <w:tcPr>
            <w:tcW w:type="dxa" w:w="3024"/>
            <w:vAlign w:val="center"/>
          </w:tcPr>
          <w:p>
            <w:pPr>
              <w:spacing w:after="0"/>
            </w:pPr>
            <w:r/>
            <w:r>
              <w:rPr>
                <w:rFonts w:ascii="Aptos" w:hAnsi="Aptos"/>
                <w:b w:val="0"/>
                <w:color w:val="1F2933"/>
                <w:sz w:val="18"/>
              </w:rPr>
              <w:t>Advance payment</w:t>
            </w:r>
          </w:p>
        </w:tc>
      </w:tr>
    </w:tbl>
    <w:p/>
    <w:tbl>
      <w:tblPr>
        <w:tblW w:type="auto" w:w="0"/>
        <w:jc w:val="center"/>
        <w:tblLook w:firstColumn="1" w:firstRow="1" w:lastColumn="0" w:lastRow="0" w:noHBand="0" w:noVBand="1" w:val="04A0"/>
      </w:tblPr>
      <w:tblGrid>
        <w:gridCol w:w="10224"/>
      </w:tblGrid>
      <w:tr>
        <w:tc>
          <w:tcPr>
            <w:tcW w:type="dxa" w:w="10224"/>
            <w:shd w:fill="EAF4F1"/>
          </w:tcPr>
          <w:p>
            <w:pPr>
              <w:spacing w:after="80"/>
            </w:pPr>
            <w:r/>
            <w:r>
              <w:rPr>
                <w:rFonts w:ascii="Aptos" w:hAnsi="Aptos"/>
                <w:b/>
                <w:color w:val="1F6F64"/>
                <w:sz w:val="20"/>
              </w:rPr>
              <w:t>Minimum required fields</w:t>
            </w:r>
          </w:p>
          <w:p>
            <w:pPr>
              <w:spacing w:after="0"/>
            </w:pPr>
            <w:r>
              <w:rPr>
                <w:rFonts w:ascii="Aptos" w:hAnsi="Aptos"/>
                <w:color w:val="1F2933"/>
                <w:sz w:val="20"/>
              </w:rPr>
              <w:t>The import can work from Date and Amount, but Account, Flow, Parent Group, Head / Category, Subcategory, Description, Vendor / Customer, and Running Balance will make reporting much stronger.</w:t>
            </w:r>
          </w:p>
        </w:tc>
      </w:tr>
    </w:tbl>
    <w:p/>
    <w:p>
      <w:pPr>
        <w:pStyle w:val="Heading1"/>
      </w:pPr>
      <w:r>
        <w:rPr>
          <w:rFonts w:ascii="Aptos Display" w:hAnsi="Aptos Display"/>
          <w:color w:val="1F6F64"/>
        </w:rPr>
        <w:t>4. Parent And Child Headers</w:t>
      </w:r>
    </w:p>
    <w:p>
      <w:pPr>
        <w:spacing w:after="140" w:line="259" w:lineRule="auto"/>
      </w:pPr>
      <w:r>
        <w:rPr>
          <w:rFonts w:ascii="Aptos" w:hAnsi="Aptos"/>
          <w:color w:val="1F2933"/>
          <w:sz w:val="21"/>
        </w:rPr>
        <w:t>The client mentioned one parent header and multiple child headers. That is common in human-made Excel reports, but it is not the best format for dashboard import.</w:t>
      </w:r>
    </w:p>
    <w:p>
      <w:pPr>
        <w:spacing w:after="140" w:line="259" w:lineRule="auto"/>
      </w:pPr>
      <w:r>
        <w:rPr>
          <w:rFonts w:ascii="Aptos" w:hAnsi="Aptos"/>
          <w:color w:val="1F2933"/>
          <w:sz w:val="21"/>
        </w:rPr>
        <w:t>Avoid merged or grouped visual headers where the meaning depends on header placement. Use explicit hierarchy columns instead.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440"/>
            <w:vAlign w:val="center"/>
            <w:shd w:fill="1F6F64"/>
          </w:tcPr>
          <w:p>
            <w:pPr>
              <w:spacing w:after="0"/>
            </w:pPr>
            <w:r/>
            <w:r>
              <w:rPr>
                <w:rFonts w:ascii="Aptos" w:hAnsi="Aptos"/>
                <w:b/>
                <w:color w:val="FFFFFF"/>
                <w:sz w:val="18"/>
              </w:rPr>
              <w:t>Date</w:t>
            </w:r>
          </w:p>
        </w:tc>
        <w:tc>
          <w:tcPr>
            <w:tcW w:type="dxa" w:w="1800"/>
            <w:vAlign w:val="center"/>
            <w:shd w:fill="1F6F64"/>
          </w:tcPr>
          <w:p>
            <w:pPr>
              <w:spacing w:after="0"/>
            </w:pPr>
            <w:r/>
            <w:r>
              <w:rPr>
                <w:rFonts w:ascii="Aptos" w:hAnsi="Aptos"/>
                <w:b/>
                <w:color w:val="FFFFFF"/>
                <w:sz w:val="18"/>
              </w:rPr>
              <w:t>Parent Group</w:t>
            </w:r>
          </w:p>
        </w:tc>
        <w:tc>
          <w:tcPr>
            <w:tcW w:type="dxa" w:w="2016"/>
            <w:vAlign w:val="center"/>
            <w:shd w:fill="1F6F64"/>
          </w:tcPr>
          <w:p>
            <w:pPr>
              <w:spacing w:after="0"/>
            </w:pPr>
            <w:r/>
            <w:r>
              <w:rPr>
                <w:rFonts w:ascii="Aptos" w:hAnsi="Aptos"/>
                <w:b/>
                <w:color w:val="FFFFFF"/>
                <w:sz w:val="18"/>
              </w:rPr>
              <w:t>Head / Category</w:t>
            </w:r>
          </w:p>
        </w:tc>
        <w:tc>
          <w:tcPr>
            <w:tcW w:type="dxa" w:w="2088"/>
            <w:vAlign w:val="center"/>
            <w:shd w:fill="1F6F64"/>
          </w:tcPr>
          <w:p>
            <w:pPr>
              <w:spacing w:after="0"/>
            </w:pPr>
            <w:r/>
            <w:r>
              <w:rPr>
                <w:rFonts w:ascii="Aptos" w:hAnsi="Aptos"/>
                <w:b/>
                <w:color w:val="FFFFFF"/>
                <w:sz w:val="18"/>
              </w:rPr>
              <w:t>Subcategory</w:t>
            </w:r>
          </w:p>
        </w:tc>
        <w:tc>
          <w:tcPr>
            <w:tcW w:type="dxa" w:w="1440"/>
            <w:vAlign w:val="center"/>
            <w:shd w:fill="1F6F64"/>
          </w:tcPr>
          <w:p>
            <w:pPr>
              <w:spacing w:after="0"/>
            </w:pPr>
            <w:r/>
            <w:r>
              <w:rPr>
                <w:rFonts w:ascii="Aptos" w:hAnsi="Aptos"/>
                <w:b/>
                <w:color w:val="FFFFFF"/>
                <w:sz w:val="18"/>
              </w:rPr>
              <w:t>Flow</w:t>
            </w:r>
          </w:p>
        </w:tc>
        <w:tc>
          <w:tcPr>
            <w:tcW w:type="dxa" w:w="1296"/>
            <w:vAlign w:val="center"/>
            <w:shd w:fill="1F6F64"/>
          </w:tcPr>
          <w:p>
            <w:pPr>
              <w:spacing w:after="0"/>
            </w:pPr>
            <w:r/>
            <w:r>
              <w:rPr>
                <w:rFonts w:ascii="Aptos" w:hAnsi="Aptos"/>
                <w:b/>
                <w:color w:val="FFFFFF"/>
                <w:sz w:val="18"/>
              </w:rPr>
              <w:t>Amount</w:t>
            </w:r>
          </w:p>
        </w:tc>
      </w:tr>
      <w:tr>
        <w:tc>
          <w:tcPr>
            <w:tcW w:type="dxa" w:w="1440"/>
            <w:vAlign w:val="center"/>
          </w:tcPr>
          <w:p>
            <w:pPr>
              <w:spacing w:after="0"/>
            </w:pPr>
            <w:r/>
            <w:r>
              <w:rPr>
                <w:rFonts w:ascii="Aptos" w:hAnsi="Aptos"/>
                <w:b w:val="0"/>
                <w:color w:val="1F2933"/>
                <w:sz w:val="18"/>
              </w:rPr>
              <w:t>2026-05-01</w:t>
            </w:r>
          </w:p>
        </w:tc>
        <w:tc>
          <w:tcPr>
            <w:tcW w:type="dxa" w:w="1800"/>
            <w:vAlign w:val="center"/>
          </w:tcPr>
          <w:p>
            <w:pPr>
              <w:spacing w:after="0"/>
            </w:pPr>
            <w:r/>
            <w:r>
              <w:rPr>
                <w:rFonts w:ascii="Aptos" w:hAnsi="Aptos"/>
                <w:b w:val="0"/>
                <w:color w:val="1F2933"/>
                <w:sz w:val="18"/>
              </w:rPr>
              <w:t>Revenue</w:t>
            </w:r>
          </w:p>
        </w:tc>
        <w:tc>
          <w:tcPr>
            <w:tcW w:type="dxa" w:w="2016"/>
            <w:vAlign w:val="center"/>
          </w:tcPr>
          <w:p>
            <w:pPr>
              <w:spacing w:after="0"/>
            </w:pPr>
            <w:r/>
            <w:r>
              <w:rPr>
                <w:rFonts w:ascii="Aptos" w:hAnsi="Aptos"/>
                <w:b w:val="0"/>
                <w:color w:val="1F2933"/>
                <w:sz w:val="18"/>
              </w:rPr>
              <w:t>Sales</w:t>
            </w:r>
          </w:p>
        </w:tc>
        <w:tc>
          <w:tcPr>
            <w:tcW w:type="dxa" w:w="2088"/>
            <w:vAlign w:val="center"/>
          </w:tcPr>
          <w:p>
            <w:pPr>
              <w:spacing w:after="0"/>
            </w:pPr>
            <w:r/>
            <w:r>
              <w:rPr>
                <w:rFonts w:ascii="Aptos" w:hAnsi="Aptos"/>
                <w:b w:val="0"/>
                <w:color w:val="1F2933"/>
                <w:sz w:val="18"/>
              </w:rPr>
              <w:t>Website Project</w:t>
            </w:r>
          </w:p>
        </w:tc>
        <w:tc>
          <w:tcPr>
            <w:tcW w:type="dxa" w:w="1440"/>
            <w:vAlign w:val="center"/>
          </w:tcPr>
          <w:p>
            <w:pPr>
              <w:spacing w:after="0"/>
            </w:pPr>
            <w:r/>
            <w:r>
              <w:rPr>
                <w:rFonts w:ascii="Aptos" w:hAnsi="Aptos"/>
                <w:b w:val="0"/>
                <w:color w:val="1F2933"/>
                <w:sz w:val="18"/>
              </w:rPr>
              <w:t>Revenue</w:t>
            </w:r>
          </w:p>
        </w:tc>
        <w:tc>
          <w:tcPr>
            <w:tcW w:type="dxa" w:w="1296"/>
            <w:vAlign w:val="center"/>
          </w:tcPr>
          <w:p>
            <w:pPr>
              <w:spacing w:after="0"/>
            </w:pPr>
            <w:r/>
            <w:r>
              <w:rPr>
                <w:rFonts w:ascii="Aptos" w:hAnsi="Aptos"/>
                <w:b w:val="0"/>
                <w:color w:val="1F2933"/>
                <w:sz w:val="18"/>
              </w:rPr>
              <w:t>250000</w:t>
            </w:r>
          </w:p>
        </w:tc>
      </w:tr>
      <w:tr>
        <w:tc>
          <w:tcPr>
            <w:tcW w:type="dxa" w:w="1440"/>
            <w:vAlign w:val="center"/>
          </w:tcPr>
          <w:p>
            <w:pPr>
              <w:spacing w:after="0"/>
            </w:pPr>
            <w:r/>
            <w:r>
              <w:rPr>
                <w:rFonts w:ascii="Aptos" w:hAnsi="Aptos"/>
                <w:b w:val="0"/>
                <w:color w:val="1F2933"/>
                <w:sz w:val="18"/>
              </w:rPr>
              <w:t>2026-05-02</w:t>
            </w:r>
          </w:p>
        </w:tc>
        <w:tc>
          <w:tcPr>
            <w:tcW w:type="dxa" w:w="1800"/>
            <w:vAlign w:val="center"/>
          </w:tcPr>
          <w:p>
            <w:pPr>
              <w:spacing w:after="0"/>
            </w:pPr>
            <w:r/>
            <w:r>
              <w:rPr>
                <w:rFonts w:ascii="Aptos" w:hAnsi="Aptos"/>
                <w:b w:val="0"/>
                <w:color w:val="1F2933"/>
                <w:sz w:val="18"/>
              </w:rPr>
              <w:t>Revenue</w:t>
            </w:r>
          </w:p>
        </w:tc>
        <w:tc>
          <w:tcPr>
            <w:tcW w:type="dxa" w:w="2016"/>
            <w:vAlign w:val="center"/>
          </w:tcPr>
          <w:p>
            <w:pPr>
              <w:spacing w:after="0"/>
            </w:pPr>
            <w:r/>
            <w:r>
              <w:rPr>
                <w:rFonts w:ascii="Aptos" w:hAnsi="Aptos"/>
                <w:b w:val="0"/>
                <w:color w:val="1F2933"/>
                <w:sz w:val="18"/>
              </w:rPr>
              <w:t>Retainers</w:t>
            </w:r>
          </w:p>
        </w:tc>
        <w:tc>
          <w:tcPr>
            <w:tcW w:type="dxa" w:w="2088"/>
            <w:vAlign w:val="center"/>
          </w:tcPr>
          <w:p>
            <w:pPr>
              <w:spacing w:after="0"/>
            </w:pPr>
            <w:r/>
            <w:r>
              <w:rPr>
                <w:rFonts w:ascii="Aptos" w:hAnsi="Aptos"/>
                <w:b w:val="0"/>
                <w:color w:val="1F2933"/>
                <w:sz w:val="18"/>
              </w:rPr>
              <w:t>Monthly Support</w:t>
            </w:r>
          </w:p>
        </w:tc>
        <w:tc>
          <w:tcPr>
            <w:tcW w:type="dxa" w:w="1440"/>
            <w:vAlign w:val="center"/>
          </w:tcPr>
          <w:p>
            <w:pPr>
              <w:spacing w:after="0"/>
            </w:pPr>
            <w:r/>
            <w:r>
              <w:rPr>
                <w:rFonts w:ascii="Aptos" w:hAnsi="Aptos"/>
                <w:b w:val="0"/>
                <w:color w:val="1F2933"/>
                <w:sz w:val="18"/>
              </w:rPr>
              <w:t>Revenue</w:t>
            </w:r>
          </w:p>
        </w:tc>
        <w:tc>
          <w:tcPr>
            <w:tcW w:type="dxa" w:w="1296"/>
            <w:vAlign w:val="center"/>
          </w:tcPr>
          <w:p>
            <w:pPr>
              <w:spacing w:after="0"/>
            </w:pPr>
            <w:r/>
            <w:r>
              <w:rPr>
                <w:rFonts w:ascii="Aptos" w:hAnsi="Aptos"/>
                <w:b w:val="0"/>
                <w:color w:val="1F2933"/>
                <w:sz w:val="18"/>
              </w:rPr>
              <w:t>100000</w:t>
            </w:r>
          </w:p>
        </w:tc>
      </w:tr>
      <w:tr>
        <w:tc>
          <w:tcPr>
            <w:tcW w:type="dxa" w:w="1440"/>
            <w:vAlign w:val="center"/>
          </w:tcPr>
          <w:p>
            <w:pPr>
              <w:spacing w:after="0"/>
            </w:pPr>
            <w:r/>
            <w:r>
              <w:rPr>
                <w:rFonts w:ascii="Aptos" w:hAnsi="Aptos"/>
                <w:b w:val="0"/>
                <w:color w:val="1F2933"/>
                <w:sz w:val="18"/>
              </w:rPr>
              <w:t>2026-05-03</w:t>
            </w:r>
          </w:p>
        </w:tc>
        <w:tc>
          <w:tcPr>
            <w:tcW w:type="dxa" w:w="1800"/>
            <w:vAlign w:val="center"/>
          </w:tcPr>
          <w:p>
            <w:pPr>
              <w:spacing w:after="0"/>
            </w:pPr>
            <w:r/>
            <w:r>
              <w:rPr>
                <w:rFonts w:ascii="Aptos" w:hAnsi="Aptos"/>
                <w:b w:val="0"/>
                <w:color w:val="1F2933"/>
                <w:sz w:val="18"/>
              </w:rPr>
              <w:t>Expense</w:t>
            </w:r>
          </w:p>
        </w:tc>
        <w:tc>
          <w:tcPr>
            <w:tcW w:type="dxa" w:w="2016"/>
            <w:vAlign w:val="center"/>
          </w:tcPr>
          <w:p>
            <w:pPr>
              <w:spacing w:after="0"/>
            </w:pPr>
            <w:r/>
            <w:r>
              <w:rPr>
                <w:rFonts w:ascii="Aptos" w:hAnsi="Aptos"/>
                <w:b w:val="0"/>
                <w:color w:val="1F2933"/>
                <w:sz w:val="18"/>
              </w:rPr>
              <w:t>Office</w:t>
            </w:r>
          </w:p>
        </w:tc>
        <w:tc>
          <w:tcPr>
            <w:tcW w:type="dxa" w:w="2088"/>
            <w:vAlign w:val="center"/>
          </w:tcPr>
          <w:p>
            <w:pPr>
              <w:spacing w:after="0"/>
            </w:pPr>
            <w:r/>
            <w:r>
              <w:rPr>
                <w:rFonts w:ascii="Aptos" w:hAnsi="Aptos"/>
                <w:b w:val="0"/>
                <w:color w:val="1F2933"/>
                <w:sz w:val="18"/>
              </w:rPr>
              <w:t>Rent</w:t>
            </w:r>
          </w:p>
        </w:tc>
        <w:tc>
          <w:tcPr>
            <w:tcW w:type="dxa" w:w="1440"/>
            <w:vAlign w:val="center"/>
          </w:tcPr>
          <w:p>
            <w:pPr>
              <w:spacing w:after="0"/>
            </w:pPr>
            <w:r/>
            <w:r>
              <w:rPr>
                <w:rFonts w:ascii="Aptos" w:hAnsi="Aptos"/>
                <w:b w:val="0"/>
                <w:color w:val="1F2933"/>
                <w:sz w:val="18"/>
              </w:rPr>
              <w:t>Outflow</w:t>
            </w:r>
          </w:p>
        </w:tc>
        <w:tc>
          <w:tcPr>
            <w:tcW w:type="dxa" w:w="1296"/>
            <w:vAlign w:val="center"/>
          </w:tcPr>
          <w:p>
            <w:pPr>
              <w:spacing w:after="0"/>
            </w:pPr>
            <w:r/>
            <w:r>
              <w:rPr>
                <w:rFonts w:ascii="Aptos" w:hAnsi="Aptos"/>
                <w:b w:val="0"/>
                <w:color w:val="1F2933"/>
                <w:sz w:val="18"/>
              </w:rPr>
              <w:t>50000</w:t>
            </w:r>
          </w:p>
        </w:tc>
      </w:tr>
      <w:tr>
        <w:tc>
          <w:tcPr>
            <w:tcW w:type="dxa" w:w="1440"/>
            <w:vAlign w:val="center"/>
          </w:tcPr>
          <w:p>
            <w:pPr>
              <w:spacing w:after="0"/>
            </w:pPr>
            <w:r/>
            <w:r>
              <w:rPr>
                <w:rFonts w:ascii="Aptos" w:hAnsi="Aptos"/>
                <w:b w:val="0"/>
                <w:color w:val="1F2933"/>
                <w:sz w:val="18"/>
              </w:rPr>
              <w:t>2026-05-04</w:t>
            </w:r>
          </w:p>
        </w:tc>
        <w:tc>
          <w:tcPr>
            <w:tcW w:type="dxa" w:w="1800"/>
            <w:vAlign w:val="center"/>
          </w:tcPr>
          <w:p>
            <w:pPr>
              <w:spacing w:after="0"/>
            </w:pPr>
            <w:r/>
            <w:r>
              <w:rPr>
                <w:rFonts w:ascii="Aptos" w:hAnsi="Aptos"/>
                <w:b w:val="0"/>
                <w:color w:val="1F2933"/>
                <w:sz w:val="18"/>
              </w:rPr>
              <w:t>Expense</w:t>
            </w:r>
          </w:p>
        </w:tc>
        <w:tc>
          <w:tcPr>
            <w:tcW w:type="dxa" w:w="2016"/>
            <w:vAlign w:val="center"/>
          </w:tcPr>
          <w:p>
            <w:pPr>
              <w:spacing w:after="0"/>
            </w:pPr>
            <w:r/>
            <w:r>
              <w:rPr>
                <w:rFonts w:ascii="Aptos" w:hAnsi="Aptos"/>
                <w:b w:val="0"/>
                <w:color w:val="1F2933"/>
                <w:sz w:val="18"/>
              </w:rPr>
              <w:t>Office</w:t>
            </w:r>
          </w:p>
        </w:tc>
        <w:tc>
          <w:tcPr>
            <w:tcW w:type="dxa" w:w="2088"/>
            <w:vAlign w:val="center"/>
          </w:tcPr>
          <w:p>
            <w:pPr>
              <w:spacing w:after="0"/>
            </w:pPr>
            <w:r/>
            <w:r>
              <w:rPr>
                <w:rFonts w:ascii="Aptos" w:hAnsi="Aptos"/>
                <w:b w:val="0"/>
                <w:color w:val="1F2933"/>
                <w:sz w:val="18"/>
              </w:rPr>
              <w:t>Internet</w:t>
            </w:r>
          </w:p>
        </w:tc>
        <w:tc>
          <w:tcPr>
            <w:tcW w:type="dxa" w:w="1440"/>
            <w:vAlign w:val="center"/>
          </w:tcPr>
          <w:p>
            <w:pPr>
              <w:spacing w:after="0"/>
            </w:pPr>
            <w:r/>
            <w:r>
              <w:rPr>
                <w:rFonts w:ascii="Aptos" w:hAnsi="Aptos"/>
                <w:b w:val="0"/>
                <w:color w:val="1F2933"/>
                <w:sz w:val="18"/>
              </w:rPr>
              <w:t>Outflow</w:t>
            </w:r>
          </w:p>
        </w:tc>
        <w:tc>
          <w:tcPr>
            <w:tcW w:type="dxa" w:w="1296"/>
            <w:vAlign w:val="center"/>
          </w:tcPr>
          <w:p>
            <w:pPr>
              <w:spacing w:after="0"/>
            </w:pPr>
            <w:r/>
            <w:r>
              <w:rPr>
                <w:rFonts w:ascii="Aptos" w:hAnsi="Aptos"/>
                <w:b w:val="0"/>
                <w:color w:val="1F2933"/>
                <w:sz w:val="18"/>
              </w:rPr>
              <w:t>12000</w:t>
            </w:r>
          </w:p>
        </w:tc>
      </w:tr>
    </w:tbl>
    <w:p/>
    <w:p>
      <w:pPr>
        <w:pStyle w:val="Heading1"/>
      </w:pPr>
      <w:r>
        <w:rPr>
          <w:rFonts w:ascii="Aptos Display" w:hAnsi="Aptos Display"/>
          <w:color w:val="1F6F64"/>
        </w:rPr>
        <w:t>5. One Sheet Vs Monthly Sheets</w:t>
      </w:r>
    </w:p>
    <w:p>
      <w:pPr>
        <w:spacing w:after="140" w:line="259" w:lineRule="auto"/>
      </w:pPr>
      <w:r>
        <w:rPr>
          <w:rFonts w:ascii="Aptos" w:hAnsi="Aptos"/>
          <w:color w:val="1F2933"/>
          <w:sz w:val="21"/>
        </w:rPr>
        <w:t>Best option: one Transactions sheet with all months together. Monthly comparison is automatic from the Date column.</w:t>
      </w:r>
    </w:p>
    <w:p>
      <w:pPr>
        <w:pStyle w:val="ListBullet"/>
        <w:spacing w:after="60"/>
      </w:pPr>
      <w:r>
        <w:rPr>
          <w:rFonts w:ascii="Aptos" w:hAnsi="Aptos"/>
          <w:color w:val="1F2933"/>
          <w:sz w:val="20"/>
        </w:rPr>
        <w:t>Monthly revenue, expense, and net cash trends become easier to calculate.</w:t>
      </w:r>
    </w:p>
    <w:p>
      <w:pPr>
        <w:pStyle w:val="ListBullet"/>
        <w:spacing w:after="60"/>
      </w:pPr>
      <w:r>
        <w:rPr>
          <w:rFonts w:ascii="Aptos" w:hAnsi="Aptos"/>
          <w:color w:val="1F2933"/>
          <w:sz w:val="20"/>
        </w:rPr>
        <w:t>Category, subcategory, account, vendor, and customer filters work consistently.</w:t>
      </w:r>
    </w:p>
    <w:p>
      <w:pPr>
        <w:pStyle w:val="ListBullet"/>
        <w:spacing w:after="60"/>
      </w:pPr>
      <w:r>
        <w:rPr>
          <w:rFonts w:ascii="Aptos" w:hAnsi="Aptos"/>
          <w:color w:val="1F2933"/>
          <w:sz w:val="20"/>
        </w:rPr>
        <w:t>The file is easier to validate and easier for accountant review.</w:t>
      </w:r>
    </w:p>
    <w:p>
      <w:pPr>
        <w:spacing w:after="140" w:line="259" w:lineRule="auto"/>
      </w:pPr>
      <w:r>
        <w:rPr>
          <w:rFonts w:ascii="Aptos" w:hAnsi="Aptos"/>
          <w:color w:val="1F2933"/>
          <w:sz w:val="21"/>
        </w:rPr>
        <w:t>Acceptable option: monthly sheets such as Jan 2026, Feb 2026, and Mar 2026. This can work only if every monthly sheet uses the exact same columns and layout.</w:t>
      </w:r>
    </w:p>
    <w:p>
      <w:pPr>
        <w:spacing w:after="140" w:line="259" w:lineRule="auto"/>
      </w:pPr>
      <w:r>
        <w:rPr>
          <w:rFonts w:ascii="Aptos" w:hAnsi="Aptos"/>
          <w:color w:val="1F2933"/>
          <w:sz w:val="21"/>
        </w:rPr>
        <w:t>If the client prefers monthly sheets, v2 should add a combine-all-monthly-sheets import mode after we review the actual workbook.</w:t>
      </w:r>
    </w:p>
    <w:p>
      <w:pPr>
        <w:pStyle w:val="Heading1"/>
      </w:pPr>
      <w:r>
        <w:rPr>
          <w:rFonts w:ascii="Aptos Display" w:hAnsi="Aptos Display"/>
          <w:color w:val="1F6F64"/>
        </w:rPr>
        <w:t>6. What V2 Can Support Today</w:t>
      </w:r>
    </w:p>
    <w:p>
      <w:pPr>
        <w:pStyle w:val="ListBullet"/>
        <w:spacing w:after="60"/>
      </w:pPr>
      <w:r>
        <w:rPr>
          <w:rFonts w:ascii="Aptos" w:hAnsi="Aptos"/>
          <w:color w:val="1F2933"/>
          <w:sz w:val="20"/>
        </w:rPr>
        <w:t>CSV import</w:t>
      </w:r>
    </w:p>
    <w:p>
      <w:pPr>
        <w:pStyle w:val="ListBullet"/>
        <w:spacing w:after="60"/>
      </w:pPr>
      <w:r>
        <w:rPr>
          <w:rFonts w:ascii="Aptos" w:hAnsi="Aptos"/>
          <w:color w:val="1F2933"/>
          <w:sz w:val="20"/>
        </w:rPr>
        <w:t>Excel workbook parsing</w:t>
      </w:r>
    </w:p>
    <w:p>
      <w:pPr>
        <w:pStyle w:val="ListBullet"/>
        <w:spacing w:after="60"/>
      </w:pPr>
      <w:r>
        <w:rPr>
          <w:rFonts w:ascii="Aptos" w:hAnsi="Aptos"/>
          <w:color w:val="1F2933"/>
          <w:sz w:val="20"/>
        </w:rPr>
        <w:t>Worksheet picking</w:t>
      </w:r>
    </w:p>
    <w:p>
      <w:pPr>
        <w:pStyle w:val="ListBullet"/>
        <w:spacing w:after="60"/>
      </w:pPr>
      <w:r>
        <w:rPr>
          <w:rFonts w:ascii="Aptos" w:hAnsi="Aptos"/>
          <w:color w:val="1F2933"/>
          <w:sz w:val="20"/>
        </w:rPr>
        <w:t>Header detection</w:t>
      </w:r>
    </w:p>
    <w:p>
      <w:pPr>
        <w:pStyle w:val="ListBullet"/>
        <w:spacing w:after="60"/>
      </w:pPr>
      <w:r>
        <w:rPr>
          <w:rFonts w:ascii="Aptos" w:hAnsi="Aptos"/>
          <w:color w:val="1F2933"/>
          <w:sz w:val="20"/>
        </w:rPr>
        <w:t>Mapping review</w:t>
      </w:r>
    </w:p>
    <w:p>
      <w:pPr>
        <w:pStyle w:val="ListBullet"/>
        <w:spacing w:after="60"/>
      </w:pPr>
      <w:r>
        <w:rPr>
          <w:rFonts w:ascii="Aptos" w:hAnsi="Aptos"/>
          <w:color w:val="1F2933"/>
          <w:sz w:val="20"/>
        </w:rPr>
        <w:t>Transaction validation</w:t>
      </w:r>
    </w:p>
    <w:p>
      <w:pPr>
        <w:pStyle w:val="ListBullet"/>
        <w:spacing w:after="60"/>
      </w:pPr>
      <w:r>
        <w:rPr>
          <w:rFonts w:ascii="Aptos" w:hAnsi="Aptos"/>
          <w:color w:val="1F2933"/>
          <w:sz w:val="20"/>
        </w:rPr>
        <w:t>Finance fields for date, amount, flow, parent/group, category/head, subcategory, description, counterparty, account, and running balance</w:t>
      </w:r>
    </w:p>
    <w:p>
      <w:pPr>
        <w:spacing w:after="140" w:line="259" w:lineRule="auto"/>
      </w:pPr>
      <w:r>
        <w:rPr>
          <w:rFonts w:ascii="Aptos" w:hAnsi="Aptos"/>
          <w:color w:val="1F2933"/>
          <w:sz w:val="21"/>
        </w:rPr>
        <w:t>Current v2 is best suited to clean transaction-style data. Once the client's actual workbook is shared, the import flow can be customized around their real column names and office format.</w:t>
      </w:r>
    </w:p>
    <w:p>
      <w:pPr>
        <w:pStyle w:val="Heading1"/>
      </w:pPr>
      <w:r>
        <w:rPr>
          <w:rFonts w:ascii="Aptos Display" w:hAnsi="Aptos Display"/>
          <w:color w:val="1F6F64"/>
        </w:rPr>
        <w:t>7. What We Still Need From The Client</w:t>
      </w:r>
    </w:p>
    <w:p>
      <w:pPr>
        <w:pStyle w:val="ListBullet"/>
        <w:spacing w:after="60"/>
      </w:pPr>
      <w:r>
        <w:rPr>
          <w:rFonts w:ascii="Aptos" w:hAnsi="Aptos"/>
          <w:color w:val="1F2933"/>
          <w:sz w:val="20"/>
        </w:rPr>
        <w:t>One real or anonymized sample workbook</w:t>
      </w:r>
    </w:p>
    <w:p>
      <w:pPr>
        <w:pStyle w:val="ListBullet"/>
        <w:spacing w:after="60"/>
      </w:pPr>
      <w:r>
        <w:rPr>
          <w:rFonts w:ascii="Aptos" w:hAnsi="Aptos"/>
          <w:color w:val="1F2933"/>
          <w:sz w:val="20"/>
        </w:rPr>
        <w:t>At least one normal month of data</w:t>
      </w:r>
    </w:p>
    <w:p>
      <w:pPr>
        <w:pStyle w:val="ListBullet"/>
        <w:spacing w:after="60"/>
      </w:pPr>
      <w:r>
        <w:rPr>
          <w:rFonts w:ascii="Aptos" w:hAnsi="Aptos"/>
          <w:color w:val="1F2933"/>
          <w:sz w:val="20"/>
        </w:rPr>
        <w:t>All columns they expect to use</w:t>
      </w:r>
    </w:p>
    <w:p>
      <w:pPr>
        <w:pStyle w:val="ListBullet"/>
        <w:spacing w:after="60"/>
      </w:pPr>
      <w:r>
        <w:rPr>
          <w:rFonts w:ascii="Aptos" w:hAnsi="Aptos"/>
          <w:color w:val="1F2933"/>
          <w:sz w:val="20"/>
        </w:rPr>
        <w:t>Any parent/child headers they currently use</w:t>
      </w:r>
    </w:p>
    <w:p>
      <w:pPr>
        <w:pStyle w:val="ListBullet"/>
        <w:spacing w:after="60"/>
      </w:pPr>
      <w:r>
        <w:rPr>
          <w:rFonts w:ascii="Aptos" w:hAnsi="Aptos"/>
          <w:color w:val="1F2933"/>
          <w:sz w:val="20"/>
        </w:rPr>
        <w:t>Example revenue, expense, transfer, payroll, inventory, and admin rows if those exist</w:t>
      </w:r>
    </w:p>
    <w:p>
      <w:pPr>
        <w:pStyle w:val="ListBullet"/>
        <w:spacing w:after="60"/>
      </w:pPr>
      <w:r>
        <w:rPr>
          <w:rFonts w:ascii="Aptos" w:hAnsi="Aptos"/>
          <w:color w:val="1F2933"/>
          <w:sz w:val="20"/>
        </w:rPr>
        <w:t>Notes explaining what each column means</w:t>
      </w:r>
    </w:p>
    <w:p>
      <w:pPr>
        <w:pStyle w:val="ListBullet"/>
        <w:spacing w:after="60"/>
      </w:pPr>
      <w:r>
        <w:rPr>
          <w:rFonts w:ascii="Aptos" w:hAnsi="Aptos"/>
          <w:color w:val="1F2933"/>
          <w:sz w:val="20"/>
        </w:rPr>
        <w:t>A few messy real-world cases, such as missing category, refund, transfer, advance payment, or partial payment</w:t>
      </w:r>
    </w:p>
    <w:p>
      <w:pPr>
        <w:sectPr>
          <w:pgSz w:w="12240" w:h="15840"/>
          <w:pgMar w:top="1037" w:right="1008" w:bottom="1037" w:left="1008" w:header="720" w:footer="720" w:gutter="0"/>
          <w:cols w:space="720"/>
          <w:docGrid w:linePitch="360"/>
        </w:sectPr>
      </w:pPr>
    </w:p>
    <w:p>
      <w:pPr>
        <w:pStyle w:val="Heading1"/>
      </w:pPr>
      <w:r>
        <w:rPr>
          <w:rFonts w:ascii="Aptos Display" w:hAnsi="Aptos Display"/>
          <w:color w:val="1F6F64"/>
        </w:rPr>
        <w:t>8. Future Platform Direction</w:t>
      </w:r>
    </w:p>
    <w:p>
      <w:pPr>
        <w:spacing w:after="140" w:line="259" w:lineRule="auto"/>
      </w:pPr>
      <w:r>
        <w:rPr>
          <w:rFonts w:ascii="Aptos" w:hAnsi="Aptos"/>
          <w:color w:val="1F2933"/>
          <w:sz w:val="21"/>
        </w:rPr>
        <w:t>The client's mention of inventory, admin, attendance, and stock is useful. These should become separate platform modules, not extra columns forced into the finance transaction import.</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1F6F64"/>
          </w:tcPr>
          <w:p>
            <w:pPr>
              <w:spacing w:after="0"/>
            </w:pPr>
            <w:r/>
            <w:r>
              <w:rPr>
                <w:rFonts w:ascii="Aptos" w:hAnsi="Aptos"/>
                <w:b/>
                <w:color w:val="FFFFFF"/>
                <w:sz w:val="18"/>
              </w:rPr>
              <w:t>Module</w:t>
            </w:r>
          </w:p>
        </w:tc>
        <w:tc>
          <w:tcPr>
            <w:tcW w:type="dxa" w:w="3024"/>
            <w:vAlign w:val="center"/>
            <w:shd w:fill="1F6F64"/>
          </w:tcPr>
          <w:p>
            <w:pPr>
              <w:spacing w:after="0"/>
            </w:pPr>
            <w:r/>
            <w:r>
              <w:rPr>
                <w:rFonts w:ascii="Aptos" w:hAnsi="Aptos"/>
                <w:b/>
                <w:color w:val="FFFFFF"/>
                <w:sz w:val="18"/>
              </w:rPr>
              <w:t>Suggested Sheet</w:t>
            </w:r>
          </w:p>
        </w:tc>
        <w:tc>
          <w:tcPr>
            <w:tcW w:type="dxa" w:w="5400"/>
            <w:vAlign w:val="center"/>
            <w:shd w:fill="1F6F64"/>
          </w:tcPr>
          <w:p>
            <w:pPr>
              <w:spacing w:after="0"/>
            </w:pPr>
            <w:r/>
            <w:r>
              <w:rPr>
                <w:rFonts w:ascii="Aptos" w:hAnsi="Aptos"/>
                <w:b/>
                <w:color w:val="FFFFFF"/>
                <w:sz w:val="18"/>
              </w:rPr>
              <w:t>What It Tracks</w:t>
            </w:r>
          </w:p>
        </w:tc>
      </w:tr>
      <w:tr>
        <w:tc>
          <w:tcPr>
            <w:tcW w:type="dxa" w:w="1800"/>
            <w:vAlign w:val="center"/>
          </w:tcPr>
          <w:p>
            <w:pPr>
              <w:spacing w:after="0"/>
            </w:pPr>
            <w:r/>
            <w:r>
              <w:rPr>
                <w:rFonts w:ascii="Aptos" w:hAnsi="Aptos"/>
                <w:b w:val="0"/>
                <w:color w:val="1F2933"/>
                <w:sz w:val="18"/>
              </w:rPr>
              <w:t>Finance</w:t>
            </w:r>
          </w:p>
        </w:tc>
        <w:tc>
          <w:tcPr>
            <w:tcW w:type="dxa" w:w="3024"/>
            <w:vAlign w:val="center"/>
          </w:tcPr>
          <w:p>
            <w:pPr>
              <w:spacing w:after="0"/>
            </w:pPr>
            <w:r/>
            <w:r>
              <w:rPr>
                <w:rFonts w:ascii="Aptos" w:hAnsi="Aptos"/>
                <w:b w:val="0"/>
                <w:color w:val="1F2933"/>
                <w:sz w:val="18"/>
              </w:rPr>
              <w:t>Transactions</w:t>
            </w:r>
          </w:p>
        </w:tc>
        <w:tc>
          <w:tcPr>
            <w:tcW w:type="dxa" w:w="5400"/>
            <w:vAlign w:val="center"/>
          </w:tcPr>
          <w:p>
            <w:pPr>
              <w:spacing w:after="0"/>
            </w:pPr>
            <w:r/>
            <w:r>
              <w:rPr>
                <w:rFonts w:ascii="Aptos" w:hAnsi="Aptos"/>
                <w:b w:val="0"/>
                <w:color w:val="1F2933"/>
                <w:sz w:val="18"/>
              </w:rPr>
              <w:t>Revenue, expenses, cash flow, balances</w:t>
            </w:r>
          </w:p>
        </w:tc>
      </w:tr>
      <w:tr>
        <w:tc>
          <w:tcPr>
            <w:tcW w:type="dxa" w:w="1800"/>
            <w:vAlign w:val="center"/>
          </w:tcPr>
          <w:p>
            <w:pPr>
              <w:spacing w:after="0"/>
            </w:pPr>
            <w:r/>
            <w:r>
              <w:rPr>
                <w:rFonts w:ascii="Aptos" w:hAnsi="Aptos"/>
                <w:b w:val="0"/>
                <w:color w:val="1F2933"/>
                <w:sz w:val="18"/>
              </w:rPr>
              <w:t>Inventory</w:t>
            </w:r>
          </w:p>
        </w:tc>
        <w:tc>
          <w:tcPr>
            <w:tcW w:type="dxa" w:w="3024"/>
            <w:vAlign w:val="center"/>
          </w:tcPr>
          <w:p>
            <w:pPr>
              <w:spacing w:after="0"/>
            </w:pPr>
            <w:r/>
            <w:r>
              <w:rPr>
                <w:rFonts w:ascii="Aptos" w:hAnsi="Aptos"/>
                <w:b w:val="0"/>
                <w:color w:val="1F2933"/>
                <w:sz w:val="18"/>
              </w:rPr>
              <w:t>Inventory / Stock Ledger</w:t>
            </w:r>
          </w:p>
        </w:tc>
        <w:tc>
          <w:tcPr>
            <w:tcW w:type="dxa" w:w="5400"/>
            <w:vAlign w:val="center"/>
          </w:tcPr>
          <w:p>
            <w:pPr>
              <w:spacing w:after="0"/>
            </w:pPr>
            <w:r/>
            <w:r>
              <w:rPr>
                <w:rFonts w:ascii="Aptos" w:hAnsi="Aptos"/>
                <w:b w:val="0"/>
                <w:color w:val="1F2933"/>
                <w:sz w:val="18"/>
              </w:rPr>
              <w:t>Items, stock in/out, units, cost, suppliers</w:t>
            </w:r>
          </w:p>
        </w:tc>
      </w:tr>
      <w:tr>
        <w:tc>
          <w:tcPr>
            <w:tcW w:type="dxa" w:w="1800"/>
            <w:vAlign w:val="center"/>
          </w:tcPr>
          <w:p>
            <w:pPr>
              <w:spacing w:after="0"/>
            </w:pPr>
            <w:r/>
            <w:r>
              <w:rPr>
                <w:rFonts w:ascii="Aptos" w:hAnsi="Aptos"/>
                <w:b w:val="0"/>
                <w:color w:val="1F2933"/>
                <w:sz w:val="18"/>
              </w:rPr>
              <w:t>Attendance</w:t>
            </w:r>
          </w:p>
        </w:tc>
        <w:tc>
          <w:tcPr>
            <w:tcW w:type="dxa" w:w="3024"/>
            <w:vAlign w:val="center"/>
          </w:tcPr>
          <w:p>
            <w:pPr>
              <w:spacing w:after="0"/>
            </w:pPr>
            <w:r/>
            <w:r>
              <w:rPr>
                <w:rFonts w:ascii="Aptos" w:hAnsi="Aptos"/>
                <w:b w:val="0"/>
                <w:color w:val="1F2933"/>
                <w:sz w:val="18"/>
              </w:rPr>
              <w:t>Attendance</w:t>
            </w:r>
          </w:p>
        </w:tc>
        <w:tc>
          <w:tcPr>
            <w:tcW w:type="dxa" w:w="5400"/>
            <w:vAlign w:val="center"/>
          </w:tcPr>
          <w:p>
            <w:pPr>
              <w:spacing w:after="0"/>
            </w:pPr>
            <w:r/>
            <w:r>
              <w:rPr>
                <w:rFonts w:ascii="Aptos" w:hAnsi="Aptos"/>
                <w:b w:val="0"/>
                <w:color w:val="1F2933"/>
                <w:sz w:val="18"/>
              </w:rPr>
              <w:t>Employee, date, status, check-in/out, overtime</w:t>
            </w:r>
          </w:p>
        </w:tc>
      </w:tr>
      <w:tr>
        <w:tc>
          <w:tcPr>
            <w:tcW w:type="dxa" w:w="1800"/>
            <w:vAlign w:val="center"/>
          </w:tcPr>
          <w:p>
            <w:pPr>
              <w:spacing w:after="0"/>
            </w:pPr>
            <w:r/>
            <w:r>
              <w:rPr>
                <w:rFonts w:ascii="Aptos" w:hAnsi="Aptos"/>
                <w:b w:val="0"/>
                <w:color w:val="1F2933"/>
                <w:sz w:val="18"/>
              </w:rPr>
              <w:t>Admin</w:t>
            </w:r>
          </w:p>
        </w:tc>
        <w:tc>
          <w:tcPr>
            <w:tcW w:type="dxa" w:w="3024"/>
            <w:vAlign w:val="center"/>
          </w:tcPr>
          <w:p>
            <w:pPr>
              <w:spacing w:after="0"/>
            </w:pPr>
            <w:r/>
            <w:r>
              <w:rPr>
                <w:rFonts w:ascii="Aptos" w:hAnsi="Aptos"/>
                <w:b w:val="0"/>
                <w:color w:val="1F2933"/>
                <w:sz w:val="18"/>
              </w:rPr>
              <w:t>Admin Tasks / Operations</w:t>
            </w:r>
          </w:p>
        </w:tc>
        <w:tc>
          <w:tcPr>
            <w:tcW w:type="dxa" w:w="5400"/>
            <w:vAlign w:val="center"/>
          </w:tcPr>
          <w:p>
            <w:pPr>
              <w:spacing w:after="0"/>
            </w:pPr>
            <w:r/>
            <w:r>
              <w:rPr>
                <w:rFonts w:ascii="Aptos" w:hAnsi="Aptos"/>
                <w:b w:val="0"/>
                <w:color w:val="1F2933"/>
                <w:sz w:val="18"/>
              </w:rPr>
              <w:t>Renewals, documents, licenses, assignments</w:t>
            </w:r>
          </w:p>
        </w:tc>
      </w:tr>
      <w:tr>
        <w:tc>
          <w:tcPr>
            <w:tcW w:type="dxa" w:w="1800"/>
            <w:vAlign w:val="center"/>
          </w:tcPr>
          <w:p>
            <w:pPr>
              <w:spacing w:after="0"/>
            </w:pPr>
            <w:r/>
            <w:r>
              <w:rPr>
                <w:rFonts w:ascii="Aptos" w:hAnsi="Aptos"/>
                <w:b w:val="0"/>
                <w:color w:val="1F2933"/>
                <w:sz w:val="18"/>
              </w:rPr>
              <w:t>Payroll</w:t>
            </w:r>
          </w:p>
        </w:tc>
        <w:tc>
          <w:tcPr>
            <w:tcW w:type="dxa" w:w="3024"/>
            <w:vAlign w:val="center"/>
          </w:tcPr>
          <w:p>
            <w:pPr>
              <w:spacing w:after="0"/>
            </w:pPr>
            <w:r/>
            <w:r>
              <w:rPr>
                <w:rFonts w:ascii="Aptos" w:hAnsi="Aptos"/>
                <w:b w:val="0"/>
                <w:color w:val="1F2933"/>
                <w:sz w:val="18"/>
              </w:rPr>
              <w:t>Payroll</w:t>
            </w:r>
          </w:p>
        </w:tc>
        <w:tc>
          <w:tcPr>
            <w:tcW w:type="dxa" w:w="5400"/>
            <w:vAlign w:val="center"/>
          </w:tcPr>
          <w:p>
            <w:pPr>
              <w:spacing w:after="0"/>
            </w:pPr>
            <w:r/>
            <w:r>
              <w:rPr>
                <w:rFonts w:ascii="Aptos" w:hAnsi="Aptos"/>
                <w:b w:val="0"/>
                <w:color w:val="1F2933"/>
                <w:sz w:val="18"/>
              </w:rPr>
              <w:t>Staff, salary, deductions, payments</w:t>
            </w:r>
          </w:p>
        </w:tc>
      </w:tr>
    </w:tbl>
    <w:p/>
    <w:p>
      <w:pPr>
        <w:pStyle w:val="Heading1"/>
      </w:pPr>
      <w:r>
        <w:rPr>
          <w:rFonts w:ascii="Aptos Display" w:hAnsi="Aptos Display"/>
          <w:color w:val="1F6F64"/>
        </w:rPr>
        <w:t>9. Inventory Module Idea</w:t>
      </w:r>
    </w:p>
    <w:p>
      <w:pPr>
        <w:spacing w:after="140" w:line="259" w:lineRule="auto"/>
      </w:pPr>
      <w:r>
        <w:rPr>
          <w:rFonts w:ascii="Aptos" w:hAnsi="Aptos"/>
          <w:color w:val="1F2933"/>
          <w:sz w:val="21"/>
        </w:rPr>
        <w:t>Inventory should be handled as a stock ledger rather than only a current-stock list. Every stock movement should be a row.</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6F64"/>
          </w:tcPr>
          <w:p>
            <w:pPr>
              <w:spacing w:after="0"/>
            </w:pPr>
            <w:r/>
            <w:r>
              <w:rPr>
                <w:rFonts w:ascii="Aptos" w:hAnsi="Aptos"/>
                <w:b/>
                <w:color w:val="FFFFFF"/>
                <w:sz w:val="18"/>
              </w:rPr>
              <w:t>Column</w:t>
            </w:r>
          </w:p>
        </w:tc>
        <w:tc>
          <w:tcPr>
            <w:tcW w:type="dxa" w:w="7344"/>
            <w:vAlign w:val="center"/>
            <w:shd w:fill="1F6F64"/>
          </w:tcPr>
          <w:p>
            <w:pPr>
              <w:spacing w:after="0"/>
            </w:pPr>
            <w:r/>
            <w:r>
              <w:rPr>
                <w:rFonts w:ascii="Aptos" w:hAnsi="Aptos"/>
                <w:b/>
                <w:color w:val="FFFFFF"/>
                <w:sz w:val="18"/>
              </w:rPr>
              <w:t>Purpose</w:t>
            </w:r>
          </w:p>
        </w:tc>
      </w:tr>
      <w:tr>
        <w:tc>
          <w:tcPr>
            <w:tcW w:type="dxa" w:w="2880"/>
            <w:vAlign w:val="center"/>
          </w:tcPr>
          <w:p>
            <w:pPr>
              <w:spacing w:after="0"/>
            </w:pPr>
            <w:r/>
            <w:r>
              <w:rPr>
                <w:rFonts w:ascii="Aptos" w:hAnsi="Aptos"/>
                <w:b w:val="0"/>
                <w:color w:val="1F2933"/>
                <w:sz w:val="18"/>
              </w:rPr>
              <w:t>Date</w:t>
            </w:r>
          </w:p>
        </w:tc>
        <w:tc>
          <w:tcPr>
            <w:tcW w:type="dxa" w:w="7344"/>
            <w:vAlign w:val="center"/>
          </w:tcPr>
          <w:p>
            <w:pPr>
              <w:spacing w:after="0"/>
            </w:pPr>
            <w:r/>
            <w:r>
              <w:rPr>
                <w:rFonts w:ascii="Aptos" w:hAnsi="Aptos"/>
                <w:b w:val="0"/>
                <w:color w:val="1F2933"/>
                <w:sz w:val="18"/>
              </w:rPr>
              <w:t>Stock movement date</w:t>
            </w:r>
          </w:p>
        </w:tc>
      </w:tr>
      <w:tr>
        <w:tc>
          <w:tcPr>
            <w:tcW w:type="dxa" w:w="2880"/>
            <w:vAlign w:val="center"/>
          </w:tcPr>
          <w:p>
            <w:pPr>
              <w:spacing w:after="0"/>
            </w:pPr>
            <w:r/>
            <w:r>
              <w:rPr>
                <w:rFonts w:ascii="Aptos" w:hAnsi="Aptos"/>
                <w:b w:val="0"/>
                <w:color w:val="1F2933"/>
                <w:sz w:val="18"/>
              </w:rPr>
              <w:t>Item Code</w:t>
            </w:r>
          </w:p>
        </w:tc>
        <w:tc>
          <w:tcPr>
            <w:tcW w:type="dxa" w:w="7344"/>
            <w:vAlign w:val="center"/>
          </w:tcPr>
          <w:p>
            <w:pPr>
              <w:spacing w:after="0"/>
            </w:pPr>
            <w:r/>
            <w:r>
              <w:rPr>
                <w:rFonts w:ascii="Aptos" w:hAnsi="Aptos"/>
                <w:b w:val="0"/>
                <w:color w:val="1F2933"/>
                <w:sz w:val="18"/>
              </w:rPr>
              <w:t>Unique item/SKU</w:t>
            </w:r>
          </w:p>
        </w:tc>
      </w:tr>
      <w:tr>
        <w:tc>
          <w:tcPr>
            <w:tcW w:type="dxa" w:w="2880"/>
            <w:vAlign w:val="center"/>
          </w:tcPr>
          <w:p>
            <w:pPr>
              <w:spacing w:after="0"/>
            </w:pPr>
            <w:r/>
            <w:r>
              <w:rPr>
                <w:rFonts w:ascii="Aptos" w:hAnsi="Aptos"/>
                <w:b w:val="0"/>
                <w:color w:val="1F2933"/>
                <w:sz w:val="18"/>
              </w:rPr>
              <w:t>Item Name</w:t>
            </w:r>
          </w:p>
        </w:tc>
        <w:tc>
          <w:tcPr>
            <w:tcW w:type="dxa" w:w="7344"/>
            <w:vAlign w:val="center"/>
          </w:tcPr>
          <w:p>
            <w:pPr>
              <w:spacing w:after="0"/>
            </w:pPr>
            <w:r/>
            <w:r>
              <w:rPr>
                <w:rFonts w:ascii="Aptos" w:hAnsi="Aptos"/>
                <w:b w:val="0"/>
                <w:color w:val="1F2933"/>
                <w:sz w:val="18"/>
              </w:rPr>
              <w:t>Product/item name</w:t>
            </w:r>
          </w:p>
        </w:tc>
      </w:tr>
      <w:tr>
        <w:tc>
          <w:tcPr>
            <w:tcW w:type="dxa" w:w="2880"/>
            <w:vAlign w:val="center"/>
          </w:tcPr>
          <w:p>
            <w:pPr>
              <w:spacing w:after="0"/>
            </w:pPr>
            <w:r/>
            <w:r>
              <w:rPr>
                <w:rFonts w:ascii="Aptos" w:hAnsi="Aptos"/>
                <w:b w:val="0"/>
                <w:color w:val="1F2933"/>
                <w:sz w:val="18"/>
              </w:rPr>
              <w:t>Category</w:t>
            </w:r>
          </w:p>
        </w:tc>
        <w:tc>
          <w:tcPr>
            <w:tcW w:type="dxa" w:w="7344"/>
            <w:vAlign w:val="center"/>
          </w:tcPr>
          <w:p>
            <w:pPr>
              <w:spacing w:after="0"/>
            </w:pPr>
            <w:r/>
            <w:r>
              <w:rPr>
                <w:rFonts w:ascii="Aptos" w:hAnsi="Aptos"/>
                <w:b w:val="0"/>
                <w:color w:val="1F2933"/>
                <w:sz w:val="18"/>
              </w:rPr>
              <w:t>Item group</w:t>
            </w:r>
          </w:p>
        </w:tc>
      </w:tr>
      <w:tr>
        <w:tc>
          <w:tcPr>
            <w:tcW w:type="dxa" w:w="2880"/>
            <w:vAlign w:val="center"/>
          </w:tcPr>
          <w:p>
            <w:pPr>
              <w:spacing w:after="0"/>
            </w:pPr>
            <w:r/>
            <w:r>
              <w:rPr>
                <w:rFonts w:ascii="Aptos" w:hAnsi="Aptos"/>
                <w:b w:val="0"/>
                <w:color w:val="1F2933"/>
                <w:sz w:val="18"/>
              </w:rPr>
              <w:t>Movement Type</w:t>
            </w:r>
          </w:p>
        </w:tc>
        <w:tc>
          <w:tcPr>
            <w:tcW w:type="dxa" w:w="7344"/>
            <w:vAlign w:val="center"/>
          </w:tcPr>
          <w:p>
            <w:pPr>
              <w:spacing w:after="0"/>
            </w:pPr>
            <w:r/>
            <w:r>
              <w:rPr>
                <w:rFonts w:ascii="Aptos" w:hAnsi="Aptos"/>
                <w:b w:val="0"/>
                <w:color w:val="1F2933"/>
                <w:sz w:val="18"/>
              </w:rPr>
              <w:t>Purchase, sale, adjustment, return, damage</w:t>
            </w:r>
          </w:p>
        </w:tc>
      </w:tr>
      <w:tr>
        <w:tc>
          <w:tcPr>
            <w:tcW w:type="dxa" w:w="2880"/>
            <w:vAlign w:val="center"/>
          </w:tcPr>
          <w:p>
            <w:pPr>
              <w:spacing w:after="0"/>
            </w:pPr>
            <w:r/>
            <w:r>
              <w:rPr>
                <w:rFonts w:ascii="Aptos" w:hAnsi="Aptos"/>
                <w:b w:val="0"/>
                <w:color w:val="1F2933"/>
                <w:sz w:val="18"/>
              </w:rPr>
              <w:t>Quantity In</w:t>
            </w:r>
          </w:p>
        </w:tc>
        <w:tc>
          <w:tcPr>
            <w:tcW w:type="dxa" w:w="7344"/>
            <w:vAlign w:val="center"/>
          </w:tcPr>
          <w:p>
            <w:pPr>
              <w:spacing w:after="0"/>
            </w:pPr>
            <w:r/>
            <w:r>
              <w:rPr>
                <w:rFonts w:ascii="Aptos" w:hAnsi="Aptos"/>
                <w:b w:val="0"/>
                <w:color w:val="1F2933"/>
                <w:sz w:val="18"/>
              </w:rPr>
              <w:t>Stock added</w:t>
            </w:r>
          </w:p>
        </w:tc>
      </w:tr>
      <w:tr>
        <w:tc>
          <w:tcPr>
            <w:tcW w:type="dxa" w:w="2880"/>
            <w:vAlign w:val="center"/>
          </w:tcPr>
          <w:p>
            <w:pPr>
              <w:spacing w:after="0"/>
            </w:pPr>
            <w:r/>
            <w:r>
              <w:rPr>
                <w:rFonts w:ascii="Aptos" w:hAnsi="Aptos"/>
                <w:b w:val="0"/>
                <w:color w:val="1F2933"/>
                <w:sz w:val="18"/>
              </w:rPr>
              <w:t>Quantity Out</w:t>
            </w:r>
          </w:p>
        </w:tc>
        <w:tc>
          <w:tcPr>
            <w:tcW w:type="dxa" w:w="7344"/>
            <w:vAlign w:val="center"/>
          </w:tcPr>
          <w:p>
            <w:pPr>
              <w:spacing w:after="0"/>
            </w:pPr>
            <w:r/>
            <w:r>
              <w:rPr>
                <w:rFonts w:ascii="Aptos" w:hAnsi="Aptos"/>
                <w:b w:val="0"/>
                <w:color w:val="1F2933"/>
                <w:sz w:val="18"/>
              </w:rPr>
              <w:t>Stock removed</w:t>
            </w:r>
          </w:p>
        </w:tc>
      </w:tr>
      <w:tr>
        <w:tc>
          <w:tcPr>
            <w:tcW w:type="dxa" w:w="2880"/>
            <w:vAlign w:val="center"/>
          </w:tcPr>
          <w:p>
            <w:pPr>
              <w:spacing w:after="0"/>
            </w:pPr>
            <w:r/>
            <w:r>
              <w:rPr>
                <w:rFonts w:ascii="Aptos" w:hAnsi="Aptos"/>
                <w:b w:val="0"/>
                <w:color w:val="1F2933"/>
                <w:sz w:val="18"/>
              </w:rPr>
              <w:t>Unit Cost</w:t>
            </w:r>
          </w:p>
        </w:tc>
        <w:tc>
          <w:tcPr>
            <w:tcW w:type="dxa" w:w="7344"/>
            <w:vAlign w:val="center"/>
          </w:tcPr>
          <w:p>
            <w:pPr>
              <w:spacing w:after="0"/>
            </w:pPr>
            <w:r/>
            <w:r>
              <w:rPr>
                <w:rFonts w:ascii="Aptos" w:hAnsi="Aptos"/>
                <w:b w:val="0"/>
                <w:color w:val="1F2933"/>
                <w:sz w:val="18"/>
              </w:rPr>
              <w:t>Cost per unit</w:t>
            </w:r>
          </w:p>
        </w:tc>
      </w:tr>
      <w:tr>
        <w:tc>
          <w:tcPr>
            <w:tcW w:type="dxa" w:w="2880"/>
            <w:vAlign w:val="center"/>
          </w:tcPr>
          <w:p>
            <w:pPr>
              <w:spacing w:after="0"/>
            </w:pPr>
            <w:r/>
            <w:r>
              <w:rPr>
                <w:rFonts w:ascii="Aptos" w:hAnsi="Aptos"/>
                <w:b w:val="0"/>
                <w:color w:val="1F2933"/>
                <w:sz w:val="18"/>
              </w:rPr>
              <w:t>Supplier / Customer</w:t>
            </w:r>
          </w:p>
        </w:tc>
        <w:tc>
          <w:tcPr>
            <w:tcW w:type="dxa" w:w="7344"/>
            <w:vAlign w:val="center"/>
          </w:tcPr>
          <w:p>
            <w:pPr>
              <w:spacing w:after="0"/>
            </w:pPr>
            <w:r/>
            <w:r>
              <w:rPr>
                <w:rFonts w:ascii="Aptos" w:hAnsi="Aptos"/>
                <w:b w:val="0"/>
                <w:color w:val="1F2933"/>
                <w:sz w:val="18"/>
              </w:rPr>
              <w:t>Related party</w:t>
            </w:r>
          </w:p>
        </w:tc>
      </w:tr>
      <w:tr>
        <w:tc>
          <w:tcPr>
            <w:tcW w:type="dxa" w:w="2880"/>
            <w:vAlign w:val="center"/>
          </w:tcPr>
          <w:p>
            <w:pPr>
              <w:spacing w:after="0"/>
            </w:pPr>
            <w:r/>
            <w:r>
              <w:rPr>
                <w:rFonts w:ascii="Aptos" w:hAnsi="Aptos"/>
                <w:b w:val="0"/>
                <w:color w:val="1F2933"/>
                <w:sz w:val="18"/>
              </w:rPr>
              <w:t>Reference</w:t>
            </w:r>
          </w:p>
        </w:tc>
        <w:tc>
          <w:tcPr>
            <w:tcW w:type="dxa" w:w="7344"/>
            <w:vAlign w:val="center"/>
          </w:tcPr>
          <w:p>
            <w:pPr>
              <w:spacing w:after="0"/>
            </w:pPr>
            <w:r/>
            <w:r>
              <w:rPr>
                <w:rFonts w:ascii="Aptos" w:hAnsi="Aptos"/>
                <w:b w:val="0"/>
                <w:color w:val="1F2933"/>
                <w:sz w:val="18"/>
              </w:rPr>
              <w:t>Invoice/order number</w:t>
            </w:r>
          </w:p>
        </w:tc>
      </w:tr>
      <w:tr>
        <w:tc>
          <w:tcPr>
            <w:tcW w:type="dxa" w:w="2880"/>
            <w:vAlign w:val="center"/>
          </w:tcPr>
          <w:p>
            <w:pPr>
              <w:spacing w:after="0"/>
            </w:pPr>
            <w:r/>
            <w:r>
              <w:rPr>
                <w:rFonts w:ascii="Aptos" w:hAnsi="Aptos"/>
                <w:b w:val="0"/>
                <w:color w:val="1F2933"/>
                <w:sz w:val="18"/>
              </w:rPr>
              <w:t>Location</w:t>
            </w:r>
          </w:p>
        </w:tc>
        <w:tc>
          <w:tcPr>
            <w:tcW w:type="dxa" w:w="7344"/>
            <w:vAlign w:val="center"/>
          </w:tcPr>
          <w:p>
            <w:pPr>
              <w:spacing w:after="0"/>
            </w:pPr>
            <w:r/>
            <w:r>
              <w:rPr>
                <w:rFonts w:ascii="Aptos" w:hAnsi="Aptos"/>
                <w:b w:val="0"/>
                <w:color w:val="1F2933"/>
                <w:sz w:val="18"/>
              </w:rPr>
              <w:t>Warehouse/store/location</w:t>
            </w:r>
          </w:p>
        </w:tc>
      </w:tr>
      <w:tr>
        <w:tc>
          <w:tcPr>
            <w:tcW w:type="dxa" w:w="2880"/>
            <w:vAlign w:val="center"/>
          </w:tcPr>
          <w:p>
            <w:pPr>
              <w:spacing w:after="0"/>
            </w:pPr>
            <w:r/>
            <w:r>
              <w:rPr>
                <w:rFonts w:ascii="Aptos" w:hAnsi="Aptos"/>
                <w:b w:val="0"/>
                <w:color w:val="1F2933"/>
                <w:sz w:val="18"/>
              </w:rPr>
              <w:t>Notes</w:t>
            </w:r>
          </w:p>
        </w:tc>
        <w:tc>
          <w:tcPr>
            <w:tcW w:type="dxa" w:w="7344"/>
            <w:vAlign w:val="center"/>
          </w:tcPr>
          <w:p>
            <w:pPr>
              <w:spacing w:after="0"/>
            </w:pPr>
            <w:r/>
            <w:r>
              <w:rPr>
                <w:rFonts w:ascii="Aptos" w:hAnsi="Aptos"/>
                <w:b w:val="0"/>
                <w:color w:val="1F2933"/>
                <w:sz w:val="18"/>
              </w:rPr>
              <w:t>Explanation</w:t>
            </w:r>
          </w:p>
        </w:tc>
      </w:tr>
    </w:tbl>
    <w:p/>
    <w:p>
      <w:pPr>
        <w:pStyle w:val="Heading1"/>
      </w:pPr>
      <w:r>
        <w:rPr>
          <w:rFonts w:ascii="Aptos Display" w:hAnsi="Aptos Display"/>
          <w:color w:val="1F6F64"/>
        </w:rPr>
        <w:t>10. Attendance Module Idea</w:t>
      </w:r>
    </w:p>
    <w:p>
      <w:pPr>
        <w:spacing w:after="140" w:line="259" w:lineRule="auto"/>
      </w:pPr>
      <w:r>
        <w:rPr>
          <w:rFonts w:ascii="Aptos" w:hAnsi="Aptos"/>
          <w:color w:val="1F2933"/>
          <w:sz w:val="21"/>
        </w:rPr>
        <w:t>Attendance should also be row-based. This can later support attendance summaries, absences, overtime, payroll preparation, and admin reporting.</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6F64"/>
          </w:tcPr>
          <w:p>
            <w:pPr>
              <w:spacing w:after="0"/>
            </w:pPr>
            <w:r/>
            <w:r>
              <w:rPr>
                <w:rFonts w:ascii="Aptos" w:hAnsi="Aptos"/>
                <w:b/>
                <w:color w:val="FFFFFF"/>
                <w:sz w:val="18"/>
              </w:rPr>
              <w:t>Column</w:t>
            </w:r>
          </w:p>
        </w:tc>
        <w:tc>
          <w:tcPr>
            <w:tcW w:type="dxa" w:w="7344"/>
            <w:vAlign w:val="center"/>
            <w:shd w:fill="1F6F64"/>
          </w:tcPr>
          <w:p>
            <w:pPr>
              <w:spacing w:after="0"/>
            </w:pPr>
            <w:r/>
            <w:r>
              <w:rPr>
                <w:rFonts w:ascii="Aptos" w:hAnsi="Aptos"/>
                <w:b/>
                <w:color w:val="FFFFFF"/>
                <w:sz w:val="18"/>
              </w:rPr>
              <w:t>Purpose</w:t>
            </w:r>
          </w:p>
        </w:tc>
      </w:tr>
      <w:tr>
        <w:tc>
          <w:tcPr>
            <w:tcW w:type="dxa" w:w="2880"/>
            <w:vAlign w:val="center"/>
          </w:tcPr>
          <w:p>
            <w:pPr>
              <w:spacing w:after="0"/>
            </w:pPr>
            <w:r/>
            <w:r>
              <w:rPr>
                <w:rFonts w:ascii="Aptos" w:hAnsi="Aptos"/>
                <w:b w:val="0"/>
                <w:color w:val="1F2933"/>
                <w:sz w:val="18"/>
              </w:rPr>
              <w:t>Date</w:t>
            </w:r>
          </w:p>
        </w:tc>
        <w:tc>
          <w:tcPr>
            <w:tcW w:type="dxa" w:w="7344"/>
            <w:vAlign w:val="center"/>
          </w:tcPr>
          <w:p>
            <w:pPr>
              <w:spacing w:after="0"/>
            </w:pPr>
            <w:r/>
            <w:r>
              <w:rPr>
                <w:rFonts w:ascii="Aptos" w:hAnsi="Aptos"/>
                <w:b w:val="0"/>
                <w:color w:val="1F2933"/>
                <w:sz w:val="18"/>
              </w:rPr>
              <w:t>Attendance date</w:t>
            </w:r>
          </w:p>
        </w:tc>
      </w:tr>
      <w:tr>
        <w:tc>
          <w:tcPr>
            <w:tcW w:type="dxa" w:w="2880"/>
            <w:vAlign w:val="center"/>
          </w:tcPr>
          <w:p>
            <w:pPr>
              <w:spacing w:after="0"/>
            </w:pPr>
            <w:r/>
            <w:r>
              <w:rPr>
                <w:rFonts w:ascii="Aptos" w:hAnsi="Aptos"/>
                <w:b w:val="0"/>
                <w:color w:val="1F2933"/>
                <w:sz w:val="18"/>
              </w:rPr>
              <w:t>Employee ID</w:t>
            </w:r>
          </w:p>
        </w:tc>
        <w:tc>
          <w:tcPr>
            <w:tcW w:type="dxa" w:w="7344"/>
            <w:vAlign w:val="center"/>
          </w:tcPr>
          <w:p>
            <w:pPr>
              <w:spacing w:after="0"/>
            </w:pPr>
            <w:r/>
            <w:r>
              <w:rPr>
                <w:rFonts w:ascii="Aptos" w:hAnsi="Aptos"/>
                <w:b w:val="0"/>
                <w:color w:val="1F2933"/>
                <w:sz w:val="18"/>
              </w:rPr>
              <w:t>Unique employee code</w:t>
            </w:r>
          </w:p>
        </w:tc>
      </w:tr>
      <w:tr>
        <w:tc>
          <w:tcPr>
            <w:tcW w:type="dxa" w:w="2880"/>
            <w:vAlign w:val="center"/>
          </w:tcPr>
          <w:p>
            <w:pPr>
              <w:spacing w:after="0"/>
            </w:pPr>
            <w:r/>
            <w:r>
              <w:rPr>
                <w:rFonts w:ascii="Aptos" w:hAnsi="Aptos"/>
                <w:b w:val="0"/>
                <w:color w:val="1F2933"/>
                <w:sz w:val="18"/>
              </w:rPr>
              <w:t>Employee Name</w:t>
            </w:r>
          </w:p>
        </w:tc>
        <w:tc>
          <w:tcPr>
            <w:tcW w:type="dxa" w:w="7344"/>
            <w:vAlign w:val="center"/>
          </w:tcPr>
          <w:p>
            <w:pPr>
              <w:spacing w:after="0"/>
            </w:pPr>
            <w:r/>
            <w:r>
              <w:rPr>
                <w:rFonts w:ascii="Aptos" w:hAnsi="Aptos"/>
                <w:b w:val="0"/>
                <w:color w:val="1F2933"/>
                <w:sz w:val="18"/>
              </w:rPr>
              <w:t>Staff name</w:t>
            </w:r>
          </w:p>
        </w:tc>
      </w:tr>
      <w:tr>
        <w:tc>
          <w:tcPr>
            <w:tcW w:type="dxa" w:w="2880"/>
            <w:vAlign w:val="center"/>
          </w:tcPr>
          <w:p>
            <w:pPr>
              <w:spacing w:after="0"/>
            </w:pPr>
            <w:r/>
            <w:r>
              <w:rPr>
                <w:rFonts w:ascii="Aptos" w:hAnsi="Aptos"/>
                <w:b w:val="0"/>
                <w:color w:val="1F2933"/>
                <w:sz w:val="18"/>
              </w:rPr>
              <w:t>Department</w:t>
            </w:r>
          </w:p>
        </w:tc>
        <w:tc>
          <w:tcPr>
            <w:tcW w:type="dxa" w:w="7344"/>
            <w:vAlign w:val="center"/>
          </w:tcPr>
          <w:p>
            <w:pPr>
              <w:spacing w:after="0"/>
            </w:pPr>
            <w:r/>
            <w:r>
              <w:rPr>
                <w:rFonts w:ascii="Aptos" w:hAnsi="Aptos"/>
                <w:b w:val="0"/>
                <w:color w:val="1F2933"/>
                <w:sz w:val="18"/>
              </w:rPr>
              <w:t>Team/department</w:t>
            </w:r>
          </w:p>
        </w:tc>
      </w:tr>
      <w:tr>
        <w:tc>
          <w:tcPr>
            <w:tcW w:type="dxa" w:w="2880"/>
            <w:vAlign w:val="center"/>
          </w:tcPr>
          <w:p>
            <w:pPr>
              <w:spacing w:after="0"/>
            </w:pPr>
            <w:r/>
            <w:r>
              <w:rPr>
                <w:rFonts w:ascii="Aptos" w:hAnsi="Aptos"/>
                <w:b w:val="0"/>
                <w:color w:val="1F2933"/>
                <w:sz w:val="18"/>
              </w:rPr>
              <w:t>Status</w:t>
            </w:r>
          </w:p>
        </w:tc>
        <w:tc>
          <w:tcPr>
            <w:tcW w:type="dxa" w:w="7344"/>
            <w:vAlign w:val="center"/>
          </w:tcPr>
          <w:p>
            <w:pPr>
              <w:spacing w:after="0"/>
            </w:pPr>
            <w:r/>
            <w:r>
              <w:rPr>
                <w:rFonts w:ascii="Aptos" w:hAnsi="Aptos"/>
                <w:b w:val="0"/>
                <w:color w:val="1F2933"/>
                <w:sz w:val="18"/>
              </w:rPr>
              <w:t>Present, absent, leave, half-day, remote</w:t>
            </w:r>
          </w:p>
        </w:tc>
      </w:tr>
      <w:tr>
        <w:tc>
          <w:tcPr>
            <w:tcW w:type="dxa" w:w="2880"/>
            <w:vAlign w:val="center"/>
          </w:tcPr>
          <w:p>
            <w:pPr>
              <w:spacing w:after="0"/>
            </w:pPr>
            <w:r/>
            <w:r>
              <w:rPr>
                <w:rFonts w:ascii="Aptos" w:hAnsi="Aptos"/>
                <w:b w:val="0"/>
                <w:color w:val="1F2933"/>
                <w:sz w:val="18"/>
              </w:rPr>
              <w:t>Check In</w:t>
            </w:r>
          </w:p>
        </w:tc>
        <w:tc>
          <w:tcPr>
            <w:tcW w:type="dxa" w:w="7344"/>
            <w:vAlign w:val="center"/>
          </w:tcPr>
          <w:p>
            <w:pPr>
              <w:spacing w:after="0"/>
            </w:pPr>
            <w:r/>
            <w:r>
              <w:rPr>
                <w:rFonts w:ascii="Aptos" w:hAnsi="Aptos"/>
                <w:b w:val="0"/>
                <w:color w:val="1F2933"/>
                <w:sz w:val="18"/>
              </w:rPr>
              <w:t>Start time</w:t>
            </w:r>
          </w:p>
        </w:tc>
      </w:tr>
      <w:tr>
        <w:tc>
          <w:tcPr>
            <w:tcW w:type="dxa" w:w="2880"/>
            <w:vAlign w:val="center"/>
          </w:tcPr>
          <w:p>
            <w:pPr>
              <w:spacing w:after="0"/>
            </w:pPr>
            <w:r/>
            <w:r>
              <w:rPr>
                <w:rFonts w:ascii="Aptos" w:hAnsi="Aptos"/>
                <w:b w:val="0"/>
                <w:color w:val="1F2933"/>
                <w:sz w:val="18"/>
              </w:rPr>
              <w:t>Check Out</w:t>
            </w:r>
          </w:p>
        </w:tc>
        <w:tc>
          <w:tcPr>
            <w:tcW w:type="dxa" w:w="7344"/>
            <w:vAlign w:val="center"/>
          </w:tcPr>
          <w:p>
            <w:pPr>
              <w:spacing w:after="0"/>
            </w:pPr>
            <w:r/>
            <w:r>
              <w:rPr>
                <w:rFonts w:ascii="Aptos" w:hAnsi="Aptos"/>
                <w:b w:val="0"/>
                <w:color w:val="1F2933"/>
                <w:sz w:val="18"/>
              </w:rPr>
              <w:t>End time</w:t>
            </w:r>
          </w:p>
        </w:tc>
      </w:tr>
      <w:tr>
        <w:tc>
          <w:tcPr>
            <w:tcW w:type="dxa" w:w="2880"/>
            <w:vAlign w:val="center"/>
          </w:tcPr>
          <w:p>
            <w:pPr>
              <w:spacing w:after="0"/>
            </w:pPr>
            <w:r/>
            <w:r>
              <w:rPr>
                <w:rFonts w:ascii="Aptos" w:hAnsi="Aptos"/>
                <w:b w:val="0"/>
                <w:color w:val="1F2933"/>
                <w:sz w:val="18"/>
              </w:rPr>
              <w:t>Overtime Hours</w:t>
            </w:r>
          </w:p>
        </w:tc>
        <w:tc>
          <w:tcPr>
            <w:tcW w:type="dxa" w:w="7344"/>
            <w:vAlign w:val="center"/>
          </w:tcPr>
          <w:p>
            <w:pPr>
              <w:spacing w:after="0"/>
            </w:pPr>
            <w:r/>
            <w:r>
              <w:rPr>
                <w:rFonts w:ascii="Aptos" w:hAnsi="Aptos"/>
                <w:b w:val="0"/>
                <w:color w:val="1F2933"/>
                <w:sz w:val="18"/>
              </w:rPr>
              <w:t>Overtime, if any</w:t>
            </w:r>
          </w:p>
        </w:tc>
      </w:tr>
      <w:tr>
        <w:tc>
          <w:tcPr>
            <w:tcW w:type="dxa" w:w="2880"/>
            <w:vAlign w:val="center"/>
          </w:tcPr>
          <w:p>
            <w:pPr>
              <w:spacing w:after="0"/>
            </w:pPr>
            <w:r/>
            <w:r>
              <w:rPr>
                <w:rFonts w:ascii="Aptos" w:hAnsi="Aptos"/>
                <w:b w:val="0"/>
                <w:color w:val="1F2933"/>
                <w:sz w:val="18"/>
              </w:rPr>
              <w:t>Notes</w:t>
            </w:r>
          </w:p>
        </w:tc>
        <w:tc>
          <w:tcPr>
            <w:tcW w:type="dxa" w:w="7344"/>
            <w:vAlign w:val="center"/>
          </w:tcPr>
          <w:p>
            <w:pPr>
              <w:spacing w:after="0"/>
            </w:pPr>
            <w:r/>
            <w:r>
              <w:rPr>
                <w:rFonts w:ascii="Aptos" w:hAnsi="Aptos"/>
                <w:b w:val="0"/>
                <w:color w:val="1F2933"/>
                <w:sz w:val="18"/>
              </w:rPr>
              <w:t>Manual explanation</w:t>
            </w:r>
          </w:p>
        </w:tc>
      </w:tr>
    </w:tbl>
    <w:p/>
    <w:p>
      <w:pPr>
        <w:pStyle w:val="Heading1"/>
      </w:pPr>
      <w:r>
        <w:rPr>
          <w:rFonts w:ascii="Aptos Display" w:hAnsi="Aptos Display"/>
          <w:color w:val="1F6F64"/>
        </w:rPr>
        <w:t>11. Implementation Recommendation</w:t>
      </w:r>
    </w:p>
    <w:p>
      <w:pPr>
        <w:pStyle w:val="ListNumber"/>
        <w:spacing w:after="60"/>
      </w:pPr>
      <w:r>
        <w:rPr>
          <w:rFonts w:ascii="Aptos" w:hAnsi="Aptos"/>
          <w:color w:val="1F2933"/>
          <w:sz w:val="20"/>
        </w:rPr>
        <w:t>Continue building v2 around the standard transaction model.</w:t>
      </w:r>
    </w:p>
    <w:p>
      <w:pPr>
        <w:pStyle w:val="ListNumber"/>
        <w:spacing w:after="60"/>
      </w:pPr>
      <w:r>
        <w:rPr>
          <w:rFonts w:ascii="Aptos" w:hAnsi="Aptos"/>
          <w:color w:val="1F2933"/>
          <w:sz w:val="20"/>
        </w:rPr>
        <w:t>Ask the client for one real or anonymized Excel workbook.</w:t>
      </w:r>
    </w:p>
    <w:p>
      <w:pPr>
        <w:pStyle w:val="ListNumber"/>
        <w:spacing w:after="60"/>
      </w:pPr>
      <w:r>
        <w:rPr>
          <w:rFonts w:ascii="Aptos" w:hAnsi="Aptos"/>
          <w:color w:val="1F2933"/>
          <w:sz w:val="20"/>
        </w:rPr>
        <w:t>Test the workbook in the dashboard.</w:t>
      </w:r>
    </w:p>
    <w:p>
      <w:pPr>
        <w:pStyle w:val="ListNumber"/>
        <w:spacing w:after="60"/>
      </w:pPr>
      <w:r>
        <w:rPr>
          <w:rFonts w:ascii="Aptos" w:hAnsi="Aptos"/>
          <w:color w:val="1F2933"/>
          <w:sz w:val="20"/>
        </w:rPr>
        <w:t>Identify which columns map cleanly and which need custom logic.</w:t>
      </w:r>
    </w:p>
    <w:p>
      <w:pPr>
        <w:pStyle w:val="ListNumber"/>
        <w:spacing w:after="60"/>
      </w:pPr>
      <w:r>
        <w:rPr>
          <w:rFonts w:ascii="Aptos" w:hAnsi="Aptos"/>
          <w:color w:val="1F2933"/>
          <w:sz w:val="20"/>
        </w:rPr>
        <w:t>Add import improvements only after seeing the real format.</w:t>
      </w:r>
    </w:p>
    <w:p>
      <w:pPr>
        <w:pStyle w:val="ListNumber"/>
        <w:spacing w:after="60"/>
      </w:pPr>
      <w:r>
        <w:rPr>
          <w:rFonts w:ascii="Aptos" w:hAnsi="Aptos"/>
          <w:color w:val="1F2933"/>
          <w:sz w:val="20"/>
        </w:rPr>
        <w:t>Keep inventory, attendance, admin, and payroll as future modules with separate data models.</w:t>
      </w:r>
    </w:p>
    <w:p>
      <w:pPr>
        <w:pStyle w:val="Heading1"/>
      </w:pPr>
      <w:r>
        <w:rPr>
          <w:rFonts w:ascii="Aptos Display" w:hAnsi="Aptos Display"/>
          <w:color w:val="1F6F64"/>
        </w:rPr>
        <w:t>12. Suggested Client Message</w:t>
      </w:r>
    </w:p>
    <w:tbl>
      <w:tblPr>
        <w:tblW w:type="auto" w:w="0"/>
        <w:jc w:val="center"/>
        <w:tblLook w:firstColumn="1" w:firstRow="1" w:lastColumn="0" w:lastRow="0" w:noHBand="0" w:noVBand="1" w:val="04A0"/>
      </w:tblPr>
      <w:tblGrid>
        <w:gridCol w:w="10224"/>
      </w:tblGrid>
      <w:tr>
        <w:tc>
          <w:tcPr>
            <w:tcW w:type="dxa" w:w="10224"/>
            <w:shd w:fill="EAF4F1"/>
          </w:tcPr>
          <w:p>
            <w:pPr>
              <w:spacing w:after="80"/>
            </w:pPr>
            <w:r/>
            <w:r>
              <w:rPr>
                <w:rFonts w:ascii="Aptos" w:hAnsi="Aptos"/>
                <w:b/>
                <w:color w:val="1F6F64"/>
                <w:sz w:val="20"/>
              </w:rPr>
              <w:t>Message you can send</w:t>
            </w:r>
          </w:p>
          <w:p>
            <w:pPr>
              <w:spacing w:after="0"/>
            </w:pPr>
            <w:r>
              <w:rPr>
                <w:rFonts w:ascii="Aptos" w:hAnsi="Aptos"/>
                <w:color w:val="1F2933"/>
                <w:sz w:val="20"/>
              </w:rPr>
              <w:t>For the dashboard, the cleanest option is one master Excel workbook with a Transactions sheet that contains all months together. Each row should be one transaction, and the month should come from the Date column. If you prefer separate monthly sheets, that can also work, but every monthly sheet should use the exact same columns and layout. For parent and child categories, please avoid merged headers or visual grouped headers. Instead, use separate columns like Parent Group, Head / Category, and Subcategory. Once you share a real or anonymized sample workbook, we can test it in the v2 dashboard and customize the import flow around your actual office format.</w:t>
            </w:r>
          </w:p>
        </w:tc>
      </w:tr>
    </w:tbl>
    <w:p/>
    <w:p>
      <w:pPr>
        <w:pStyle w:val="Heading1"/>
      </w:pPr>
      <w:r>
        <w:rPr>
          <w:rFonts w:ascii="Aptos Display" w:hAnsi="Aptos Display"/>
          <w:color w:val="1F6F64"/>
        </w:rPr>
        <w:t>13. Bottom Line</w:t>
      </w:r>
    </w:p>
    <w:p>
      <w:pPr>
        <w:spacing w:after="140" w:line="259" w:lineRule="auto"/>
      </w:pPr>
      <w:r>
        <w:rPr>
          <w:rFonts w:ascii="Aptos" w:hAnsi="Aptos"/>
          <w:color w:val="1F2933"/>
          <w:sz w:val="21"/>
        </w:rPr>
        <w:t>Use one master workbook, one clean Transactions sheet, and explicit hierarchy columns. Keep the office's human-friendly summaries separate from the raw import data. This will make the dashboard easier to build, easier to audit, and easier to extend into future Billu.Works modules like inventory, attendance, payroll, and admin operations.</w:t>
      </w:r>
    </w:p>
    <w:sectPr w:rsidR="00FC693F" w:rsidRPr="0006063C" w:rsidSect="00034616">
      <w:pgSz w:w="12240" w:h="15840"/>
      <w:pgMar w:top="1037" w:right="1008" w:bottom="1037"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6F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6F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6F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Billu.Works Dashboard V2 Excel Import Structure Brief</dc:title>
  <dc:subject/>
  <dc:creator>Billu.Works</dc:creator>
  <cp:keywords/>
  <dc:description>generated by python-docx</dc:description>
  <cp:lastModifiedBy/>
  <cp:revision>1</cp:revision>
  <dcterms:created xsi:type="dcterms:W3CDTF">2013-12-23T23:15:00Z</dcterms:created>
  <dcterms:modified xsi:type="dcterms:W3CDTF">2013-12-23T23:15:00Z</dcterms:modified>
  <cp:category/>
</cp:coreProperties>
</file>