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bf7d96449bb11e41ce37ff58b39837a6340c88b"/>
    <w:p>
      <w:pPr>
        <w:pStyle w:val="Heading1"/>
      </w:pPr>
      <w:r>
        <w:t xml:space="preserve">Mobile Remote — Secure Development and Testing Evidence</w:t>
      </w:r>
    </w:p>
    <w:p>
      <w:pPr>
        <w:pStyle w:val="FirstParagraph"/>
      </w:pPr>
      <w:r>
        <w:t xml:space="preserve">Prepared for Zoom App Marketplace review. Updated 2026-07-13.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document covers the Android application in</w:t>
      </w:r>
      <w:r>
        <w:t xml:space="preserve"> </w:t>
      </w:r>
      <w:r>
        <w:rPr>
          <w:rStyle w:val="VerbatimChar"/>
        </w:rPr>
        <w:t xml:space="preserve">room/</w:t>
      </w:r>
      <w:r>
        <w:t xml:space="preserve"> </w:t>
      </w:r>
      <w:r>
        <w:t xml:space="preserve">and the production</w:t>
      </w:r>
      <w:r>
        <w:t xml:space="preserve"> </w:t>
      </w:r>
      <w:r>
        <w:t xml:space="preserve">Cloudflare Worker OAuth/token broker in</w:t>
      </w:r>
      <w:r>
        <w:t xml:space="preserve"> </w:t>
      </w:r>
      <w:r>
        <w:rPr>
          <w:rStyle w:val="VerbatimChar"/>
        </w:rPr>
        <w:t xml:space="preserve">backend/cf-worker/</w:t>
      </w:r>
      <w:r>
        <w:t xml:space="preserve">. Meeting audio and</w:t>
      </w:r>
      <w:r>
        <w:t xml:space="preserve"> </w:t>
      </w:r>
      <w:r>
        <w:t xml:space="preserve">video travel directly between the Android Zoom Meeting SDK and Zoom; they never</w:t>
      </w:r>
      <w:r>
        <w:t xml:space="preserve"> </w:t>
      </w:r>
      <w:r>
        <w:t xml:space="preserve">cross or enter the Worker or D1 database.</w:t>
      </w:r>
    </w:p>
    <w:bookmarkEnd w:id="9"/>
    <w:bookmarkStart w:id="10" w:name="secure-development-lifecycle"/>
    <w:p>
      <w:pPr>
        <w:pStyle w:val="Heading2"/>
      </w:pPr>
      <w:r>
        <w:t xml:space="preserve">Secure development lifecycle</w:t>
      </w:r>
    </w:p>
    <w:p>
      <w:pPr>
        <w:pStyle w:val="Compact"/>
        <w:numPr>
          <w:ilvl w:val="0"/>
          <w:numId w:val="1001"/>
        </w:numPr>
      </w:pPr>
      <w:r>
        <w:t xml:space="preserve">Security and privacy requirements are recorded before implementation in the</w:t>
      </w:r>
      <w:r>
        <w:t xml:space="preserve"> </w:t>
      </w:r>
      <w:r>
        <w:t xml:space="preserve">living Play Store/OAuth plan. Threats considered include secret extraction</w:t>
      </w:r>
      <w:r>
        <w:t xml:space="preserve"> </w:t>
      </w:r>
      <w:r>
        <w:t xml:space="preserve">from an APK, OAuth CSRF/code interception, session theft, webhook forgery and</w:t>
      </w:r>
      <w:r>
        <w:t xml:space="preserve"> </w:t>
      </w:r>
      <w:r>
        <w:t xml:space="preserve">replay, sensitive logging, dependency vulnerabilities, overbroad scopes, and</w:t>
      </w:r>
      <w:r>
        <w:t xml:space="preserve"> </w:t>
      </w:r>
      <w:r>
        <w:t xml:space="preserve">residual data after deauthorization.</w:t>
      </w:r>
    </w:p>
    <w:p>
      <w:pPr>
        <w:pStyle w:val="Compact"/>
        <w:numPr>
          <w:ilvl w:val="0"/>
          <w:numId w:val="1001"/>
        </w:numPr>
      </w:pPr>
      <w:r>
        <w:t xml:space="preserve">Changes are version-controlled in Git as small commits. The developer reviews</w:t>
      </w:r>
      <w:r>
        <w:t xml:space="preserve"> </w:t>
      </w:r>
      <w:r>
        <w:t xml:space="preserve">the diff, automated checks, release-manifest output, and deployment dry run</w:t>
      </w:r>
      <w:r>
        <w:t xml:space="preserve"> </w:t>
      </w:r>
      <w:r>
        <w:t xml:space="preserve">before pushing and deploying.</w:t>
      </w:r>
    </w:p>
    <w:p>
      <w:pPr>
        <w:pStyle w:val="Compact"/>
        <w:numPr>
          <w:ilvl w:val="0"/>
          <w:numId w:val="1001"/>
        </w:numPr>
      </w:pPr>
      <w:r>
        <w:t xml:space="preserve">Secrets are never committed. SDK signing credentials, OAuth credentials,</w:t>
      </w:r>
      <w:r>
        <w:t xml:space="preserve"> </w:t>
      </w:r>
      <w:r>
        <w:t xml:space="preserve">webhook verification secrets, and the data-encryption key are Cloudflare</w:t>
      </w:r>
      <w:r>
        <w:t xml:space="preserve"> </w:t>
      </w:r>
      <w:r>
        <w:t xml:space="preserve">Worker secrets. Release-only Android configuration removes development test</w:t>
      </w:r>
      <w:r>
        <w:t xml:space="preserve"> </w:t>
      </w:r>
      <w:r>
        <w:t xml:space="preserve">hooks, cleartext traffic, and local AirPlay pairing material.</w:t>
      </w:r>
    </w:p>
    <w:p>
      <w:pPr>
        <w:pStyle w:val="Compact"/>
        <w:numPr>
          <w:ilvl w:val="0"/>
          <w:numId w:val="1001"/>
        </w:numPr>
      </w:pPr>
      <w:r>
        <w:t xml:space="preserve">OAuth uses Authorization Code with S256 PKCE, an unpredictable state/session</w:t>
      </w:r>
      <w:r>
        <w:t xml:space="preserve"> </w:t>
      </w:r>
      <w:r>
        <w:t xml:space="preserve">value, an exact HTTPS redirect allow list, and a verified Android App Link.</w:t>
      </w:r>
      <w:r>
        <w:t xml:space="preserve"> </w:t>
      </w:r>
      <w:r>
        <w:t xml:space="preserve">Refresh/access tokens never enter the Android app. The app stores only an</w:t>
      </w:r>
      <w:r>
        <w:t xml:space="preserve"> </w:t>
      </w:r>
      <w:r>
        <w:t xml:space="preserve">opaque revocable session ID in app-private storage.</w:t>
      </w:r>
    </w:p>
    <w:p>
      <w:pPr>
        <w:pStyle w:val="Compact"/>
        <w:numPr>
          <w:ilvl w:val="0"/>
          <w:numId w:val="1001"/>
        </w:numPr>
      </w:pPr>
      <w:r>
        <w:t xml:space="preserve">The Worker enforces input validation, a 50 requests/10 seconds per-IP rate</w:t>
      </w:r>
      <w:r>
        <w:t xml:space="preserve"> </w:t>
      </w:r>
      <w:r>
        <w:t xml:space="preserve">limit, authenticated session operations, Zoom webhook HMAC validation, and a</w:t>
      </w:r>
      <w:r>
        <w:t xml:space="preserve"> </w:t>
      </w:r>
      <w:r>
        <w:t xml:space="preserve">five-minute webhook replay window. It returns generic errors and does not log</w:t>
      </w:r>
      <w:r>
        <w:t xml:space="preserve"> </w:t>
      </w:r>
      <w:r>
        <w:t xml:space="preserve">OAuth tokens, ZAKs, credentials, or personal data.</w:t>
      </w:r>
    </w:p>
    <w:p>
      <w:pPr>
        <w:pStyle w:val="Compact"/>
        <w:numPr>
          <w:ilvl w:val="0"/>
          <w:numId w:val="1001"/>
        </w:numPr>
      </w:pPr>
      <w:r>
        <w:t xml:space="preserve">Refresh tokens, Zoom user IDs, display names, PMIs, ZAKs, and PKCE verifiers</w:t>
      </w:r>
      <w:r>
        <w:t xml:space="preserve"> </w:t>
      </w:r>
      <w:r>
        <w:t xml:space="preserve">are protected at rest with versioned AES-256-GCM envelopes. The encryption</w:t>
      </w:r>
      <w:r>
        <w:t xml:space="preserve"> </w:t>
      </w:r>
      <w:r>
        <w:t xml:space="preserve">key is held separately as a Worker secret. Deauthorization lookup uses a keyed</w:t>
      </w:r>
      <w:r>
        <w:t xml:space="preserve"> </w:t>
      </w:r>
      <w:r>
        <w:t xml:space="preserve">user-ID hash rather than plaintext. Sign-out revokes the Zoom token and deletes</w:t>
      </w:r>
      <w:r>
        <w:t xml:space="preserve"> </w:t>
      </w:r>
      <w:r>
        <w:t xml:space="preserve">the D1 session; deauthorization performs deletion and Zoom compliance callback.</w:t>
      </w:r>
    </w:p>
    <w:p>
      <w:pPr>
        <w:pStyle w:val="Compact"/>
        <w:numPr>
          <w:ilvl w:val="0"/>
          <w:numId w:val="1001"/>
        </w:numPr>
      </w:pPr>
      <w:r>
        <w:t xml:space="preserve">Dependencies are pinned and reviewed during releases. Zoom Meeting SDK is</w:t>
      </w:r>
      <w:r>
        <w:t xml:space="preserve"> </w:t>
      </w:r>
      <w:r>
        <w:t xml:space="preserve">reviewed at least quarterly because Zoom raises its minimum supported version</w:t>
      </w:r>
      <w:r>
        <w:t xml:space="preserve"> </w:t>
      </w:r>
      <w:r>
        <w:t xml:space="preserve">on a quarterly cadence. Android native libraries are verified for 16 KB page</w:t>
      </w:r>
      <w:r>
        <w:t xml:space="preserve"> </w:t>
      </w:r>
      <w:r>
        <w:t xml:space="preserve">alignment before Play release.</w:t>
      </w:r>
    </w:p>
    <w:p>
      <w:pPr>
        <w:pStyle w:val="Compact"/>
        <w:numPr>
          <w:ilvl w:val="0"/>
          <w:numId w:val="1001"/>
        </w:numPr>
      </w:pPr>
      <w:r>
        <w:t xml:space="preserve">Production changes are deployed with a backward-compatible migration order,</w:t>
      </w:r>
      <w:r>
        <w:t xml:space="preserve"> </w:t>
      </w:r>
      <w:r>
        <w:t xml:space="preserve">black-box verification, and Cloudflare revision rollback available.</w:t>
      </w:r>
    </w:p>
    <w:bookmarkEnd w:id="10"/>
    <w:bookmarkStart w:id="11" w:name="automated-security-and-quality-checks"/>
    <w:p>
      <w:pPr>
        <w:pStyle w:val="Heading2"/>
      </w:pPr>
      <w:r>
        <w:t xml:space="preserve">Automated security and quality checks</w:t>
      </w:r>
    </w:p>
    <w:p>
      <w:pPr>
        <w:pStyle w:val="FirstParagraph"/>
      </w:pPr>
      <w:r>
        <w:t xml:space="preserve">The release checklist runs:</w:t>
      </w:r>
    </w:p>
    <w:p>
      <w:pPr>
        <w:pStyle w:val="Compact"/>
        <w:numPr>
          <w:ilvl w:val="0"/>
          <w:numId w:val="1002"/>
        </w:numPr>
      </w:pPr>
      <w:r>
        <w:t xml:space="preserve">Android Lint on the release variant (static analysis), Android unit tests, and</w:t>
      </w:r>
      <w:r>
        <w:t xml:space="preserve"> </w:t>
      </w:r>
      <w:r>
        <w:t xml:space="preserve">release APK/AAB builds.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npm audit</w:t>
      </w:r>
      <w:r>
        <w:t xml:space="preserve"> </w:t>
      </w:r>
      <w:r>
        <w:t xml:space="preserve">for the Worker toolchain and</w:t>
      </w:r>
      <w:r>
        <w:t xml:space="preserve"> </w:t>
      </w:r>
      <w:r>
        <w:rPr>
          <w:rStyle w:val="VerbatimChar"/>
        </w:rPr>
        <w:t xml:space="preserve">wrangler deploy --dry-run</w:t>
      </w:r>
      <w:r>
        <w:t xml:space="preserve"> </w:t>
      </w:r>
      <w:r>
        <w:t xml:space="preserve">for Worker</w:t>
      </w:r>
      <w:r>
        <w:t xml:space="preserve"> </w:t>
      </w:r>
      <w:r>
        <w:t xml:space="preserve">type/bundle validation.</w:t>
      </w:r>
    </w:p>
    <w:p>
      <w:pPr>
        <w:pStyle w:val="Compact"/>
        <w:numPr>
          <w:ilvl w:val="0"/>
          <w:numId w:val="1002"/>
        </w:numPr>
      </w:pPr>
      <w:r>
        <w:t xml:space="preserve">A live black-box Worker suite covering 54 success/error/security checks:</w:t>
      </w:r>
      <w:r>
        <w:t xml:space="preserve"> </w:t>
      </w:r>
      <w:r>
        <w:t xml:space="preserve">SDK-JWT signature/claims, PKCE challenge binding, state expiry and one-time use,</w:t>
      </w:r>
      <w:r>
        <w:t xml:space="preserve"> </w:t>
      </w:r>
      <w:r>
        <w:t xml:space="preserve">invalid/expired sessions, refresh rotation, sign-out, deauthorization HMAC and</w:t>
      </w:r>
      <w:r>
        <w:t xml:space="preserve"> </w:t>
      </w:r>
      <w:r>
        <w:t xml:space="preserve">replay rejection, D1 effects, public legal pages, HTTPS/HSTS, asset links, and</w:t>
      </w:r>
      <w:r>
        <w:t xml:space="preserve"> </w:t>
      </w:r>
      <w:r>
        <w:t xml:space="preserve">rate limiting.</w:t>
      </w:r>
    </w:p>
    <w:p>
      <w:pPr>
        <w:pStyle w:val="Compact"/>
        <w:numPr>
          <w:ilvl w:val="0"/>
          <w:numId w:val="1002"/>
        </w:numPr>
      </w:pPr>
      <w:r>
        <w:t xml:space="preserve">On-device lifecycle regression tests that start consecutive real meetings,</w:t>
      </w:r>
      <w:r>
        <w:t xml:space="preserve"> </w:t>
      </w:r>
      <w:r>
        <w:t xml:space="preserve">verify fresh short-lived ZAK retrieval immediately before each host attempt,</w:t>
      </w:r>
      <w:r>
        <w:t xml:space="preserve"> </w:t>
      </w:r>
      <w:r>
        <w:t xml:space="preserve">confirm host/video/audio state, and end each meeting for all participants.</w:t>
      </w:r>
    </w:p>
    <w:p>
      <w:pPr>
        <w:pStyle w:val="Compact"/>
        <w:numPr>
          <w:ilvl w:val="0"/>
          <w:numId w:val="1002"/>
        </w:numPr>
      </w:pPr>
      <w:r>
        <w:t xml:space="preserve">Release-manifest inspection confirming the debug receiver and cleartext traffic</w:t>
      </w:r>
      <w:r>
        <w:t xml:space="preserve"> </w:t>
      </w:r>
      <w:r>
        <w:t xml:space="preserve">are absent, plus APK string inspection confirming server secrets are absent.</w:t>
      </w:r>
    </w:p>
    <w:p>
      <w:pPr>
        <w:pStyle w:val="FirstParagraph"/>
      </w:pPr>
      <w:r>
        <w:t xml:space="preserve">Any failing check blocks release until it is understood and remediated. Results</w:t>
      </w:r>
      <w:r>
        <w:t xml:space="preserve"> </w:t>
      </w:r>
      <w:r>
        <w:t xml:space="preserve">are retained in CI/local logs and summarized in the repository’s living plan.</w:t>
      </w:r>
    </w:p>
    <w:bookmarkEnd w:id="11"/>
    <w:bookmarkStart w:id="12" w:name="vulnerability-and-incident-response"/>
    <w:p>
      <w:pPr>
        <w:pStyle w:val="Heading2"/>
      </w:pPr>
      <w:r>
        <w:t xml:space="preserve">Vulnerability and incident response</w:t>
      </w:r>
    </w:p>
    <w:p>
      <w:pPr>
        <w:pStyle w:val="FirstParagraph"/>
      </w:pPr>
      <w:r>
        <w:t xml:space="preserve">Security reports are accepted at</w:t>
      </w:r>
      <w:r>
        <w:t xml:space="preserve"> </w:t>
      </w:r>
      <w:r>
        <w:rPr>
          <w:rStyle w:val="VerbatimChar"/>
        </w:rPr>
        <w:t xml:space="preserve">ibbilal0@gmail.com</w:t>
      </w:r>
      <w:r>
        <w:t xml:space="preserve">. On a credible report, the</w:t>
      </w:r>
      <w:r>
        <w:t xml:space="preserve"> </w:t>
      </w:r>
      <w:r>
        <w:t xml:space="preserve">developer will preserve relevant non-sensitive logs, reproduce and scope the</w:t>
      </w:r>
      <w:r>
        <w:t xml:space="preserve"> </w:t>
      </w:r>
      <w:r>
        <w:t xml:space="preserve">issue, revoke/rotate affected Zoom and Cloudflare secrets, disable or roll back</w:t>
      </w:r>
      <w:r>
        <w:t xml:space="preserve"> </w:t>
      </w:r>
      <w:r>
        <w:t xml:space="preserve">the Worker revision when containment requires it, patch and retest, notify Zoom</w:t>
      </w:r>
      <w:r>
        <w:t xml:space="preserve"> </w:t>
      </w:r>
      <w:r>
        <w:t xml:space="preserve">and affected users when required, and document preventive follow-up. Tokens and</w:t>
      </w:r>
      <w:r>
        <w:t xml:space="preserve"> </w:t>
      </w:r>
      <w:r>
        <w:t xml:space="preserve">personal data are never included in issue trackers or public reports.</w:t>
      </w:r>
    </w:p>
    <w:bookmarkEnd w:id="12"/>
    <w:bookmarkStart w:id="13" w:name="data-protection-and-user-rights"/>
    <w:p>
      <w:pPr>
        <w:pStyle w:val="Heading2"/>
      </w:pPr>
      <w:r>
        <w:t xml:space="preserve">Data protection and user rights</w:t>
      </w:r>
    </w:p>
    <w:p>
      <w:pPr>
        <w:pStyle w:val="FirstParagraph"/>
      </w:pPr>
      <w:r>
        <w:t xml:space="preserve">The public privacy policy describes collected fields, purposes, retention,</w:t>
      </w:r>
      <w:r>
        <w:t xml:space="preserve"> </w:t>
      </w:r>
      <w:r>
        <w:t xml:space="preserve">processors, deletion, and data-subject rights. Users can revoke access and delete</w:t>
      </w:r>
      <w:r>
        <w:t xml:space="preserve"> </w:t>
      </w:r>
      <w:r>
        <w:t xml:space="preserve">their server-side data in the Android app. Zoom deauthorization also removes the</w:t>
      </w:r>
      <w:r>
        <w:t xml:space="preserve"> </w:t>
      </w:r>
      <w:r>
        <w:t xml:space="preserve">session. Requests for access, correction, deletion, objection, restriction, or</w:t>
      </w:r>
      <w:r>
        <w:t xml:space="preserve"> </w:t>
      </w:r>
      <w:r>
        <w:t xml:space="preserve">portability can be sent to</w:t>
      </w:r>
      <w:r>
        <w:t xml:space="preserve"> </w:t>
      </w:r>
      <w:r>
        <w:rPr>
          <w:rStyle w:val="VerbatimChar"/>
        </w:rPr>
        <w:t xml:space="preserve">ibbilal0@gmail.com</w:t>
      </w:r>
      <w:r>
        <w:t xml:space="preserve"> </w:t>
      </w:r>
      <w:r>
        <w:t xml:space="preserve">and are handled after reasonable</w:t>
      </w:r>
      <w:r>
        <w:t xml:space="preserve"> </w:t>
      </w:r>
      <w:r>
        <w:t xml:space="preserve">identity verification under applicable law.</w:t>
      </w:r>
    </w:p>
    <w:bookmarkEnd w:id="13"/>
    <w:bookmarkStart w:id="14" w:name="independent-testing-disclosure"/>
    <w:p>
      <w:pPr>
        <w:pStyle w:val="Heading2"/>
      </w:pPr>
      <w:r>
        <w:t xml:space="preserve">Independent testing disclosure</w:t>
      </w:r>
    </w:p>
    <w:p>
      <w:pPr>
        <w:pStyle w:val="FirstParagraph"/>
      </w:pPr>
      <w:r>
        <w:t xml:space="preserve">The application has not yet undergone an independent third-party penetration</w:t>
      </w:r>
      <w:r>
        <w:t xml:space="preserve"> </w:t>
      </w:r>
      <w:r>
        <w:t xml:space="preserve">test. The Zoom Technical Design questionnaire is answered “No” for that item.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2026-07-14T04:11:52Z</dcterms:created>
  <dcterms:modified xsi:type="dcterms:W3CDTF">2026-07-14T04:11:52Z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