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6e998dc3614546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b795fcd528461c" /><Relationship Type="http://schemas.openxmlformats.org/officeDocument/2006/relationships/numbering" Target="/word/numbering.xml" Id="R3dc2c91f16a044c9" /></Relationships>
</file>