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e97e7cd9b24169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6e694e1bdd4fd4" /><Relationship Type="http://schemas.openxmlformats.org/officeDocument/2006/relationships/numbering" Target="/word/numbering.xml" Id="Rc1277c629707416d" /></Relationships>
</file>