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384FA" w14:textId="3E6DF448" w:rsidR="009A44A3" w:rsidRPr="00F33C76" w:rsidRDefault="00CE3E89" w:rsidP="00CE3E89">
      <w:pPr>
        <w:jc w:val="center"/>
        <w:rPr>
          <w:b/>
          <w:bCs/>
          <w:color w:val="70AD47" w:themeColor="accent6"/>
          <w:sz w:val="24"/>
          <w:szCs w:val="24"/>
        </w:rPr>
      </w:pPr>
      <w:r w:rsidRPr="00F33C76">
        <w:rPr>
          <w:b/>
          <w:bCs/>
          <w:color w:val="70AD47" w:themeColor="accent6"/>
          <w:sz w:val="24"/>
          <w:szCs w:val="24"/>
        </w:rPr>
        <w:t>AVISO n.º POCH-I2-2022-01</w:t>
      </w:r>
    </w:p>
    <w:p w14:paraId="4202E7D5" w14:textId="5BA2192D" w:rsidR="00CE3E89" w:rsidRPr="00F33C76" w:rsidRDefault="00CE3E89" w:rsidP="00260B05">
      <w:pPr>
        <w:jc w:val="center"/>
        <w:rPr>
          <w:b/>
          <w:bCs/>
          <w:color w:val="70AD47" w:themeColor="accent6"/>
          <w:sz w:val="24"/>
          <w:szCs w:val="24"/>
        </w:rPr>
      </w:pPr>
      <w:proofErr w:type="spellStart"/>
      <w:r w:rsidRPr="00F33C76">
        <w:rPr>
          <w:b/>
          <w:bCs/>
          <w:color w:val="70AD47" w:themeColor="accent6"/>
          <w:sz w:val="24"/>
          <w:szCs w:val="24"/>
        </w:rPr>
        <w:t>Skills</w:t>
      </w:r>
      <w:proofErr w:type="spellEnd"/>
      <w:r w:rsidRPr="00F33C76">
        <w:rPr>
          <w:b/>
          <w:bCs/>
          <w:color w:val="70AD47" w:themeColor="accent6"/>
          <w:sz w:val="24"/>
          <w:szCs w:val="24"/>
        </w:rPr>
        <w:t xml:space="preserve"> 4 Pós- COVID — Competências para o futuro no Ensino Superio</w:t>
      </w:r>
      <w:r w:rsidR="00260B05" w:rsidRPr="00F33C76">
        <w:rPr>
          <w:b/>
          <w:bCs/>
          <w:color w:val="70AD47" w:themeColor="accent6"/>
          <w:sz w:val="24"/>
          <w:szCs w:val="24"/>
        </w:rPr>
        <w:t>r</w:t>
      </w:r>
    </w:p>
    <w:p w14:paraId="726BDA60" w14:textId="2EA57B01" w:rsidR="00CE3E89" w:rsidRPr="00F33C76" w:rsidRDefault="00CE3E89">
      <w:pPr>
        <w:rPr>
          <w:color w:val="70AD47" w:themeColor="accent6"/>
        </w:rPr>
      </w:pPr>
    </w:p>
    <w:p w14:paraId="1D6C9F05" w14:textId="6B1D4B7F" w:rsidR="00CE3E89" w:rsidRPr="00F33C76" w:rsidRDefault="00CE3E89">
      <w:pPr>
        <w:rPr>
          <w:color w:val="70AD47" w:themeColor="accent6"/>
        </w:rPr>
      </w:pPr>
    </w:p>
    <w:p w14:paraId="295A6C52" w14:textId="0CFA4E40" w:rsidR="00CE3E89" w:rsidRPr="00F33C76" w:rsidRDefault="00CE3E89">
      <w:pPr>
        <w:rPr>
          <w:color w:val="70AD47" w:themeColor="accent6"/>
        </w:rPr>
      </w:pPr>
    </w:p>
    <w:p w14:paraId="79989329" w14:textId="6D5288A6" w:rsidR="00CE3E89" w:rsidRPr="00F33C76" w:rsidRDefault="00CE3E89">
      <w:pPr>
        <w:rPr>
          <w:color w:val="70AD47" w:themeColor="accent6"/>
        </w:rPr>
      </w:pPr>
    </w:p>
    <w:p w14:paraId="4B352619" w14:textId="77777777" w:rsidR="00CE3E89" w:rsidRPr="00F33C76" w:rsidRDefault="00CE3E89">
      <w:pPr>
        <w:rPr>
          <w:color w:val="70AD47" w:themeColor="accent6"/>
        </w:rPr>
      </w:pPr>
    </w:p>
    <w:p w14:paraId="5FC91DB1" w14:textId="4184EE03" w:rsidR="00CE3E89" w:rsidRPr="00F33C76" w:rsidRDefault="00CE3E89">
      <w:pPr>
        <w:rPr>
          <w:color w:val="70AD47" w:themeColor="accent6"/>
          <w:sz w:val="44"/>
          <w:szCs w:val="44"/>
        </w:rPr>
      </w:pPr>
    </w:p>
    <w:p w14:paraId="23ABB359" w14:textId="21D47EF2" w:rsidR="00CE3E89" w:rsidRPr="00F33C76" w:rsidRDefault="00CE3E89" w:rsidP="00CE3E89">
      <w:pPr>
        <w:jc w:val="center"/>
        <w:rPr>
          <w:b/>
          <w:bCs/>
          <w:color w:val="70AD47" w:themeColor="accent6"/>
          <w:sz w:val="44"/>
          <w:szCs w:val="44"/>
        </w:rPr>
      </w:pPr>
      <w:r w:rsidRPr="00F33C76">
        <w:rPr>
          <w:b/>
          <w:bCs/>
          <w:color w:val="70AD47" w:themeColor="accent6"/>
          <w:sz w:val="44"/>
          <w:szCs w:val="44"/>
        </w:rPr>
        <w:t>MEMÓRIA DESCRITIVA</w:t>
      </w:r>
    </w:p>
    <w:p w14:paraId="71DD46DF" w14:textId="40B93955" w:rsidR="00CE3E89" w:rsidRPr="00F33C76" w:rsidRDefault="00CE3E89" w:rsidP="00260B05">
      <w:pPr>
        <w:jc w:val="center"/>
        <w:rPr>
          <w:b/>
          <w:bCs/>
          <w:color w:val="70AD47" w:themeColor="accent6"/>
          <w:sz w:val="44"/>
          <w:szCs w:val="44"/>
        </w:rPr>
      </w:pPr>
      <w:r w:rsidRPr="00F33C76">
        <w:rPr>
          <w:b/>
          <w:bCs/>
          <w:color w:val="70AD47" w:themeColor="accent6"/>
          <w:sz w:val="44"/>
          <w:szCs w:val="44"/>
        </w:rPr>
        <w:t xml:space="preserve">PROJETO </w:t>
      </w:r>
      <w:r w:rsidR="006B7889" w:rsidRPr="00F33C76">
        <w:rPr>
          <w:b/>
          <w:bCs/>
          <w:color w:val="70AD47" w:themeColor="accent6"/>
          <w:sz w:val="44"/>
          <w:szCs w:val="44"/>
        </w:rPr>
        <w:t>STRONG</w:t>
      </w:r>
    </w:p>
    <w:p w14:paraId="1CD94EB8" w14:textId="5253702C" w:rsidR="006B7889" w:rsidRPr="00F33C76" w:rsidRDefault="006B7889" w:rsidP="00260B05">
      <w:pPr>
        <w:jc w:val="center"/>
        <w:rPr>
          <w:b/>
          <w:bCs/>
          <w:color w:val="70AD47" w:themeColor="accent6"/>
          <w:sz w:val="52"/>
          <w:szCs w:val="52"/>
        </w:rPr>
      </w:pPr>
      <w:proofErr w:type="spellStart"/>
      <w:r w:rsidRPr="00F33C76">
        <w:rPr>
          <w:b/>
          <w:bCs/>
          <w:color w:val="70AD47" w:themeColor="accent6"/>
          <w:sz w:val="40"/>
          <w:szCs w:val="40"/>
        </w:rPr>
        <w:t>S</w:t>
      </w:r>
      <w:r w:rsidRPr="00F33C76">
        <w:rPr>
          <w:b/>
          <w:bCs/>
          <w:color w:val="70AD47" w:themeColor="accent6"/>
          <w:sz w:val="28"/>
          <w:szCs w:val="28"/>
        </w:rPr>
        <w:t>kills</w:t>
      </w:r>
      <w:proofErr w:type="spellEnd"/>
      <w:r w:rsidRPr="00F33C76">
        <w:rPr>
          <w:b/>
          <w:bCs/>
          <w:color w:val="70AD47" w:themeColor="accent6"/>
          <w:sz w:val="28"/>
          <w:szCs w:val="28"/>
        </w:rPr>
        <w:t xml:space="preserve"> e </w:t>
      </w:r>
      <w:proofErr w:type="spellStart"/>
      <w:r w:rsidRPr="00F33C76">
        <w:rPr>
          <w:b/>
          <w:bCs/>
          <w:color w:val="70AD47" w:themeColor="accent6"/>
          <w:sz w:val="28"/>
          <w:szCs w:val="28"/>
        </w:rPr>
        <w:t>Docen</w:t>
      </w:r>
      <w:r w:rsidRPr="00F33C76">
        <w:rPr>
          <w:b/>
          <w:bCs/>
          <w:color w:val="70AD47" w:themeColor="accent6"/>
          <w:sz w:val="44"/>
          <w:szCs w:val="44"/>
        </w:rPr>
        <w:t>T</w:t>
      </w:r>
      <w:r w:rsidRPr="00F33C76">
        <w:rPr>
          <w:b/>
          <w:bCs/>
          <w:color w:val="70AD47" w:themeColor="accent6"/>
          <w:sz w:val="28"/>
          <w:szCs w:val="28"/>
        </w:rPr>
        <w:t>es</w:t>
      </w:r>
      <w:proofErr w:type="spellEnd"/>
      <w:r w:rsidRPr="00F33C76">
        <w:rPr>
          <w:b/>
          <w:bCs/>
          <w:color w:val="70AD47" w:themeColor="accent6"/>
          <w:sz w:val="28"/>
          <w:szCs w:val="28"/>
        </w:rPr>
        <w:t xml:space="preserve"> </w:t>
      </w:r>
      <w:r w:rsidRPr="00F33C76">
        <w:rPr>
          <w:b/>
          <w:bCs/>
          <w:color w:val="70AD47" w:themeColor="accent6"/>
          <w:sz w:val="44"/>
          <w:szCs w:val="44"/>
        </w:rPr>
        <w:t>R</w:t>
      </w:r>
      <w:r w:rsidRPr="00F33C76">
        <w:rPr>
          <w:b/>
          <w:bCs/>
          <w:color w:val="70AD47" w:themeColor="accent6"/>
          <w:sz w:val="28"/>
          <w:szCs w:val="28"/>
        </w:rPr>
        <w:t xml:space="preserve">esilientes </w:t>
      </w:r>
      <w:proofErr w:type="spellStart"/>
      <w:r w:rsidRPr="00F33C76">
        <w:rPr>
          <w:b/>
          <w:bCs/>
          <w:color w:val="70AD47" w:themeColor="accent6"/>
          <w:sz w:val="28"/>
          <w:szCs w:val="28"/>
        </w:rPr>
        <w:t>f</w:t>
      </w:r>
      <w:r w:rsidRPr="00F33C76">
        <w:rPr>
          <w:b/>
          <w:bCs/>
          <w:color w:val="70AD47" w:themeColor="accent6"/>
          <w:sz w:val="44"/>
          <w:szCs w:val="44"/>
        </w:rPr>
        <w:t>O</w:t>
      </w:r>
      <w:r w:rsidRPr="00F33C76">
        <w:rPr>
          <w:b/>
          <w:bCs/>
          <w:color w:val="70AD47" w:themeColor="accent6"/>
          <w:sz w:val="28"/>
          <w:szCs w:val="28"/>
        </w:rPr>
        <w:t>cados</w:t>
      </w:r>
      <w:proofErr w:type="spellEnd"/>
      <w:r w:rsidRPr="00F33C76">
        <w:rPr>
          <w:b/>
          <w:bCs/>
          <w:color w:val="70AD47" w:themeColor="accent6"/>
          <w:sz w:val="28"/>
          <w:szCs w:val="28"/>
        </w:rPr>
        <w:t xml:space="preserve"> </w:t>
      </w:r>
      <w:r w:rsidRPr="00F33C76">
        <w:rPr>
          <w:b/>
          <w:bCs/>
          <w:color w:val="70AD47" w:themeColor="accent6"/>
          <w:sz w:val="44"/>
          <w:szCs w:val="44"/>
        </w:rPr>
        <w:t>N</w:t>
      </w:r>
      <w:r w:rsidRPr="00F33C76">
        <w:rPr>
          <w:b/>
          <w:bCs/>
          <w:color w:val="70AD47" w:themeColor="accent6"/>
          <w:sz w:val="28"/>
          <w:szCs w:val="28"/>
        </w:rPr>
        <w:t xml:space="preserve">as próximas </w:t>
      </w:r>
      <w:r w:rsidRPr="00F33C76">
        <w:rPr>
          <w:b/>
          <w:bCs/>
          <w:color w:val="70AD47" w:themeColor="accent6"/>
          <w:sz w:val="44"/>
          <w:szCs w:val="44"/>
        </w:rPr>
        <w:t>G</w:t>
      </w:r>
      <w:r w:rsidRPr="00F33C76">
        <w:rPr>
          <w:b/>
          <w:bCs/>
          <w:color w:val="70AD47" w:themeColor="accent6"/>
          <w:sz w:val="28"/>
          <w:szCs w:val="28"/>
        </w:rPr>
        <w:t>erações</w:t>
      </w:r>
    </w:p>
    <w:p w14:paraId="57B778C5" w14:textId="34A1021F" w:rsidR="00CE3E89" w:rsidRDefault="00CE3E89"/>
    <w:p w14:paraId="1FDB2FF6" w14:textId="36CBBBE5" w:rsidR="00CE3E89" w:rsidRDefault="00CE3E89"/>
    <w:p w14:paraId="40F41DA1" w14:textId="75536955" w:rsidR="00CE3E89" w:rsidRDefault="0091339E" w:rsidP="00260B05">
      <w:pPr>
        <w:jc w:val="center"/>
      </w:pPr>
      <w:r>
        <w:rPr>
          <w:noProof/>
        </w:rPr>
        <w:drawing>
          <wp:inline distT="0" distB="0" distL="0" distR="0" wp14:anchorId="2BE1BD63" wp14:editId="537E7F64">
            <wp:extent cx="3437702" cy="17907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0357" cy="1792083"/>
                    </a:xfrm>
                    <a:prstGeom prst="rect">
                      <a:avLst/>
                    </a:prstGeom>
                    <a:noFill/>
                    <a:ln>
                      <a:noFill/>
                    </a:ln>
                  </pic:spPr>
                </pic:pic>
              </a:graphicData>
            </a:graphic>
          </wp:inline>
        </w:drawing>
      </w:r>
    </w:p>
    <w:p w14:paraId="56286AA4" w14:textId="1AE45865" w:rsidR="00CE3E89" w:rsidRDefault="00CE3E89"/>
    <w:p w14:paraId="451FDF7A" w14:textId="72CD1B6A" w:rsidR="006B7889" w:rsidRDefault="006B7889"/>
    <w:p w14:paraId="41A1B861" w14:textId="742B3947" w:rsidR="006B7889" w:rsidRDefault="006B7889"/>
    <w:p w14:paraId="3941430B" w14:textId="77777777" w:rsidR="006B7889" w:rsidRDefault="006B7889"/>
    <w:p w14:paraId="19D9528E" w14:textId="4140DF49" w:rsidR="00CE3E89" w:rsidRDefault="00CE3E89"/>
    <w:p w14:paraId="70C2DB38" w14:textId="77777777" w:rsidR="00CE3E89" w:rsidRPr="00CE3E89" w:rsidRDefault="00CE3E89">
      <w:pPr>
        <w:rPr>
          <w:sz w:val="28"/>
          <w:szCs w:val="28"/>
        </w:rPr>
      </w:pPr>
    </w:p>
    <w:p w14:paraId="409EB005" w14:textId="061CD357" w:rsidR="00CE3E89" w:rsidRPr="00F33C76" w:rsidRDefault="00CE3E89">
      <w:pPr>
        <w:rPr>
          <w:b/>
          <w:bCs/>
          <w:color w:val="70AD47" w:themeColor="accent6"/>
          <w:sz w:val="28"/>
          <w:szCs w:val="28"/>
        </w:rPr>
      </w:pPr>
      <w:r w:rsidRPr="00F33C76">
        <w:rPr>
          <w:b/>
          <w:bCs/>
          <w:color w:val="70AD47" w:themeColor="accent6"/>
          <w:sz w:val="28"/>
          <w:szCs w:val="28"/>
        </w:rPr>
        <w:t xml:space="preserve">Entidade Beneficiária: </w:t>
      </w:r>
      <w:r w:rsidR="006B7889" w:rsidRPr="00F33C76">
        <w:rPr>
          <w:b/>
          <w:bCs/>
          <w:color w:val="70AD47" w:themeColor="accent6"/>
          <w:sz w:val="28"/>
          <w:szCs w:val="28"/>
        </w:rPr>
        <w:t>Instituto Politécnico de Tomar</w:t>
      </w:r>
    </w:p>
    <w:p w14:paraId="164E5B71" w14:textId="2003C4FB" w:rsidR="00FF6971" w:rsidRPr="00F33C76" w:rsidRDefault="008C1A89">
      <w:pPr>
        <w:rPr>
          <w:b/>
          <w:bCs/>
          <w:color w:val="70AD47" w:themeColor="accent6"/>
          <w:sz w:val="28"/>
          <w:szCs w:val="28"/>
        </w:rPr>
      </w:pPr>
      <w:r w:rsidRPr="00F33C76">
        <w:rPr>
          <w:b/>
          <w:bCs/>
          <w:color w:val="70AD47" w:themeColor="accent6"/>
          <w:sz w:val="28"/>
          <w:szCs w:val="28"/>
        </w:rPr>
        <w:t>Data:</w:t>
      </w:r>
      <w:r w:rsidR="006958E7" w:rsidRPr="00F33C76">
        <w:rPr>
          <w:b/>
          <w:bCs/>
          <w:color w:val="70AD47" w:themeColor="accent6"/>
          <w:sz w:val="28"/>
          <w:szCs w:val="28"/>
        </w:rPr>
        <w:t xml:space="preserve"> 28-abril-2022</w:t>
      </w:r>
    </w:p>
    <w:sdt>
      <w:sdtPr>
        <w:rPr>
          <w:rFonts w:asciiTheme="minorHAnsi" w:eastAsiaTheme="minorHAnsi" w:hAnsiTheme="minorHAnsi" w:cstheme="minorBidi"/>
          <w:b/>
          <w:bCs/>
          <w:color w:val="auto"/>
          <w:sz w:val="22"/>
          <w:szCs w:val="22"/>
          <w:lang w:eastAsia="en-US"/>
        </w:rPr>
        <w:id w:val="-1535192659"/>
        <w:docPartObj>
          <w:docPartGallery w:val="Table of Contents"/>
          <w:docPartUnique/>
        </w:docPartObj>
      </w:sdtPr>
      <w:sdtEndPr/>
      <w:sdtContent>
        <w:p w14:paraId="6893D7FB" w14:textId="15534E48" w:rsidR="00271B6B" w:rsidRPr="0033358C" w:rsidRDefault="00E43EC1">
          <w:pPr>
            <w:pStyle w:val="Cabealhodondice"/>
            <w:rPr>
              <w:b/>
              <w:bCs/>
              <w:color w:val="70AD47" w:themeColor="accent6"/>
            </w:rPr>
          </w:pPr>
          <w:r w:rsidRPr="0033358C">
            <w:rPr>
              <w:b/>
              <w:bCs/>
              <w:color w:val="70AD47" w:themeColor="accent6"/>
            </w:rPr>
            <w:t>Índice</w:t>
          </w:r>
        </w:p>
        <w:p w14:paraId="624650BC" w14:textId="547454D3" w:rsidR="00A83632" w:rsidRDefault="00271B6B">
          <w:pPr>
            <w:pStyle w:val="ndice1"/>
            <w:tabs>
              <w:tab w:val="left" w:pos="440"/>
              <w:tab w:val="right" w:leader="dot" w:pos="8494"/>
            </w:tabs>
            <w:rPr>
              <w:rFonts w:eastAsiaTheme="minorEastAsia"/>
              <w:noProof/>
              <w:lang w:eastAsia="pt-PT"/>
            </w:rPr>
          </w:pPr>
          <w:r>
            <w:fldChar w:fldCharType="begin"/>
          </w:r>
          <w:r>
            <w:instrText xml:space="preserve"> TOC \o "1-3" \h \z \u </w:instrText>
          </w:r>
          <w:r>
            <w:fldChar w:fldCharType="separate"/>
          </w:r>
          <w:hyperlink w:anchor="_Toc102049718" w:history="1">
            <w:r w:rsidR="00A83632" w:rsidRPr="00F06789">
              <w:rPr>
                <w:rStyle w:val="Hiperligao"/>
                <w:b/>
                <w:bCs/>
                <w:noProof/>
              </w:rPr>
              <w:t>1.</w:t>
            </w:r>
            <w:r w:rsidR="00A83632">
              <w:rPr>
                <w:rFonts w:eastAsiaTheme="minorEastAsia"/>
                <w:noProof/>
                <w:lang w:eastAsia="pt-PT"/>
              </w:rPr>
              <w:tab/>
            </w:r>
            <w:r w:rsidR="00A83632" w:rsidRPr="00F06789">
              <w:rPr>
                <w:rStyle w:val="Hiperligao"/>
                <w:b/>
                <w:bCs/>
                <w:noProof/>
              </w:rPr>
              <w:t>Identificação do Beneficiário</w:t>
            </w:r>
            <w:r w:rsidR="00A83632">
              <w:rPr>
                <w:noProof/>
                <w:webHidden/>
              </w:rPr>
              <w:tab/>
            </w:r>
            <w:r w:rsidR="00A83632">
              <w:rPr>
                <w:noProof/>
                <w:webHidden/>
              </w:rPr>
              <w:fldChar w:fldCharType="begin"/>
            </w:r>
            <w:r w:rsidR="00A83632">
              <w:rPr>
                <w:noProof/>
                <w:webHidden/>
              </w:rPr>
              <w:instrText xml:space="preserve"> PAGEREF _Toc102049718 \h </w:instrText>
            </w:r>
            <w:r w:rsidR="00A83632">
              <w:rPr>
                <w:noProof/>
                <w:webHidden/>
              </w:rPr>
            </w:r>
            <w:r w:rsidR="00A83632">
              <w:rPr>
                <w:noProof/>
                <w:webHidden/>
              </w:rPr>
              <w:fldChar w:fldCharType="separate"/>
            </w:r>
            <w:r w:rsidR="00A83632">
              <w:rPr>
                <w:noProof/>
                <w:webHidden/>
              </w:rPr>
              <w:t>3</w:t>
            </w:r>
            <w:r w:rsidR="00A83632">
              <w:rPr>
                <w:noProof/>
                <w:webHidden/>
              </w:rPr>
              <w:fldChar w:fldCharType="end"/>
            </w:r>
          </w:hyperlink>
        </w:p>
        <w:p w14:paraId="3E9439A7" w14:textId="4FFCD74F" w:rsidR="00A83632" w:rsidRDefault="00A83632">
          <w:pPr>
            <w:pStyle w:val="ndice1"/>
            <w:tabs>
              <w:tab w:val="left" w:pos="440"/>
              <w:tab w:val="right" w:leader="dot" w:pos="8494"/>
            </w:tabs>
            <w:rPr>
              <w:rFonts w:eastAsiaTheme="minorEastAsia"/>
              <w:noProof/>
              <w:lang w:eastAsia="pt-PT"/>
            </w:rPr>
          </w:pPr>
          <w:hyperlink w:anchor="_Toc102049719" w:history="1">
            <w:r w:rsidRPr="00F06789">
              <w:rPr>
                <w:rStyle w:val="Hiperligao"/>
                <w:b/>
                <w:bCs/>
                <w:noProof/>
              </w:rPr>
              <w:t>2.</w:t>
            </w:r>
            <w:r>
              <w:rPr>
                <w:rFonts w:eastAsiaTheme="minorEastAsia"/>
                <w:noProof/>
                <w:lang w:eastAsia="pt-PT"/>
              </w:rPr>
              <w:tab/>
            </w:r>
            <w:r w:rsidRPr="00F06789">
              <w:rPr>
                <w:rStyle w:val="Hiperligao"/>
                <w:b/>
                <w:bCs/>
                <w:noProof/>
              </w:rPr>
              <w:t>Enquadramento e Tipologia das Operações a Apoiar</w:t>
            </w:r>
            <w:r>
              <w:rPr>
                <w:noProof/>
                <w:webHidden/>
              </w:rPr>
              <w:tab/>
            </w:r>
            <w:r>
              <w:rPr>
                <w:noProof/>
                <w:webHidden/>
              </w:rPr>
              <w:fldChar w:fldCharType="begin"/>
            </w:r>
            <w:r>
              <w:rPr>
                <w:noProof/>
                <w:webHidden/>
              </w:rPr>
              <w:instrText xml:space="preserve"> PAGEREF _Toc102049719 \h </w:instrText>
            </w:r>
            <w:r>
              <w:rPr>
                <w:noProof/>
                <w:webHidden/>
              </w:rPr>
            </w:r>
            <w:r>
              <w:rPr>
                <w:noProof/>
                <w:webHidden/>
              </w:rPr>
              <w:fldChar w:fldCharType="separate"/>
            </w:r>
            <w:r>
              <w:rPr>
                <w:noProof/>
                <w:webHidden/>
              </w:rPr>
              <w:t>4</w:t>
            </w:r>
            <w:r>
              <w:rPr>
                <w:noProof/>
                <w:webHidden/>
              </w:rPr>
              <w:fldChar w:fldCharType="end"/>
            </w:r>
          </w:hyperlink>
        </w:p>
        <w:p w14:paraId="57749116" w14:textId="5F705A5F" w:rsidR="00A83632" w:rsidRDefault="00A83632">
          <w:pPr>
            <w:pStyle w:val="ndice1"/>
            <w:tabs>
              <w:tab w:val="left" w:pos="440"/>
              <w:tab w:val="right" w:leader="dot" w:pos="8494"/>
            </w:tabs>
            <w:rPr>
              <w:rFonts w:eastAsiaTheme="minorEastAsia"/>
              <w:noProof/>
              <w:lang w:eastAsia="pt-PT"/>
            </w:rPr>
          </w:pPr>
          <w:hyperlink w:anchor="_Toc102049720" w:history="1">
            <w:r w:rsidRPr="00F06789">
              <w:rPr>
                <w:rStyle w:val="Hiperligao"/>
                <w:b/>
                <w:bCs/>
                <w:noProof/>
              </w:rPr>
              <w:t>3.</w:t>
            </w:r>
            <w:r>
              <w:rPr>
                <w:rFonts w:eastAsiaTheme="minorEastAsia"/>
                <w:noProof/>
                <w:lang w:eastAsia="pt-PT"/>
              </w:rPr>
              <w:tab/>
            </w:r>
            <w:r w:rsidRPr="00F06789">
              <w:rPr>
                <w:rStyle w:val="Hiperligao"/>
                <w:b/>
                <w:bCs/>
                <w:noProof/>
              </w:rPr>
              <w:t>Identificação Detalhada das Atividades</w:t>
            </w:r>
            <w:r>
              <w:rPr>
                <w:noProof/>
                <w:webHidden/>
              </w:rPr>
              <w:tab/>
            </w:r>
            <w:r>
              <w:rPr>
                <w:noProof/>
                <w:webHidden/>
              </w:rPr>
              <w:fldChar w:fldCharType="begin"/>
            </w:r>
            <w:r>
              <w:rPr>
                <w:noProof/>
                <w:webHidden/>
              </w:rPr>
              <w:instrText xml:space="preserve"> PAGEREF _Toc102049720 \h </w:instrText>
            </w:r>
            <w:r>
              <w:rPr>
                <w:noProof/>
                <w:webHidden/>
              </w:rPr>
            </w:r>
            <w:r>
              <w:rPr>
                <w:noProof/>
                <w:webHidden/>
              </w:rPr>
              <w:fldChar w:fldCharType="separate"/>
            </w:r>
            <w:r>
              <w:rPr>
                <w:noProof/>
                <w:webHidden/>
              </w:rPr>
              <w:t>6</w:t>
            </w:r>
            <w:r>
              <w:rPr>
                <w:noProof/>
                <w:webHidden/>
              </w:rPr>
              <w:fldChar w:fldCharType="end"/>
            </w:r>
          </w:hyperlink>
        </w:p>
        <w:p w14:paraId="2DEED588" w14:textId="7F5B3E85" w:rsidR="00A83632" w:rsidRDefault="00A83632">
          <w:pPr>
            <w:pStyle w:val="ndice1"/>
            <w:tabs>
              <w:tab w:val="left" w:pos="440"/>
              <w:tab w:val="right" w:leader="dot" w:pos="8494"/>
            </w:tabs>
            <w:rPr>
              <w:rFonts w:eastAsiaTheme="minorEastAsia"/>
              <w:noProof/>
              <w:lang w:eastAsia="pt-PT"/>
            </w:rPr>
          </w:pPr>
          <w:hyperlink w:anchor="_Toc102049721" w:history="1">
            <w:r w:rsidRPr="00F06789">
              <w:rPr>
                <w:rStyle w:val="Hiperligao"/>
                <w:b/>
                <w:bCs/>
                <w:noProof/>
              </w:rPr>
              <w:t>4.</w:t>
            </w:r>
            <w:r>
              <w:rPr>
                <w:rFonts w:eastAsiaTheme="minorEastAsia"/>
                <w:noProof/>
                <w:lang w:eastAsia="pt-PT"/>
              </w:rPr>
              <w:tab/>
            </w:r>
            <w:r w:rsidRPr="00F06789">
              <w:rPr>
                <w:rStyle w:val="Hiperligao"/>
                <w:b/>
                <w:bCs/>
                <w:noProof/>
              </w:rPr>
              <w:t>Justificação do Orçamento da Operação</w:t>
            </w:r>
            <w:r>
              <w:rPr>
                <w:noProof/>
                <w:webHidden/>
              </w:rPr>
              <w:tab/>
            </w:r>
            <w:r>
              <w:rPr>
                <w:noProof/>
                <w:webHidden/>
              </w:rPr>
              <w:fldChar w:fldCharType="begin"/>
            </w:r>
            <w:r>
              <w:rPr>
                <w:noProof/>
                <w:webHidden/>
              </w:rPr>
              <w:instrText xml:space="preserve"> PAGEREF _Toc102049721 \h </w:instrText>
            </w:r>
            <w:r>
              <w:rPr>
                <w:noProof/>
                <w:webHidden/>
              </w:rPr>
            </w:r>
            <w:r>
              <w:rPr>
                <w:noProof/>
                <w:webHidden/>
              </w:rPr>
              <w:fldChar w:fldCharType="separate"/>
            </w:r>
            <w:r>
              <w:rPr>
                <w:noProof/>
                <w:webHidden/>
              </w:rPr>
              <w:t>11</w:t>
            </w:r>
            <w:r>
              <w:rPr>
                <w:noProof/>
                <w:webHidden/>
              </w:rPr>
              <w:fldChar w:fldCharType="end"/>
            </w:r>
          </w:hyperlink>
        </w:p>
        <w:p w14:paraId="3E828265" w14:textId="4382D8DA" w:rsidR="00A83632" w:rsidRDefault="00A83632">
          <w:pPr>
            <w:pStyle w:val="ndice1"/>
            <w:tabs>
              <w:tab w:val="left" w:pos="440"/>
              <w:tab w:val="right" w:leader="dot" w:pos="8494"/>
            </w:tabs>
            <w:rPr>
              <w:rFonts w:eastAsiaTheme="minorEastAsia"/>
              <w:noProof/>
              <w:lang w:eastAsia="pt-PT"/>
            </w:rPr>
          </w:pPr>
          <w:hyperlink w:anchor="_Toc102049722" w:history="1">
            <w:r w:rsidRPr="00F06789">
              <w:rPr>
                <w:rStyle w:val="Hiperligao"/>
                <w:b/>
                <w:bCs/>
                <w:noProof/>
              </w:rPr>
              <w:t>5.</w:t>
            </w:r>
            <w:r>
              <w:rPr>
                <w:rFonts w:eastAsiaTheme="minorEastAsia"/>
                <w:noProof/>
                <w:lang w:eastAsia="pt-PT"/>
              </w:rPr>
              <w:tab/>
            </w:r>
            <w:r w:rsidRPr="00F06789">
              <w:rPr>
                <w:rStyle w:val="Hiperligao"/>
                <w:b/>
                <w:bCs/>
                <w:noProof/>
              </w:rPr>
              <w:t>Estimativa dos Recursos Humanos a Alocar</w:t>
            </w:r>
            <w:r>
              <w:rPr>
                <w:noProof/>
                <w:webHidden/>
              </w:rPr>
              <w:tab/>
            </w:r>
            <w:r>
              <w:rPr>
                <w:noProof/>
                <w:webHidden/>
              </w:rPr>
              <w:fldChar w:fldCharType="begin"/>
            </w:r>
            <w:r>
              <w:rPr>
                <w:noProof/>
                <w:webHidden/>
              </w:rPr>
              <w:instrText xml:space="preserve"> PAGEREF _Toc102049722 \h </w:instrText>
            </w:r>
            <w:r>
              <w:rPr>
                <w:noProof/>
                <w:webHidden/>
              </w:rPr>
            </w:r>
            <w:r>
              <w:rPr>
                <w:noProof/>
                <w:webHidden/>
              </w:rPr>
              <w:fldChar w:fldCharType="separate"/>
            </w:r>
            <w:r>
              <w:rPr>
                <w:noProof/>
                <w:webHidden/>
              </w:rPr>
              <w:t>12</w:t>
            </w:r>
            <w:r>
              <w:rPr>
                <w:noProof/>
                <w:webHidden/>
              </w:rPr>
              <w:fldChar w:fldCharType="end"/>
            </w:r>
          </w:hyperlink>
        </w:p>
        <w:p w14:paraId="2FD13B2D" w14:textId="1CAB79D0" w:rsidR="00A83632" w:rsidRDefault="00A83632">
          <w:pPr>
            <w:pStyle w:val="ndice1"/>
            <w:tabs>
              <w:tab w:val="left" w:pos="440"/>
              <w:tab w:val="right" w:leader="dot" w:pos="8494"/>
            </w:tabs>
            <w:rPr>
              <w:rFonts w:eastAsiaTheme="minorEastAsia"/>
              <w:noProof/>
              <w:lang w:eastAsia="pt-PT"/>
            </w:rPr>
          </w:pPr>
          <w:hyperlink w:anchor="_Toc102049723" w:history="1">
            <w:r w:rsidRPr="00F06789">
              <w:rPr>
                <w:rStyle w:val="Hiperligao"/>
                <w:b/>
                <w:bCs/>
                <w:noProof/>
              </w:rPr>
              <w:t>6.</w:t>
            </w:r>
            <w:r>
              <w:rPr>
                <w:rFonts w:eastAsiaTheme="minorEastAsia"/>
                <w:noProof/>
                <w:lang w:eastAsia="pt-PT"/>
              </w:rPr>
              <w:tab/>
            </w:r>
            <w:r w:rsidRPr="00F06789">
              <w:rPr>
                <w:rStyle w:val="Hiperligao"/>
                <w:b/>
                <w:bCs/>
                <w:noProof/>
              </w:rPr>
              <w:t>Identificação das Entidades Parceiras/Protocolos de Colaboração com Entidades Púbicas e Privadas</w:t>
            </w:r>
            <w:r>
              <w:rPr>
                <w:noProof/>
                <w:webHidden/>
              </w:rPr>
              <w:tab/>
            </w:r>
            <w:r>
              <w:rPr>
                <w:noProof/>
                <w:webHidden/>
              </w:rPr>
              <w:fldChar w:fldCharType="begin"/>
            </w:r>
            <w:r>
              <w:rPr>
                <w:noProof/>
                <w:webHidden/>
              </w:rPr>
              <w:instrText xml:space="preserve"> PAGEREF _Toc102049723 \h </w:instrText>
            </w:r>
            <w:r>
              <w:rPr>
                <w:noProof/>
                <w:webHidden/>
              </w:rPr>
            </w:r>
            <w:r>
              <w:rPr>
                <w:noProof/>
                <w:webHidden/>
              </w:rPr>
              <w:fldChar w:fldCharType="separate"/>
            </w:r>
            <w:r>
              <w:rPr>
                <w:noProof/>
                <w:webHidden/>
              </w:rPr>
              <w:t>13</w:t>
            </w:r>
            <w:r>
              <w:rPr>
                <w:noProof/>
                <w:webHidden/>
              </w:rPr>
              <w:fldChar w:fldCharType="end"/>
            </w:r>
          </w:hyperlink>
        </w:p>
        <w:p w14:paraId="08D80910" w14:textId="03F169E0" w:rsidR="00A83632" w:rsidRDefault="00A83632">
          <w:pPr>
            <w:pStyle w:val="ndice1"/>
            <w:tabs>
              <w:tab w:val="left" w:pos="440"/>
              <w:tab w:val="right" w:leader="dot" w:pos="8494"/>
            </w:tabs>
            <w:rPr>
              <w:rFonts w:eastAsiaTheme="minorEastAsia"/>
              <w:noProof/>
              <w:lang w:eastAsia="pt-PT"/>
            </w:rPr>
          </w:pPr>
          <w:hyperlink w:anchor="_Toc102049724" w:history="1">
            <w:r w:rsidRPr="00F06789">
              <w:rPr>
                <w:rStyle w:val="Hiperligao"/>
                <w:b/>
                <w:bCs/>
                <w:noProof/>
              </w:rPr>
              <w:t>7.</w:t>
            </w:r>
            <w:r>
              <w:rPr>
                <w:rFonts w:eastAsiaTheme="minorEastAsia"/>
                <w:noProof/>
                <w:lang w:eastAsia="pt-PT"/>
              </w:rPr>
              <w:tab/>
            </w:r>
            <w:r w:rsidRPr="00F06789">
              <w:rPr>
                <w:rStyle w:val="Hiperligao"/>
                <w:b/>
                <w:bCs/>
                <w:noProof/>
              </w:rPr>
              <w:t>Identificação e Articulação das Atividades Aprovadas e em Curso no Âmbito das Medidas PRR Impulso Adultos e Impulso Jovens STEAM</w:t>
            </w:r>
            <w:r>
              <w:rPr>
                <w:noProof/>
                <w:webHidden/>
              </w:rPr>
              <w:tab/>
            </w:r>
            <w:r>
              <w:rPr>
                <w:noProof/>
                <w:webHidden/>
              </w:rPr>
              <w:fldChar w:fldCharType="begin"/>
            </w:r>
            <w:r>
              <w:rPr>
                <w:noProof/>
                <w:webHidden/>
              </w:rPr>
              <w:instrText xml:space="preserve"> PAGEREF _Toc102049724 \h </w:instrText>
            </w:r>
            <w:r>
              <w:rPr>
                <w:noProof/>
                <w:webHidden/>
              </w:rPr>
            </w:r>
            <w:r>
              <w:rPr>
                <w:noProof/>
                <w:webHidden/>
              </w:rPr>
              <w:fldChar w:fldCharType="separate"/>
            </w:r>
            <w:r>
              <w:rPr>
                <w:noProof/>
                <w:webHidden/>
              </w:rPr>
              <w:t>14</w:t>
            </w:r>
            <w:r>
              <w:rPr>
                <w:noProof/>
                <w:webHidden/>
              </w:rPr>
              <w:fldChar w:fldCharType="end"/>
            </w:r>
          </w:hyperlink>
        </w:p>
        <w:p w14:paraId="62E06AE0" w14:textId="1313866D" w:rsidR="00A83632" w:rsidRDefault="00A83632">
          <w:pPr>
            <w:pStyle w:val="ndice1"/>
            <w:tabs>
              <w:tab w:val="left" w:pos="440"/>
              <w:tab w:val="right" w:leader="dot" w:pos="8494"/>
            </w:tabs>
            <w:rPr>
              <w:rFonts w:eastAsiaTheme="minorEastAsia"/>
              <w:noProof/>
              <w:lang w:eastAsia="pt-PT"/>
            </w:rPr>
          </w:pPr>
          <w:hyperlink w:anchor="_Toc102049725" w:history="1">
            <w:r w:rsidRPr="00F06789">
              <w:rPr>
                <w:rStyle w:val="Hiperligao"/>
                <w:b/>
                <w:bCs/>
                <w:noProof/>
              </w:rPr>
              <w:t>8.</w:t>
            </w:r>
            <w:r>
              <w:rPr>
                <w:rFonts w:eastAsiaTheme="minorEastAsia"/>
                <w:noProof/>
                <w:lang w:eastAsia="pt-PT"/>
              </w:rPr>
              <w:tab/>
            </w:r>
            <w:r w:rsidRPr="00F06789">
              <w:rPr>
                <w:rStyle w:val="Hiperligao"/>
                <w:b/>
                <w:bCs/>
                <w:noProof/>
              </w:rPr>
              <w:t>Cronograma Detalhado das Atividades</w:t>
            </w:r>
            <w:r>
              <w:rPr>
                <w:noProof/>
                <w:webHidden/>
              </w:rPr>
              <w:tab/>
            </w:r>
            <w:r>
              <w:rPr>
                <w:noProof/>
                <w:webHidden/>
              </w:rPr>
              <w:fldChar w:fldCharType="begin"/>
            </w:r>
            <w:r>
              <w:rPr>
                <w:noProof/>
                <w:webHidden/>
              </w:rPr>
              <w:instrText xml:space="preserve"> PAGEREF _Toc102049725 \h </w:instrText>
            </w:r>
            <w:r>
              <w:rPr>
                <w:noProof/>
                <w:webHidden/>
              </w:rPr>
            </w:r>
            <w:r>
              <w:rPr>
                <w:noProof/>
                <w:webHidden/>
              </w:rPr>
              <w:fldChar w:fldCharType="separate"/>
            </w:r>
            <w:r>
              <w:rPr>
                <w:noProof/>
                <w:webHidden/>
              </w:rPr>
              <w:t>15</w:t>
            </w:r>
            <w:r>
              <w:rPr>
                <w:noProof/>
                <w:webHidden/>
              </w:rPr>
              <w:fldChar w:fldCharType="end"/>
            </w:r>
          </w:hyperlink>
        </w:p>
        <w:p w14:paraId="5670F8D4" w14:textId="1A99E5F4" w:rsidR="00A83632" w:rsidRDefault="00A83632">
          <w:pPr>
            <w:pStyle w:val="ndice1"/>
            <w:tabs>
              <w:tab w:val="left" w:pos="440"/>
              <w:tab w:val="right" w:leader="dot" w:pos="8494"/>
            </w:tabs>
            <w:rPr>
              <w:rFonts w:eastAsiaTheme="minorEastAsia"/>
              <w:noProof/>
              <w:lang w:eastAsia="pt-PT"/>
            </w:rPr>
          </w:pPr>
          <w:hyperlink w:anchor="_Toc102049726" w:history="1">
            <w:r w:rsidRPr="00F06789">
              <w:rPr>
                <w:rStyle w:val="Hiperligao"/>
                <w:b/>
                <w:bCs/>
                <w:noProof/>
              </w:rPr>
              <w:t>9.</w:t>
            </w:r>
            <w:r>
              <w:rPr>
                <w:rFonts w:eastAsiaTheme="minorEastAsia"/>
                <w:noProof/>
                <w:lang w:eastAsia="pt-PT"/>
              </w:rPr>
              <w:tab/>
            </w:r>
            <w:r w:rsidRPr="00F06789">
              <w:rPr>
                <w:rStyle w:val="Hiperligao"/>
                <w:b/>
                <w:bCs/>
                <w:noProof/>
              </w:rPr>
              <w:t>Identificação dos Indicadores de Resultados e de Realização da Operação</w:t>
            </w:r>
            <w:r>
              <w:rPr>
                <w:noProof/>
                <w:webHidden/>
              </w:rPr>
              <w:tab/>
            </w:r>
            <w:r>
              <w:rPr>
                <w:noProof/>
                <w:webHidden/>
              </w:rPr>
              <w:fldChar w:fldCharType="begin"/>
            </w:r>
            <w:r>
              <w:rPr>
                <w:noProof/>
                <w:webHidden/>
              </w:rPr>
              <w:instrText xml:space="preserve"> PAGEREF _Toc102049726 \h </w:instrText>
            </w:r>
            <w:r>
              <w:rPr>
                <w:noProof/>
                <w:webHidden/>
              </w:rPr>
            </w:r>
            <w:r>
              <w:rPr>
                <w:noProof/>
                <w:webHidden/>
              </w:rPr>
              <w:fldChar w:fldCharType="separate"/>
            </w:r>
            <w:r>
              <w:rPr>
                <w:noProof/>
                <w:webHidden/>
              </w:rPr>
              <w:t>16</w:t>
            </w:r>
            <w:r>
              <w:rPr>
                <w:noProof/>
                <w:webHidden/>
              </w:rPr>
              <w:fldChar w:fldCharType="end"/>
            </w:r>
          </w:hyperlink>
        </w:p>
        <w:p w14:paraId="4706B49B" w14:textId="5FDE0B38" w:rsidR="00A83632" w:rsidRDefault="00A83632">
          <w:pPr>
            <w:pStyle w:val="ndice1"/>
            <w:tabs>
              <w:tab w:val="left" w:pos="660"/>
              <w:tab w:val="right" w:leader="dot" w:pos="8494"/>
            </w:tabs>
            <w:rPr>
              <w:rFonts w:eastAsiaTheme="minorEastAsia"/>
              <w:noProof/>
              <w:lang w:eastAsia="pt-PT"/>
            </w:rPr>
          </w:pPr>
          <w:hyperlink w:anchor="_Toc102049727" w:history="1">
            <w:r w:rsidRPr="00F06789">
              <w:rPr>
                <w:rStyle w:val="Hiperligao"/>
                <w:b/>
                <w:bCs/>
                <w:noProof/>
              </w:rPr>
              <w:t>10.</w:t>
            </w:r>
            <w:r>
              <w:rPr>
                <w:rFonts w:eastAsiaTheme="minorEastAsia"/>
                <w:noProof/>
                <w:lang w:eastAsia="pt-PT"/>
              </w:rPr>
              <w:tab/>
            </w:r>
            <w:r w:rsidRPr="00F06789">
              <w:rPr>
                <w:rStyle w:val="Hiperligao"/>
                <w:b/>
                <w:bCs/>
                <w:noProof/>
              </w:rPr>
              <w:t>Autoavaliação de acordo com os critérios de mérito</w:t>
            </w:r>
            <w:r>
              <w:rPr>
                <w:noProof/>
                <w:webHidden/>
              </w:rPr>
              <w:tab/>
            </w:r>
            <w:r>
              <w:rPr>
                <w:noProof/>
                <w:webHidden/>
              </w:rPr>
              <w:fldChar w:fldCharType="begin"/>
            </w:r>
            <w:r>
              <w:rPr>
                <w:noProof/>
                <w:webHidden/>
              </w:rPr>
              <w:instrText xml:space="preserve"> PAGEREF _Toc102049727 \h </w:instrText>
            </w:r>
            <w:r>
              <w:rPr>
                <w:noProof/>
                <w:webHidden/>
              </w:rPr>
            </w:r>
            <w:r>
              <w:rPr>
                <w:noProof/>
                <w:webHidden/>
              </w:rPr>
              <w:fldChar w:fldCharType="separate"/>
            </w:r>
            <w:r>
              <w:rPr>
                <w:noProof/>
                <w:webHidden/>
              </w:rPr>
              <w:t>16</w:t>
            </w:r>
            <w:r>
              <w:rPr>
                <w:noProof/>
                <w:webHidden/>
              </w:rPr>
              <w:fldChar w:fldCharType="end"/>
            </w:r>
          </w:hyperlink>
        </w:p>
        <w:p w14:paraId="674B851C" w14:textId="75B96EED" w:rsidR="00A83632" w:rsidRDefault="00A83632">
          <w:pPr>
            <w:pStyle w:val="ndice3"/>
            <w:tabs>
              <w:tab w:val="left" w:pos="1320"/>
              <w:tab w:val="right" w:leader="dot" w:pos="8494"/>
            </w:tabs>
            <w:rPr>
              <w:rFonts w:eastAsiaTheme="minorEastAsia"/>
              <w:noProof/>
              <w:lang w:eastAsia="pt-PT"/>
            </w:rPr>
          </w:pPr>
          <w:hyperlink w:anchor="_Toc102049728" w:history="1">
            <w:r w:rsidRPr="00F06789">
              <w:rPr>
                <w:rStyle w:val="Hiperligao"/>
                <w:b/>
                <w:bCs/>
                <w:noProof/>
              </w:rPr>
              <w:t>10.1.</w:t>
            </w:r>
            <w:r>
              <w:rPr>
                <w:rFonts w:eastAsiaTheme="minorEastAsia"/>
                <w:noProof/>
                <w:lang w:eastAsia="pt-PT"/>
              </w:rPr>
              <w:tab/>
            </w:r>
            <w:r w:rsidRPr="00F06789">
              <w:rPr>
                <w:rStyle w:val="Hiperligao"/>
                <w:b/>
                <w:bCs/>
                <w:noProof/>
              </w:rPr>
              <w:t>Qualidade técnica do projeto, tendo em conta os objetivos a atingir, as ações a desenvolver, as metodologias a utilizar e os resultados esperados</w:t>
            </w:r>
            <w:r>
              <w:rPr>
                <w:noProof/>
                <w:webHidden/>
              </w:rPr>
              <w:tab/>
            </w:r>
            <w:r>
              <w:rPr>
                <w:noProof/>
                <w:webHidden/>
              </w:rPr>
              <w:fldChar w:fldCharType="begin"/>
            </w:r>
            <w:r>
              <w:rPr>
                <w:noProof/>
                <w:webHidden/>
              </w:rPr>
              <w:instrText xml:space="preserve"> PAGEREF _Toc102049728 \h </w:instrText>
            </w:r>
            <w:r>
              <w:rPr>
                <w:noProof/>
                <w:webHidden/>
              </w:rPr>
            </w:r>
            <w:r>
              <w:rPr>
                <w:noProof/>
                <w:webHidden/>
              </w:rPr>
              <w:fldChar w:fldCharType="separate"/>
            </w:r>
            <w:r>
              <w:rPr>
                <w:noProof/>
                <w:webHidden/>
              </w:rPr>
              <w:t>16</w:t>
            </w:r>
            <w:r>
              <w:rPr>
                <w:noProof/>
                <w:webHidden/>
              </w:rPr>
              <w:fldChar w:fldCharType="end"/>
            </w:r>
          </w:hyperlink>
        </w:p>
        <w:p w14:paraId="573E651A" w14:textId="0023BFCB" w:rsidR="00A83632" w:rsidRDefault="00A83632">
          <w:pPr>
            <w:pStyle w:val="ndice3"/>
            <w:tabs>
              <w:tab w:val="left" w:pos="1320"/>
              <w:tab w:val="right" w:leader="dot" w:pos="8494"/>
            </w:tabs>
            <w:rPr>
              <w:rFonts w:eastAsiaTheme="minorEastAsia"/>
              <w:noProof/>
              <w:lang w:eastAsia="pt-PT"/>
            </w:rPr>
          </w:pPr>
          <w:hyperlink w:anchor="_Toc102049729" w:history="1">
            <w:r w:rsidRPr="00F06789">
              <w:rPr>
                <w:rStyle w:val="Hiperligao"/>
                <w:b/>
                <w:bCs/>
                <w:noProof/>
              </w:rPr>
              <w:t>10.2.</w:t>
            </w:r>
            <w:r>
              <w:rPr>
                <w:rFonts w:eastAsiaTheme="minorEastAsia"/>
                <w:noProof/>
                <w:lang w:eastAsia="pt-PT"/>
              </w:rPr>
              <w:tab/>
            </w:r>
            <w:r w:rsidRPr="00F06789">
              <w:rPr>
                <w:rStyle w:val="Hiperligao"/>
                <w:b/>
                <w:bCs/>
                <w:noProof/>
              </w:rPr>
              <w:t>Existência de mecanismos de monitorização e avaliação da eficácia, eficiência, adequação e impacto das intervenções</w:t>
            </w:r>
            <w:r>
              <w:rPr>
                <w:noProof/>
                <w:webHidden/>
              </w:rPr>
              <w:tab/>
            </w:r>
            <w:r>
              <w:rPr>
                <w:noProof/>
                <w:webHidden/>
              </w:rPr>
              <w:fldChar w:fldCharType="begin"/>
            </w:r>
            <w:r>
              <w:rPr>
                <w:noProof/>
                <w:webHidden/>
              </w:rPr>
              <w:instrText xml:space="preserve"> PAGEREF _Toc102049729 \h </w:instrText>
            </w:r>
            <w:r>
              <w:rPr>
                <w:noProof/>
                <w:webHidden/>
              </w:rPr>
            </w:r>
            <w:r>
              <w:rPr>
                <w:noProof/>
                <w:webHidden/>
              </w:rPr>
              <w:fldChar w:fldCharType="separate"/>
            </w:r>
            <w:r>
              <w:rPr>
                <w:noProof/>
                <w:webHidden/>
              </w:rPr>
              <w:t>17</w:t>
            </w:r>
            <w:r>
              <w:rPr>
                <w:noProof/>
                <w:webHidden/>
              </w:rPr>
              <w:fldChar w:fldCharType="end"/>
            </w:r>
          </w:hyperlink>
        </w:p>
        <w:p w14:paraId="0FB97FCC" w14:textId="49915736" w:rsidR="00A83632" w:rsidRDefault="00A83632">
          <w:pPr>
            <w:pStyle w:val="ndice3"/>
            <w:tabs>
              <w:tab w:val="left" w:pos="1320"/>
              <w:tab w:val="right" w:leader="dot" w:pos="8494"/>
            </w:tabs>
            <w:rPr>
              <w:rFonts w:eastAsiaTheme="minorEastAsia"/>
              <w:noProof/>
              <w:lang w:eastAsia="pt-PT"/>
            </w:rPr>
          </w:pPr>
          <w:hyperlink w:anchor="_Toc102049730" w:history="1">
            <w:r w:rsidRPr="00F06789">
              <w:rPr>
                <w:rStyle w:val="Hiperligao"/>
                <w:b/>
                <w:bCs/>
                <w:noProof/>
              </w:rPr>
              <w:t>10.3.</w:t>
            </w:r>
            <w:r>
              <w:rPr>
                <w:rFonts w:eastAsiaTheme="minorEastAsia"/>
                <w:noProof/>
                <w:lang w:eastAsia="pt-PT"/>
              </w:rPr>
              <w:tab/>
            </w:r>
            <w:r w:rsidRPr="00F06789">
              <w:rPr>
                <w:rStyle w:val="Hiperligao"/>
                <w:b/>
                <w:bCs/>
                <w:noProof/>
              </w:rPr>
              <w:t>Grau de eficiência administrativo-financeira da instituição/entidade candidata</w:t>
            </w:r>
            <w:r>
              <w:rPr>
                <w:noProof/>
                <w:webHidden/>
              </w:rPr>
              <w:tab/>
            </w:r>
            <w:r>
              <w:rPr>
                <w:noProof/>
                <w:webHidden/>
              </w:rPr>
              <w:fldChar w:fldCharType="begin"/>
            </w:r>
            <w:r>
              <w:rPr>
                <w:noProof/>
                <w:webHidden/>
              </w:rPr>
              <w:instrText xml:space="preserve"> PAGEREF _Toc102049730 \h </w:instrText>
            </w:r>
            <w:r>
              <w:rPr>
                <w:noProof/>
                <w:webHidden/>
              </w:rPr>
            </w:r>
            <w:r>
              <w:rPr>
                <w:noProof/>
                <w:webHidden/>
              </w:rPr>
              <w:fldChar w:fldCharType="separate"/>
            </w:r>
            <w:r>
              <w:rPr>
                <w:noProof/>
                <w:webHidden/>
              </w:rPr>
              <w:t>18</w:t>
            </w:r>
            <w:r>
              <w:rPr>
                <w:noProof/>
                <w:webHidden/>
              </w:rPr>
              <w:fldChar w:fldCharType="end"/>
            </w:r>
          </w:hyperlink>
        </w:p>
        <w:p w14:paraId="5A68776B" w14:textId="663F498C" w:rsidR="00A83632" w:rsidRDefault="00A83632">
          <w:pPr>
            <w:pStyle w:val="ndice3"/>
            <w:tabs>
              <w:tab w:val="left" w:pos="1320"/>
              <w:tab w:val="right" w:leader="dot" w:pos="8494"/>
            </w:tabs>
            <w:rPr>
              <w:rFonts w:eastAsiaTheme="minorEastAsia"/>
              <w:noProof/>
              <w:lang w:eastAsia="pt-PT"/>
            </w:rPr>
          </w:pPr>
          <w:hyperlink w:anchor="_Toc102049731" w:history="1">
            <w:r w:rsidRPr="00F06789">
              <w:rPr>
                <w:rStyle w:val="Hiperligao"/>
                <w:b/>
                <w:bCs/>
                <w:noProof/>
              </w:rPr>
              <w:t>10.4.</w:t>
            </w:r>
            <w:r>
              <w:rPr>
                <w:rFonts w:eastAsiaTheme="minorEastAsia"/>
                <w:noProof/>
                <w:lang w:eastAsia="pt-PT"/>
              </w:rPr>
              <w:tab/>
            </w:r>
            <w:r w:rsidRPr="00F06789">
              <w:rPr>
                <w:rStyle w:val="Hiperligao"/>
                <w:b/>
                <w:bCs/>
                <w:noProof/>
              </w:rPr>
              <w:t>Capacidade, qualidade e adequação dos recursos humanos, infraestruturas educativas, equipamentos e outros recursos, nomeadamente a experiência da equipa do projeto</w:t>
            </w:r>
            <w:r>
              <w:rPr>
                <w:noProof/>
                <w:webHidden/>
              </w:rPr>
              <w:tab/>
            </w:r>
            <w:r>
              <w:rPr>
                <w:noProof/>
                <w:webHidden/>
              </w:rPr>
              <w:fldChar w:fldCharType="begin"/>
            </w:r>
            <w:r>
              <w:rPr>
                <w:noProof/>
                <w:webHidden/>
              </w:rPr>
              <w:instrText xml:space="preserve"> PAGEREF _Toc102049731 \h </w:instrText>
            </w:r>
            <w:r>
              <w:rPr>
                <w:noProof/>
                <w:webHidden/>
              </w:rPr>
            </w:r>
            <w:r>
              <w:rPr>
                <w:noProof/>
                <w:webHidden/>
              </w:rPr>
              <w:fldChar w:fldCharType="separate"/>
            </w:r>
            <w:r>
              <w:rPr>
                <w:noProof/>
                <w:webHidden/>
              </w:rPr>
              <w:t>19</w:t>
            </w:r>
            <w:r>
              <w:rPr>
                <w:noProof/>
                <w:webHidden/>
              </w:rPr>
              <w:fldChar w:fldCharType="end"/>
            </w:r>
          </w:hyperlink>
        </w:p>
        <w:p w14:paraId="74BA3A8E" w14:textId="602D4215" w:rsidR="00A83632" w:rsidRDefault="00A83632">
          <w:pPr>
            <w:pStyle w:val="ndice3"/>
            <w:tabs>
              <w:tab w:val="left" w:pos="1320"/>
              <w:tab w:val="right" w:leader="dot" w:pos="8494"/>
            </w:tabs>
            <w:rPr>
              <w:rFonts w:eastAsiaTheme="minorEastAsia"/>
              <w:noProof/>
              <w:lang w:eastAsia="pt-PT"/>
            </w:rPr>
          </w:pPr>
          <w:hyperlink w:anchor="_Toc102049732" w:history="1">
            <w:r w:rsidRPr="00F06789">
              <w:rPr>
                <w:rStyle w:val="Hiperligao"/>
                <w:b/>
                <w:bCs/>
                <w:noProof/>
              </w:rPr>
              <w:t>10.5.</w:t>
            </w:r>
            <w:r>
              <w:rPr>
                <w:rFonts w:eastAsiaTheme="minorEastAsia"/>
                <w:noProof/>
                <w:lang w:eastAsia="pt-PT"/>
              </w:rPr>
              <w:tab/>
            </w:r>
            <w:r w:rsidRPr="00F06789">
              <w:rPr>
                <w:rStyle w:val="Hiperligao"/>
                <w:b/>
                <w:bCs/>
                <w:noProof/>
              </w:rPr>
              <w:t>Qualidade e diversidade de parcerias ou protocolos com instituições, empresas ou outros agentes a nível regional ou nacional, potencialmente empregadores</w:t>
            </w:r>
            <w:r>
              <w:rPr>
                <w:noProof/>
                <w:webHidden/>
              </w:rPr>
              <w:tab/>
            </w:r>
            <w:r>
              <w:rPr>
                <w:noProof/>
                <w:webHidden/>
              </w:rPr>
              <w:fldChar w:fldCharType="begin"/>
            </w:r>
            <w:r>
              <w:rPr>
                <w:noProof/>
                <w:webHidden/>
              </w:rPr>
              <w:instrText xml:space="preserve"> PAGEREF _Toc102049732 \h </w:instrText>
            </w:r>
            <w:r>
              <w:rPr>
                <w:noProof/>
                <w:webHidden/>
              </w:rPr>
            </w:r>
            <w:r>
              <w:rPr>
                <w:noProof/>
                <w:webHidden/>
              </w:rPr>
              <w:fldChar w:fldCharType="separate"/>
            </w:r>
            <w:r>
              <w:rPr>
                <w:noProof/>
                <w:webHidden/>
              </w:rPr>
              <w:t>21</w:t>
            </w:r>
            <w:r>
              <w:rPr>
                <w:noProof/>
                <w:webHidden/>
              </w:rPr>
              <w:fldChar w:fldCharType="end"/>
            </w:r>
          </w:hyperlink>
        </w:p>
        <w:p w14:paraId="27654F00" w14:textId="2B62029D" w:rsidR="00A83632" w:rsidRDefault="00A83632">
          <w:pPr>
            <w:pStyle w:val="ndice3"/>
            <w:tabs>
              <w:tab w:val="left" w:pos="1320"/>
              <w:tab w:val="right" w:leader="dot" w:pos="8494"/>
            </w:tabs>
            <w:rPr>
              <w:rFonts w:eastAsiaTheme="minorEastAsia"/>
              <w:noProof/>
              <w:lang w:eastAsia="pt-PT"/>
            </w:rPr>
          </w:pPr>
          <w:hyperlink w:anchor="_Toc102049733" w:history="1">
            <w:r w:rsidRPr="00F06789">
              <w:rPr>
                <w:rStyle w:val="Hiperligao"/>
                <w:b/>
                <w:bCs/>
                <w:noProof/>
              </w:rPr>
              <w:t>10.6.</w:t>
            </w:r>
            <w:r>
              <w:rPr>
                <w:rFonts w:eastAsiaTheme="minorEastAsia"/>
                <w:noProof/>
                <w:lang w:eastAsia="pt-PT"/>
              </w:rPr>
              <w:tab/>
            </w:r>
            <w:r w:rsidRPr="00F06789">
              <w:rPr>
                <w:rStyle w:val="Hiperligao"/>
                <w:b/>
                <w:bCs/>
                <w:noProof/>
              </w:rPr>
              <w:t>Alinhamento dos projetos com instrumentos de política nacional, nomeadamente com os objetivos definidos na iniciativa Skills 4 Pós Covid.</w:t>
            </w:r>
            <w:r>
              <w:rPr>
                <w:noProof/>
                <w:webHidden/>
              </w:rPr>
              <w:tab/>
            </w:r>
            <w:r>
              <w:rPr>
                <w:noProof/>
                <w:webHidden/>
              </w:rPr>
              <w:fldChar w:fldCharType="begin"/>
            </w:r>
            <w:r>
              <w:rPr>
                <w:noProof/>
                <w:webHidden/>
              </w:rPr>
              <w:instrText xml:space="preserve"> PAGEREF _Toc102049733 \h </w:instrText>
            </w:r>
            <w:r>
              <w:rPr>
                <w:noProof/>
                <w:webHidden/>
              </w:rPr>
            </w:r>
            <w:r>
              <w:rPr>
                <w:noProof/>
                <w:webHidden/>
              </w:rPr>
              <w:fldChar w:fldCharType="separate"/>
            </w:r>
            <w:r>
              <w:rPr>
                <w:noProof/>
                <w:webHidden/>
              </w:rPr>
              <w:t>22</w:t>
            </w:r>
            <w:r>
              <w:rPr>
                <w:noProof/>
                <w:webHidden/>
              </w:rPr>
              <w:fldChar w:fldCharType="end"/>
            </w:r>
          </w:hyperlink>
        </w:p>
        <w:p w14:paraId="74947EC0" w14:textId="510F8C05" w:rsidR="00A83632" w:rsidRDefault="00A83632">
          <w:pPr>
            <w:pStyle w:val="ndice3"/>
            <w:tabs>
              <w:tab w:val="left" w:pos="1320"/>
              <w:tab w:val="right" w:leader="dot" w:pos="8494"/>
            </w:tabs>
            <w:rPr>
              <w:rFonts w:eastAsiaTheme="minorEastAsia"/>
              <w:noProof/>
              <w:lang w:eastAsia="pt-PT"/>
            </w:rPr>
          </w:pPr>
          <w:hyperlink w:anchor="_Toc102049734" w:history="1">
            <w:r w:rsidRPr="00F06789">
              <w:rPr>
                <w:rStyle w:val="Hiperligao"/>
                <w:b/>
                <w:bCs/>
                <w:noProof/>
              </w:rPr>
              <w:t>10.7.</w:t>
            </w:r>
            <w:r>
              <w:rPr>
                <w:rFonts w:eastAsiaTheme="minorEastAsia"/>
                <w:noProof/>
                <w:lang w:eastAsia="pt-PT"/>
              </w:rPr>
              <w:tab/>
            </w:r>
            <w:r w:rsidRPr="00F06789">
              <w:rPr>
                <w:rStyle w:val="Hiperligao"/>
                <w:b/>
                <w:bCs/>
                <w:noProof/>
              </w:rPr>
              <w:t>Contributo dos projetos para a igualdade de oportunidades e de género no acesso ao ensino e à formação</w:t>
            </w:r>
            <w:r>
              <w:rPr>
                <w:noProof/>
                <w:webHidden/>
              </w:rPr>
              <w:tab/>
            </w:r>
            <w:r>
              <w:rPr>
                <w:noProof/>
                <w:webHidden/>
              </w:rPr>
              <w:fldChar w:fldCharType="begin"/>
            </w:r>
            <w:r>
              <w:rPr>
                <w:noProof/>
                <w:webHidden/>
              </w:rPr>
              <w:instrText xml:space="preserve"> PAGEREF _Toc102049734 \h </w:instrText>
            </w:r>
            <w:r>
              <w:rPr>
                <w:noProof/>
                <w:webHidden/>
              </w:rPr>
            </w:r>
            <w:r>
              <w:rPr>
                <w:noProof/>
                <w:webHidden/>
              </w:rPr>
              <w:fldChar w:fldCharType="separate"/>
            </w:r>
            <w:r>
              <w:rPr>
                <w:noProof/>
                <w:webHidden/>
              </w:rPr>
              <w:t>22</w:t>
            </w:r>
            <w:r>
              <w:rPr>
                <w:noProof/>
                <w:webHidden/>
              </w:rPr>
              <w:fldChar w:fldCharType="end"/>
            </w:r>
          </w:hyperlink>
        </w:p>
        <w:p w14:paraId="0AD19CD1" w14:textId="7FCF7E16" w:rsidR="00271B6B" w:rsidRDefault="00271B6B">
          <w:r>
            <w:rPr>
              <w:b/>
              <w:bCs/>
            </w:rPr>
            <w:fldChar w:fldCharType="end"/>
          </w:r>
        </w:p>
      </w:sdtContent>
    </w:sdt>
    <w:p w14:paraId="5C1CA078" w14:textId="35A73F2C" w:rsidR="00271B6B" w:rsidRDefault="00271B6B">
      <w:pPr>
        <w:rPr>
          <w:b/>
          <w:bCs/>
          <w:sz w:val="28"/>
          <w:szCs w:val="28"/>
        </w:rPr>
      </w:pPr>
    </w:p>
    <w:p w14:paraId="6C2F40D1" w14:textId="5716CC0D" w:rsidR="001E2A0F" w:rsidRDefault="001E2A0F">
      <w:pPr>
        <w:rPr>
          <w:b/>
          <w:bCs/>
          <w:sz w:val="28"/>
          <w:szCs w:val="28"/>
        </w:rPr>
      </w:pPr>
    </w:p>
    <w:p w14:paraId="209EEBF0" w14:textId="0BCE082B" w:rsidR="00FF6971" w:rsidRDefault="00FF6971">
      <w:pPr>
        <w:rPr>
          <w:b/>
          <w:bCs/>
          <w:sz w:val="28"/>
          <w:szCs w:val="28"/>
        </w:rPr>
      </w:pPr>
    </w:p>
    <w:p w14:paraId="7A1C1303" w14:textId="22125F8A" w:rsidR="00FF6971" w:rsidRDefault="00FF6971">
      <w:pPr>
        <w:rPr>
          <w:b/>
          <w:bCs/>
          <w:sz w:val="28"/>
          <w:szCs w:val="28"/>
        </w:rPr>
      </w:pPr>
    </w:p>
    <w:p w14:paraId="35E7F7F1" w14:textId="77777777" w:rsidR="00FF6971" w:rsidRDefault="00FF6971">
      <w:pPr>
        <w:rPr>
          <w:b/>
          <w:bCs/>
          <w:sz w:val="28"/>
          <w:szCs w:val="28"/>
        </w:rPr>
      </w:pPr>
    </w:p>
    <w:p w14:paraId="2340168E" w14:textId="77777777" w:rsidR="001E2A0F" w:rsidRDefault="001E2A0F">
      <w:pPr>
        <w:rPr>
          <w:b/>
          <w:bCs/>
          <w:sz w:val="28"/>
          <w:szCs w:val="28"/>
        </w:rPr>
      </w:pPr>
    </w:p>
    <w:p w14:paraId="33FD411B" w14:textId="4C3BA4B3" w:rsidR="00CE3E89" w:rsidRPr="0033358C" w:rsidRDefault="00CE3E89" w:rsidP="00271B6B">
      <w:pPr>
        <w:pStyle w:val="Ttulo1"/>
        <w:numPr>
          <w:ilvl w:val="0"/>
          <w:numId w:val="1"/>
        </w:numPr>
        <w:rPr>
          <w:b/>
          <w:bCs/>
          <w:color w:val="70AD47" w:themeColor="accent6"/>
        </w:rPr>
      </w:pPr>
      <w:bookmarkStart w:id="0" w:name="_Toc102049718"/>
      <w:r w:rsidRPr="0033358C">
        <w:rPr>
          <w:b/>
          <w:bCs/>
          <w:color w:val="70AD47" w:themeColor="accent6"/>
        </w:rPr>
        <w:lastRenderedPageBreak/>
        <w:t>Identificação do Beneficiário</w:t>
      </w:r>
      <w:bookmarkEnd w:id="0"/>
    </w:p>
    <w:p w14:paraId="2BEDDC95" w14:textId="77777777" w:rsidR="00F51E5D" w:rsidRPr="00F51E5D" w:rsidRDefault="00F51E5D" w:rsidP="00F51E5D">
      <w:pPr>
        <w:autoSpaceDE w:val="0"/>
        <w:autoSpaceDN w:val="0"/>
        <w:adjustRightInd w:val="0"/>
        <w:spacing w:before="480" w:line="360" w:lineRule="auto"/>
        <w:jc w:val="both"/>
        <w:rPr>
          <w:rFonts w:ascii="Trebuchet MS" w:hAnsi="Trebuchet MS"/>
          <w:sz w:val="20"/>
          <w:szCs w:val="20"/>
        </w:rPr>
      </w:pPr>
      <w:r w:rsidRPr="00F51E5D">
        <w:rPr>
          <w:rFonts w:ascii="Trebuchet MS" w:hAnsi="Trebuchet MS"/>
          <w:sz w:val="20"/>
          <w:szCs w:val="20"/>
        </w:rPr>
        <w:t>O Instituto Politécnico de Tomar (IPT) é uma instituição de ensino superior politécnico, dotada de valências nas áreas das Artes, das Engenharias, da Gestão, das Tecnologias, do Design, da Comunicação e das Artes da Imagem, que desde a sua génese, concorrem complementarmente para a superior formação dos seus estudantes. O IPT assume, igualmente, como missão: a expansão do acesso ao saber e sua divulgação em benefício das pessoas e da sociedade, através da investigação e do ensino; a participação ativa na construção de um espaço europeu de investigação e educação e de um modelo de desenvolvimento regional assente na criação, inovação e valorização do conhecimento científico e tecnológico.</w:t>
      </w:r>
    </w:p>
    <w:p w14:paraId="5F340C2E" w14:textId="77777777" w:rsidR="00F51E5D" w:rsidRPr="00F51E5D" w:rsidRDefault="00F51E5D" w:rsidP="00F51E5D">
      <w:pPr>
        <w:spacing w:line="360" w:lineRule="auto"/>
        <w:jc w:val="both"/>
        <w:rPr>
          <w:rFonts w:ascii="Trebuchet MS" w:hAnsi="Trebuchet MS"/>
          <w:sz w:val="20"/>
          <w:szCs w:val="20"/>
        </w:rPr>
      </w:pPr>
      <w:r w:rsidRPr="00F51E5D">
        <w:rPr>
          <w:rFonts w:ascii="Trebuchet MS" w:hAnsi="Trebuchet MS" w:cs="Calibri"/>
          <w:sz w:val="20"/>
          <w:szCs w:val="20"/>
        </w:rPr>
        <w:t>Com mais de 30 anos de existência e uma oferta formativa de cursos de Técnicos Superiores Profissionais (</w:t>
      </w:r>
      <w:proofErr w:type="spellStart"/>
      <w:r w:rsidRPr="00F51E5D">
        <w:rPr>
          <w:rFonts w:ascii="Trebuchet MS" w:hAnsi="Trebuchet MS" w:cs="Calibri"/>
          <w:sz w:val="20"/>
          <w:szCs w:val="20"/>
        </w:rPr>
        <w:t>cTeSP</w:t>
      </w:r>
      <w:proofErr w:type="spellEnd"/>
      <w:r w:rsidRPr="00F51E5D">
        <w:rPr>
          <w:rFonts w:ascii="Trebuchet MS" w:hAnsi="Trebuchet MS" w:cs="Calibri"/>
          <w:sz w:val="20"/>
          <w:szCs w:val="20"/>
        </w:rPr>
        <w:t>), Licenciaturas, Pós-Graduações e diversos Mestrados nas mais variadas áreas, o IPT tem feito todos os esforços para responder de forma positiva e eficaz aos desafios que lhe são apresentados.</w:t>
      </w:r>
      <w:r w:rsidRPr="00F51E5D">
        <w:rPr>
          <w:rFonts w:ascii="Trebuchet MS" w:hAnsi="Trebuchet MS"/>
          <w:sz w:val="20"/>
          <w:szCs w:val="20"/>
        </w:rPr>
        <w:t xml:space="preserve"> Para tal, o IPT tenta dotar-se de instrumentos e meios altamente inovadores e dinamizadores através de parcerias com empresas e entidades, de diversas iniciativas de cariz científico-tecnológico bem como de laboratórios modernamente equipados nas áreas que leciona e áreas onde tem competência comprovada. Outra das apostas do IPT é o seu corpo docente constituído por profissionais capazes, empenhados e altamente qualificados, que participam em diversos projetos de investigação quer nacional quer internacional.</w:t>
      </w:r>
    </w:p>
    <w:p w14:paraId="6AC4288F" w14:textId="77777777" w:rsidR="00F51E5D" w:rsidRPr="00F51E5D" w:rsidRDefault="00F51E5D" w:rsidP="00F51E5D">
      <w:pPr>
        <w:spacing w:line="360" w:lineRule="auto"/>
        <w:jc w:val="both"/>
        <w:rPr>
          <w:rFonts w:ascii="Trebuchet MS" w:hAnsi="Trebuchet MS"/>
          <w:sz w:val="20"/>
          <w:szCs w:val="20"/>
        </w:rPr>
      </w:pPr>
      <w:r w:rsidRPr="00F51E5D">
        <w:rPr>
          <w:rFonts w:ascii="Trebuchet MS" w:hAnsi="Trebuchet MS"/>
          <w:sz w:val="20"/>
          <w:szCs w:val="20"/>
        </w:rPr>
        <w:t xml:space="preserve">O IPT e as suas Escolas – Escola Superior de Gestão de Tomar; Escola Superior de Tecnologia de Abrantes e Escola Superior de Tecnologia de Tomar – e os laboratórios que prestam serviços à comunidade, são instrumentos importantes para o desenvolvimento da região em que está inserido. </w:t>
      </w:r>
    </w:p>
    <w:p w14:paraId="0254ECB7" w14:textId="77777777" w:rsidR="00F51E5D" w:rsidRPr="00F51E5D" w:rsidRDefault="00F51E5D" w:rsidP="00F51E5D">
      <w:pPr>
        <w:spacing w:line="360" w:lineRule="auto"/>
        <w:jc w:val="both"/>
        <w:rPr>
          <w:rFonts w:ascii="Trebuchet MS" w:hAnsi="Trebuchet MS" w:cs="Calibri"/>
          <w:sz w:val="20"/>
          <w:szCs w:val="20"/>
        </w:rPr>
      </w:pPr>
      <w:r w:rsidRPr="00F51E5D">
        <w:rPr>
          <w:rFonts w:ascii="Trebuchet MS" w:hAnsi="Trebuchet MS" w:cs="Calibri"/>
          <w:sz w:val="20"/>
          <w:szCs w:val="20"/>
        </w:rPr>
        <w:t>Os laboratórios modernamente equipados são outra das apostas do IPT, permitindo uma forte relação com o exterior através da prestação de serviços, o que permite aos alunos o confronto com situações da vida real.</w:t>
      </w:r>
    </w:p>
    <w:p w14:paraId="533FDA1F" w14:textId="539FC3FB" w:rsidR="00351CBB" w:rsidRDefault="00F51E5D" w:rsidP="00F51E5D">
      <w:pPr>
        <w:spacing w:line="360" w:lineRule="auto"/>
        <w:jc w:val="both"/>
        <w:rPr>
          <w:rFonts w:ascii="Trebuchet MS" w:hAnsi="Trebuchet MS" w:cs="Calibri"/>
          <w:sz w:val="20"/>
          <w:szCs w:val="20"/>
        </w:rPr>
      </w:pPr>
      <w:r w:rsidRPr="00F51E5D">
        <w:rPr>
          <w:rFonts w:ascii="Trebuchet MS" w:hAnsi="Trebuchet MS" w:cs="Calibri"/>
          <w:sz w:val="20"/>
          <w:szCs w:val="20"/>
        </w:rPr>
        <w:t xml:space="preserve">O IPT tem uma estratégia de oferta educativa, norteada pela combinação de cursos profundamente enraizados na realidade económica regional, nomeadamente, na perspetiva das tecnologias e da adequação das competências dos estudantes às necessidades do mercado de trabalho. E o Ensino Profissional tem tido um papel cada vez mais importante na construção de um futuro economicamente e socialmente mais equilibrado. </w:t>
      </w:r>
    </w:p>
    <w:p w14:paraId="10220B4C" w14:textId="4A997DC1" w:rsidR="00351CBB" w:rsidRPr="00F51E5D" w:rsidRDefault="00351CBB" w:rsidP="00351CBB">
      <w:pPr>
        <w:spacing w:line="360" w:lineRule="auto"/>
        <w:jc w:val="both"/>
        <w:rPr>
          <w:rFonts w:ascii="Trebuchet MS" w:hAnsi="Trebuchet MS" w:cs="Calibri"/>
          <w:b/>
          <w:bCs/>
          <w:sz w:val="20"/>
          <w:szCs w:val="20"/>
        </w:rPr>
      </w:pPr>
      <w:r w:rsidRPr="00F51E5D">
        <w:rPr>
          <w:rFonts w:ascii="Trebuchet MS" w:hAnsi="Trebuchet MS" w:cs="Calibri"/>
          <w:b/>
          <w:bCs/>
          <w:sz w:val="20"/>
          <w:szCs w:val="20"/>
        </w:rPr>
        <w:t>Alunos inscritos 202</w:t>
      </w:r>
      <w:r>
        <w:rPr>
          <w:rFonts w:ascii="Trebuchet MS" w:hAnsi="Trebuchet MS" w:cs="Calibri"/>
          <w:b/>
          <w:bCs/>
          <w:sz w:val="20"/>
          <w:szCs w:val="20"/>
        </w:rPr>
        <w:t>0</w:t>
      </w:r>
      <w:r w:rsidRPr="00F51E5D">
        <w:rPr>
          <w:rFonts w:ascii="Trebuchet MS" w:hAnsi="Trebuchet MS" w:cs="Calibri"/>
          <w:b/>
          <w:bCs/>
          <w:sz w:val="20"/>
          <w:szCs w:val="20"/>
        </w:rPr>
        <w:t>/202</w:t>
      </w:r>
      <w:r>
        <w:rPr>
          <w:rFonts w:ascii="Trebuchet MS" w:hAnsi="Trebuchet MS" w:cs="Calibri"/>
          <w:b/>
          <w:bCs/>
          <w:sz w:val="20"/>
          <w:szCs w:val="20"/>
        </w:rPr>
        <w:t>1</w:t>
      </w:r>
    </w:p>
    <w:tbl>
      <w:tblPr>
        <w:tblStyle w:val="SimplesTabela2"/>
        <w:tblpPr w:leftFromText="141" w:rightFromText="141" w:vertAnchor="text" w:horzAnchor="margin" w:tblpXSpec="center" w:tblpY="-141"/>
        <w:tblW w:w="9321" w:type="dxa"/>
        <w:tblBorders>
          <w:top w:val="single" w:sz="12" w:space="0" w:color="auto"/>
          <w:insideH w:val="single" w:sz="4" w:space="0" w:color="auto"/>
        </w:tblBorders>
        <w:tblLook w:val="04A0" w:firstRow="1" w:lastRow="0" w:firstColumn="1" w:lastColumn="0" w:noHBand="0" w:noVBand="1"/>
      </w:tblPr>
      <w:tblGrid>
        <w:gridCol w:w="1640"/>
        <w:gridCol w:w="482"/>
        <w:gridCol w:w="855"/>
        <w:gridCol w:w="704"/>
        <w:gridCol w:w="850"/>
        <w:gridCol w:w="709"/>
        <w:gridCol w:w="851"/>
        <w:gridCol w:w="567"/>
        <w:gridCol w:w="992"/>
        <w:gridCol w:w="709"/>
        <w:gridCol w:w="962"/>
      </w:tblGrid>
      <w:tr w:rsidR="00F51E5D" w:rsidRPr="00534651" w14:paraId="6E022784" w14:textId="77777777" w:rsidTr="00991508">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640" w:type="dxa"/>
            <w:tcBorders>
              <w:top w:val="single" w:sz="12" w:space="0" w:color="auto"/>
            </w:tcBorders>
            <w:noWrap/>
            <w:vAlign w:val="center"/>
            <w:hideMark/>
          </w:tcPr>
          <w:p w14:paraId="27A26462" w14:textId="77777777" w:rsidR="00F51E5D" w:rsidRPr="00534651" w:rsidRDefault="00F51E5D" w:rsidP="00991508">
            <w:pPr>
              <w:jc w:val="center"/>
              <w:rPr>
                <w:rFonts w:ascii="Myriad Pro" w:hAnsi="Myriad Pro" w:cs="Calibri"/>
                <w:color w:val="000000"/>
                <w:sz w:val="18"/>
                <w:szCs w:val="18"/>
              </w:rPr>
            </w:pPr>
            <w:r w:rsidRPr="00534651">
              <w:rPr>
                <w:rFonts w:ascii="Myriad Pro" w:hAnsi="Myriad Pro" w:cs="Calibri"/>
                <w:color w:val="000000"/>
                <w:sz w:val="18"/>
                <w:szCs w:val="18"/>
              </w:rPr>
              <w:lastRenderedPageBreak/>
              <w:t>ESCOLA</w:t>
            </w:r>
          </w:p>
        </w:tc>
        <w:tc>
          <w:tcPr>
            <w:tcW w:w="1337" w:type="dxa"/>
            <w:gridSpan w:val="2"/>
            <w:tcBorders>
              <w:top w:val="single" w:sz="12" w:space="0" w:color="auto"/>
            </w:tcBorders>
            <w:noWrap/>
            <w:vAlign w:val="center"/>
            <w:hideMark/>
          </w:tcPr>
          <w:p w14:paraId="1BF1CE4F" w14:textId="77777777" w:rsidR="00F51E5D" w:rsidRPr="00534651" w:rsidRDefault="00F51E5D"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Cursos Breves</w:t>
            </w:r>
          </w:p>
        </w:tc>
        <w:tc>
          <w:tcPr>
            <w:tcW w:w="1554" w:type="dxa"/>
            <w:gridSpan w:val="2"/>
            <w:tcBorders>
              <w:top w:val="single" w:sz="12" w:space="0" w:color="auto"/>
            </w:tcBorders>
            <w:noWrap/>
            <w:vAlign w:val="center"/>
            <w:hideMark/>
          </w:tcPr>
          <w:p w14:paraId="268463D9" w14:textId="77777777" w:rsidR="00F51E5D" w:rsidRPr="00534651" w:rsidRDefault="00F51E5D"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CTESP</w:t>
            </w:r>
          </w:p>
        </w:tc>
        <w:tc>
          <w:tcPr>
            <w:tcW w:w="1560" w:type="dxa"/>
            <w:gridSpan w:val="2"/>
            <w:tcBorders>
              <w:top w:val="single" w:sz="12" w:space="0" w:color="auto"/>
            </w:tcBorders>
            <w:noWrap/>
            <w:vAlign w:val="center"/>
            <w:hideMark/>
          </w:tcPr>
          <w:p w14:paraId="3FF749AF" w14:textId="77777777" w:rsidR="00F51E5D" w:rsidRPr="00534651" w:rsidRDefault="00F51E5D"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Licenciatura</w:t>
            </w:r>
          </w:p>
        </w:tc>
        <w:tc>
          <w:tcPr>
            <w:tcW w:w="1559" w:type="dxa"/>
            <w:gridSpan w:val="2"/>
            <w:tcBorders>
              <w:top w:val="single" w:sz="12" w:space="0" w:color="auto"/>
            </w:tcBorders>
            <w:noWrap/>
            <w:vAlign w:val="center"/>
            <w:hideMark/>
          </w:tcPr>
          <w:p w14:paraId="0CD28DDA" w14:textId="77777777" w:rsidR="00F51E5D" w:rsidRPr="00534651" w:rsidRDefault="00F51E5D"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Pós-graduação</w:t>
            </w:r>
          </w:p>
        </w:tc>
        <w:tc>
          <w:tcPr>
            <w:tcW w:w="1671" w:type="dxa"/>
            <w:gridSpan w:val="2"/>
            <w:tcBorders>
              <w:top w:val="single" w:sz="12" w:space="0" w:color="auto"/>
            </w:tcBorders>
            <w:noWrap/>
            <w:vAlign w:val="center"/>
            <w:hideMark/>
          </w:tcPr>
          <w:p w14:paraId="04989E6B" w14:textId="77777777" w:rsidR="00F51E5D" w:rsidRPr="00534651" w:rsidRDefault="00F51E5D"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Mestrado</w:t>
            </w:r>
          </w:p>
        </w:tc>
      </w:tr>
      <w:tr w:rsidR="00F51E5D" w:rsidRPr="00534651" w14:paraId="704F8EEE" w14:textId="77777777" w:rsidTr="009915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0" w:type="dxa"/>
            <w:noWrap/>
            <w:vAlign w:val="center"/>
            <w:hideMark/>
          </w:tcPr>
          <w:p w14:paraId="63B2D914" w14:textId="77777777" w:rsidR="00F51E5D" w:rsidRPr="00534651" w:rsidRDefault="00F51E5D" w:rsidP="00991508">
            <w:pPr>
              <w:jc w:val="center"/>
              <w:rPr>
                <w:rFonts w:ascii="Myriad Pro" w:hAnsi="Myriad Pro" w:cs="Calibri"/>
                <w:color w:val="000000"/>
                <w:sz w:val="18"/>
                <w:szCs w:val="18"/>
              </w:rPr>
            </w:pPr>
            <w:r w:rsidRPr="00534651">
              <w:rPr>
                <w:rFonts w:ascii="Myriad Pro" w:hAnsi="Myriad Pro" w:cs="Calibri"/>
                <w:color w:val="000000"/>
                <w:sz w:val="18"/>
                <w:szCs w:val="18"/>
              </w:rPr>
              <w:t>ESTT</w:t>
            </w:r>
          </w:p>
        </w:tc>
        <w:tc>
          <w:tcPr>
            <w:tcW w:w="482" w:type="dxa"/>
            <w:noWrap/>
            <w:vAlign w:val="center"/>
            <w:hideMark/>
          </w:tcPr>
          <w:p w14:paraId="5F3EC448"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855" w:type="dxa"/>
            <w:noWrap/>
            <w:vAlign w:val="center"/>
            <w:hideMark/>
          </w:tcPr>
          <w:p w14:paraId="05FCED34"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704" w:type="dxa"/>
            <w:noWrap/>
            <w:vAlign w:val="center"/>
            <w:hideMark/>
          </w:tcPr>
          <w:p w14:paraId="53249EB5"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181</w:t>
            </w:r>
          </w:p>
        </w:tc>
        <w:tc>
          <w:tcPr>
            <w:tcW w:w="850" w:type="dxa"/>
            <w:noWrap/>
            <w:vAlign w:val="center"/>
            <w:hideMark/>
          </w:tcPr>
          <w:p w14:paraId="3EE97626"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41%</w:t>
            </w:r>
          </w:p>
        </w:tc>
        <w:tc>
          <w:tcPr>
            <w:tcW w:w="709" w:type="dxa"/>
            <w:noWrap/>
            <w:vAlign w:val="center"/>
            <w:hideMark/>
          </w:tcPr>
          <w:p w14:paraId="1D6654F7"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692</w:t>
            </w:r>
          </w:p>
        </w:tc>
        <w:tc>
          <w:tcPr>
            <w:tcW w:w="851" w:type="dxa"/>
            <w:noWrap/>
            <w:vAlign w:val="center"/>
            <w:hideMark/>
          </w:tcPr>
          <w:p w14:paraId="79D6544E"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45%</w:t>
            </w:r>
          </w:p>
        </w:tc>
        <w:tc>
          <w:tcPr>
            <w:tcW w:w="567" w:type="dxa"/>
            <w:noWrap/>
            <w:vAlign w:val="center"/>
            <w:hideMark/>
          </w:tcPr>
          <w:p w14:paraId="2E6D269A"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8</w:t>
            </w:r>
          </w:p>
        </w:tc>
        <w:tc>
          <w:tcPr>
            <w:tcW w:w="992" w:type="dxa"/>
            <w:noWrap/>
            <w:vAlign w:val="center"/>
            <w:hideMark/>
          </w:tcPr>
          <w:p w14:paraId="2C6EBBF0"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100%</w:t>
            </w:r>
          </w:p>
        </w:tc>
        <w:tc>
          <w:tcPr>
            <w:tcW w:w="709" w:type="dxa"/>
            <w:noWrap/>
            <w:vAlign w:val="center"/>
            <w:hideMark/>
          </w:tcPr>
          <w:p w14:paraId="2F2C9F6F"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150</w:t>
            </w:r>
          </w:p>
        </w:tc>
        <w:tc>
          <w:tcPr>
            <w:tcW w:w="962" w:type="dxa"/>
            <w:noWrap/>
            <w:vAlign w:val="center"/>
            <w:hideMark/>
          </w:tcPr>
          <w:p w14:paraId="5DED3678"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54%</w:t>
            </w:r>
          </w:p>
        </w:tc>
      </w:tr>
      <w:tr w:rsidR="00F51E5D" w:rsidRPr="00534651" w14:paraId="0B1EBFAA" w14:textId="77777777" w:rsidTr="00991508">
        <w:trPr>
          <w:trHeight w:val="300"/>
        </w:trPr>
        <w:tc>
          <w:tcPr>
            <w:cnfStyle w:val="001000000000" w:firstRow="0" w:lastRow="0" w:firstColumn="1" w:lastColumn="0" w:oddVBand="0" w:evenVBand="0" w:oddHBand="0" w:evenHBand="0" w:firstRowFirstColumn="0" w:firstRowLastColumn="0" w:lastRowFirstColumn="0" w:lastRowLastColumn="0"/>
            <w:tcW w:w="1640" w:type="dxa"/>
            <w:noWrap/>
            <w:vAlign w:val="center"/>
            <w:hideMark/>
          </w:tcPr>
          <w:p w14:paraId="372B2B89" w14:textId="77777777" w:rsidR="00F51E5D" w:rsidRPr="00534651" w:rsidRDefault="00F51E5D" w:rsidP="00991508">
            <w:pPr>
              <w:jc w:val="center"/>
              <w:rPr>
                <w:rFonts w:ascii="Myriad Pro" w:hAnsi="Myriad Pro" w:cs="Calibri"/>
                <w:color w:val="000000"/>
                <w:sz w:val="18"/>
                <w:szCs w:val="18"/>
              </w:rPr>
            </w:pPr>
            <w:r w:rsidRPr="00534651">
              <w:rPr>
                <w:rFonts w:ascii="Myriad Pro" w:hAnsi="Myriad Pro" w:cs="Calibri"/>
                <w:color w:val="000000"/>
                <w:sz w:val="18"/>
                <w:szCs w:val="18"/>
              </w:rPr>
              <w:t>ESGT</w:t>
            </w:r>
          </w:p>
        </w:tc>
        <w:tc>
          <w:tcPr>
            <w:tcW w:w="482" w:type="dxa"/>
            <w:noWrap/>
            <w:vAlign w:val="center"/>
            <w:hideMark/>
          </w:tcPr>
          <w:p w14:paraId="0E31EFFA"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855" w:type="dxa"/>
            <w:noWrap/>
            <w:vAlign w:val="center"/>
            <w:hideMark/>
          </w:tcPr>
          <w:p w14:paraId="2CD00F0E"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704" w:type="dxa"/>
            <w:noWrap/>
            <w:vAlign w:val="center"/>
            <w:hideMark/>
          </w:tcPr>
          <w:p w14:paraId="44DE5FA2"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115</w:t>
            </w:r>
          </w:p>
        </w:tc>
        <w:tc>
          <w:tcPr>
            <w:tcW w:w="850" w:type="dxa"/>
            <w:noWrap/>
            <w:vAlign w:val="center"/>
            <w:hideMark/>
          </w:tcPr>
          <w:p w14:paraId="220791A3"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26%</w:t>
            </w:r>
          </w:p>
        </w:tc>
        <w:tc>
          <w:tcPr>
            <w:tcW w:w="709" w:type="dxa"/>
            <w:noWrap/>
            <w:vAlign w:val="center"/>
            <w:hideMark/>
          </w:tcPr>
          <w:p w14:paraId="176ACE25"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566</w:t>
            </w:r>
          </w:p>
        </w:tc>
        <w:tc>
          <w:tcPr>
            <w:tcW w:w="851" w:type="dxa"/>
            <w:noWrap/>
            <w:vAlign w:val="center"/>
            <w:hideMark/>
          </w:tcPr>
          <w:p w14:paraId="77731032"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37%</w:t>
            </w:r>
          </w:p>
        </w:tc>
        <w:tc>
          <w:tcPr>
            <w:tcW w:w="567" w:type="dxa"/>
            <w:noWrap/>
            <w:vAlign w:val="center"/>
            <w:hideMark/>
          </w:tcPr>
          <w:p w14:paraId="14413532"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992" w:type="dxa"/>
            <w:noWrap/>
            <w:vAlign w:val="center"/>
            <w:hideMark/>
          </w:tcPr>
          <w:p w14:paraId="24A2695A"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709" w:type="dxa"/>
            <w:noWrap/>
            <w:vAlign w:val="center"/>
            <w:hideMark/>
          </w:tcPr>
          <w:p w14:paraId="05B05F4A"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116</w:t>
            </w:r>
          </w:p>
        </w:tc>
        <w:tc>
          <w:tcPr>
            <w:tcW w:w="962" w:type="dxa"/>
            <w:noWrap/>
            <w:vAlign w:val="center"/>
            <w:hideMark/>
          </w:tcPr>
          <w:p w14:paraId="5A445932"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42%</w:t>
            </w:r>
          </w:p>
        </w:tc>
      </w:tr>
      <w:tr w:rsidR="00F51E5D" w:rsidRPr="00534651" w14:paraId="6D68705F" w14:textId="77777777" w:rsidTr="009915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0" w:type="dxa"/>
            <w:tcBorders>
              <w:bottom w:val="single" w:sz="12" w:space="0" w:color="auto"/>
            </w:tcBorders>
            <w:noWrap/>
            <w:vAlign w:val="center"/>
            <w:hideMark/>
          </w:tcPr>
          <w:p w14:paraId="35AB90D5" w14:textId="77777777" w:rsidR="00F51E5D" w:rsidRPr="00534651" w:rsidRDefault="00F51E5D" w:rsidP="00991508">
            <w:pPr>
              <w:jc w:val="center"/>
              <w:rPr>
                <w:rFonts w:ascii="Myriad Pro" w:hAnsi="Myriad Pro" w:cs="Calibri"/>
                <w:color w:val="000000"/>
                <w:sz w:val="18"/>
                <w:szCs w:val="18"/>
              </w:rPr>
            </w:pPr>
            <w:r w:rsidRPr="00534651">
              <w:rPr>
                <w:rFonts w:ascii="Myriad Pro" w:hAnsi="Myriad Pro" w:cs="Calibri"/>
                <w:color w:val="000000"/>
                <w:sz w:val="18"/>
                <w:szCs w:val="18"/>
              </w:rPr>
              <w:t>ESTA</w:t>
            </w:r>
          </w:p>
        </w:tc>
        <w:tc>
          <w:tcPr>
            <w:tcW w:w="482" w:type="dxa"/>
            <w:tcBorders>
              <w:bottom w:val="single" w:sz="12" w:space="0" w:color="auto"/>
            </w:tcBorders>
            <w:noWrap/>
            <w:vAlign w:val="center"/>
            <w:hideMark/>
          </w:tcPr>
          <w:p w14:paraId="11E01E70"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855" w:type="dxa"/>
            <w:tcBorders>
              <w:bottom w:val="single" w:sz="12" w:space="0" w:color="auto"/>
            </w:tcBorders>
            <w:noWrap/>
            <w:vAlign w:val="center"/>
            <w:hideMark/>
          </w:tcPr>
          <w:p w14:paraId="5DFC671B"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704" w:type="dxa"/>
            <w:tcBorders>
              <w:bottom w:val="single" w:sz="12" w:space="0" w:color="auto"/>
            </w:tcBorders>
            <w:noWrap/>
            <w:vAlign w:val="center"/>
            <w:hideMark/>
          </w:tcPr>
          <w:p w14:paraId="370C6E65"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146</w:t>
            </w:r>
          </w:p>
        </w:tc>
        <w:tc>
          <w:tcPr>
            <w:tcW w:w="850" w:type="dxa"/>
            <w:tcBorders>
              <w:bottom w:val="single" w:sz="12" w:space="0" w:color="auto"/>
            </w:tcBorders>
            <w:noWrap/>
            <w:vAlign w:val="center"/>
            <w:hideMark/>
          </w:tcPr>
          <w:p w14:paraId="72F3EEA2"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33%</w:t>
            </w:r>
          </w:p>
        </w:tc>
        <w:tc>
          <w:tcPr>
            <w:tcW w:w="709" w:type="dxa"/>
            <w:tcBorders>
              <w:bottom w:val="single" w:sz="12" w:space="0" w:color="auto"/>
            </w:tcBorders>
            <w:noWrap/>
            <w:vAlign w:val="center"/>
            <w:hideMark/>
          </w:tcPr>
          <w:p w14:paraId="1316A3CE"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267</w:t>
            </w:r>
          </w:p>
        </w:tc>
        <w:tc>
          <w:tcPr>
            <w:tcW w:w="851" w:type="dxa"/>
            <w:tcBorders>
              <w:bottom w:val="single" w:sz="12" w:space="0" w:color="auto"/>
            </w:tcBorders>
            <w:noWrap/>
            <w:vAlign w:val="center"/>
            <w:hideMark/>
          </w:tcPr>
          <w:p w14:paraId="6696DF7D"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18%</w:t>
            </w:r>
          </w:p>
        </w:tc>
        <w:tc>
          <w:tcPr>
            <w:tcW w:w="567" w:type="dxa"/>
            <w:tcBorders>
              <w:bottom w:val="single" w:sz="12" w:space="0" w:color="auto"/>
            </w:tcBorders>
            <w:noWrap/>
            <w:vAlign w:val="center"/>
            <w:hideMark/>
          </w:tcPr>
          <w:p w14:paraId="4508AD74"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992" w:type="dxa"/>
            <w:tcBorders>
              <w:bottom w:val="single" w:sz="12" w:space="0" w:color="auto"/>
            </w:tcBorders>
            <w:noWrap/>
            <w:vAlign w:val="center"/>
            <w:hideMark/>
          </w:tcPr>
          <w:p w14:paraId="78F31C52"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709" w:type="dxa"/>
            <w:tcBorders>
              <w:bottom w:val="single" w:sz="12" w:space="0" w:color="auto"/>
            </w:tcBorders>
            <w:noWrap/>
            <w:vAlign w:val="center"/>
            <w:hideMark/>
          </w:tcPr>
          <w:p w14:paraId="2192662F" w14:textId="77777777" w:rsidR="00F51E5D" w:rsidRPr="00534651" w:rsidRDefault="00F51E5D" w:rsidP="00991508">
            <w:pPr>
              <w:jc w:val="right"/>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12</w:t>
            </w:r>
          </w:p>
        </w:tc>
        <w:tc>
          <w:tcPr>
            <w:tcW w:w="962" w:type="dxa"/>
            <w:tcBorders>
              <w:bottom w:val="single" w:sz="12" w:space="0" w:color="auto"/>
            </w:tcBorders>
            <w:noWrap/>
            <w:vAlign w:val="center"/>
            <w:hideMark/>
          </w:tcPr>
          <w:p w14:paraId="0866DE3D" w14:textId="77777777" w:rsidR="00F51E5D" w:rsidRPr="00534651" w:rsidRDefault="00F51E5D"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4%</w:t>
            </w:r>
          </w:p>
        </w:tc>
      </w:tr>
      <w:tr w:rsidR="00F51E5D" w:rsidRPr="00534651" w14:paraId="2A1CC694" w14:textId="77777777" w:rsidTr="00991508">
        <w:trPr>
          <w:trHeight w:val="300"/>
        </w:trPr>
        <w:tc>
          <w:tcPr>
            <w:cnfStyle w:val="001000000000" w:firstRow="0" w:lastRow="0" w:firstColumn="1" w:lastColumn="0" w:oddVBand="0" w:evenVBand="0" w:oddHBand="0" w:evenHBand="0" w:firstRowFirstColumn="0" w:firstRowLastColumn="0" w:lastRowFirstColumn="0" w:lastRowLastColumn="0"/>
            <w:tcW w:w="1640" w:type="dxa"/>
            <w:tcBorders>
              <w:top w:val="single" w:sz="12" w:space="0" w:color="auto"/>
              <w:bottom w:val="single" w:sz="12" w:space="0" w:color="FFFFFF" w:themeColor="background1"/>
            </w:tcBorders>
            <w:noWrap/>
            <w:vAlign w:val="center"/>
            <w:hideMark/>
          </w:tcPr>
          <w:p w14:paraId="5AABDEC7" w14:textId="77777777" w:rsidR="00F51E5D" w:rsidRPr="00534651" w:rsidRDefault="00F51E5D" w:rsidP="00991508">
            <w:pPr>
              <w:jc w:val="right"/>
              <w:rPr>
                <w:rFonts w:ascii="Myriad Pro" w:hAnsi="Myriad Pro" w:cs="Calibri"/>
                <w:color w:val="000000"/>
                <w:sz w:val="18"/>
                <w:szCs w:val="18"/>
              </w:rPr>
            </w:pPr>
            <w:r w:rsidRPr="00534651">
              <w:rPr>
                <w:rFonts w:ascii="Myriad Pro" w:hAnsi="Myriad Pro" w:cs="Calibri"/>
                <w:color w:val="000000"/>
                <w:sz w:val="18"/>
                <w:szCs w:val="18"/>
              </w:rPr>
              <w:t>Total IPT</w:t>
            </w:r>
          </w:p>
        </w:tc>
        <w:tc>
          <w:tcPr>
            <w:tcW w:w="482" w:type="dxa"/>
            <w:tcBorders>
              <w:top w:val="single" w:sz="12" w:space="0" w:color="auto"/>
              <w:bottom w:val="single" w:sz="12" w:space="0" w:color="FFFFFF" w:themeColor="background1"/>
            </w:tcBorders>
            <w:noWrap/>
            <w:vAlign w:val="center"/>
            <w:hideMark/>
          </w:tcPr>
          <w:p w14:paraId="0E8E5249"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0</w:t>
            </w:r>
          </w:p>
        </w:tc>
        <w:tc>
          <w:tcPr>
            <w:tcW w:w="855" w:type="dxa"/>
            <w:tcBorders>
              <w:top w:val="single" w:sz="12" w:space="0" w:color="auto"/>
              <w:bottom w:val="single" w:sz="12" w:space="0" w:color="FFFFFF" w:themeColor="background1"/>
            </w:tcBorders>
            <w:noWrap/>
            <w:vAlign w:val="center"/>
            <w:hideMark/>
          </w:tcPr>
          <w:p w14:paraId="04F773C5"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0%</w:t>
            </w:r>
          </w:p>
        </w:tc>
        <w:tc>
          <w:tcPr>
            <w:tcW w:w="704" w:type="dxa"/>
            <w:tcBorders>
              <w:top w:val="single" w:sz="12" w:space="0" w:color="auto"/>
              <w:bottom w:val="single" w:sz="12" w:space="0" w:color="FFFFFF" w:themeColor="background1"/>
            </w:tcBorders>
            <w:noWrap/>
            <w:vAlign w:val="center"/>
            <w:hideMark/>
          </w:tcPr>
          <w:p w14:paraId="2420F75A"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442</w:t>
            </w:r>
          </w:p>
        </w:tc>
        <w:tc>
          <w:tcPr>
            <w:tcW w:w="850" w:type="dxa"/>
            <w:tcBorders>
              <w:top w:val="single" w:sz="12" w:space="0" w:color="auto"/>
              <w:bottom w:val="single" w:sz="12" w:space="0" w:color="FFFFFF" w:themeColor="background1"/>
            </w:tcBorders>
            <w:noWrap/>
            <w:vAlign w:val="center"/>
            <w:hideMark/>
          </w:tcPr>
          <w:p w14:paraId="1FBE06AC"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100%</w:t>
            </w:r>
          </w:p>
        </w:tc>
        <w:tc>
          <w:tcPr>
            <w:tcW w:w="709" w:type="dxa"/>
            <w:tcBorders>
              <w:top w:val="single" w:sz="12" w:space="0" w:color="auto"/>
              <w:bottom w:val="single" w:sz="12" w:space="0" w:color="FFFFFF" w:themeColor="background1"/>
            </w:tcBorders>
            <w:noWrap/>
            <w:vAlign w:val="center"/>
            <w:hideMark/>
          </w:tcPr>
          <w:p w14:paraId="5812B931"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1525</w:t>
            </w:r>
          </w:p>
        </w:tc>
        <w:tc>
          <w:tcPr>
            <w:tcW w:w="851" w:type="dxa"/>
            <w:tcBorders>
              <w:top w:val="single" w:sz="12" w:space="0" w:color="auto"/>
              <w:bottom w:val="single" w:sz="12" w:space="0" w:color="FFFFFF" w:themeColor="background1"/>
            </w:tcBorders>
            <w:noWrap/>
            <w:vAlign w:val="center"/>
            <w:hideMark/>
          </w:tcPr>
          <w:p w14:paraId="61577C4B"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100%</w:t>
            </w:r>
          </w:p>
        </w:tc>
        <w:tc>
          <w:tcPr>
            <w:tcW w:w="567" w:type="dxa"/>
            <w:tcBorders>
              <w:top w:val="single" w:sz="12" w:space="0" w:color="auto"/>
              <w:bottom w:val="single" w:sz="12" w:space="0" w:color="FFFFFF" w:themeColor="background1"/>
            </w:tcBorders>
            <w:noWrap/>
            <w:vAlign w:val="center"/>
            <w:hideMark/>
          </w:tcPr>
          <w:p w14:paraId="74482DDF"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8</w:t>
            </w:r>
          </w:p>
        </w:tc>
        <w:tc>
          <w:tcPr>
            <w:tcW w:w="992" w:type="dxa"/>
            <w:tcBorders>
              <w:top w:val="single" w:sz="12" w:space="0" w:color="auto"/>
              <w:bottom w:val="single" w:sz="12" w:space="0" w:color="FFFFFF" w:themeColor="background1"/>
            </w:tcBorders>
            <w:noWrap/>
            <w:vAlign w:val="center"/>
            <w:hideMark/>
          </w:tcPr>
          <w:p w14:paraId="1014C20B"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100%</w:t>
            </w:r>
          </w:p>
        </w:tc>
        <w:tc>
          <w:tcPr>
            <w:tcW w:w="709" w:type="dxa"/>
            <w:tcBorders>
              <w:top w:val="single" w:sz="12" w:space="0" w:color="auto"/>
              <w:bottom w:val="single" w:sz="12" w:space="0" w:color="FFFFFF" w:themeColor="background1"/>
            </w:tcBorders>
            <w:noWrap/>
            <w:vAlign w:val="center"/>
            <w:hideMark/>
          </w:tcPr>
          <w:p w14:paraId="0764E78E" w14:textId="77777777" w:rsidR="00F51E5D" w:rsidRPr="00534651" w:rsidRDefault="00F51E5D" w:rsidP="00991508">
            <w:pPr>
              <w:jc w:val="right"/>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278</w:t>
            </w:r>
          </w:p>
        </w:tc>
        <w:tc>
          <w:tcPr>
            <w:tcW w:w="962" w:type="dxa"/>
            <w:tcBorders>
              <w:top w:val="single" w:sz="12" w:space="0" w:color="auto"/>
              <w:bottom w:val="single" w:sz="12" w:space="0" w:color="FFFFFF" w:themeColor="background1"/>
            </w:tcBorders>
            <w:noWrap/>
            <w:vAlign w:val="center"/>
            <w:hideMark/>
          </w:tcPr>
          <w:p w14:paraId="4513F7F8" w14:textId="77777777" w:rsidR="00F51E5D" w:rsidRPr="00534651" w:rsidRDefault="00F51E5D"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sidRPr="00534651">
              <w:rPr>
                <w:rFonts w:ascii="Myriad Pro" w:hAnsi="Myriad Pro" w:cs="Calibri"/>
                <w:b/>
                <w:bCs/>
                <w:color w:val="000000"/>
                <w:sz w:val="18"/>
                <w:szCs w:val="18"/>
              </w:rPr>
              <w:t>100%</w:t>
            </w:r>
          </w:p>
        </w:tc>
      </w:tr>
    </w:tbl>
    <w:p w14:paraId="12BE81B1" w14:textId="68DE545A" w:rsidR="00820330" w:rsidRDefault="00820330" w:rsidP="00820330"/>
    <w:p w14:paraId="070B450C" w14:textId="37935A90" w:rsidR="00F51E5D" w:rsidRPr="00F51E5D" w:rsidRDefault="00F51E5D" w:rsidP="00F51E5D">
      <w:pPr>
        <w:spacing w:line="360" w:lineRule="auto"/>
        <w:jc w:val="both"/>
        <w:rPr>
          <w:rFonts w:ascii="Trebuchet MS" w:hAnsi="Trebuchet MS" w:cs="Calibri"/>
          <w:b/>
          <w:bCs/>
          <w:sz w:val="20"/>
          <w:szCs w:val="20"/>
        </w:rPr>
      </w:pPr>
      <w:r w:rsidRPr="00F51E5D">
        <w:rPr>
          <w:rFonts w:ascii="Trebuchet MS" w:hAnsi="Trebuchet MS" w:cs="Calibri"/>
          <w:b/>
          <w:bCs/>
          <w:sz w:val="20"/>
          <w:szCs w:val="20"/>
        </w:rPr>
        <w:t>Alunos inscritos 202</w:t>
      </w:r>
      <w:r>
        <w:rPr>
          <w:rFonts w:ascii="Trebuchet MS" w:hAnsi="Trebuchet MS" w:cs="Calibri"/>
          <w:b/>
          <w:bCs/>
          <w:sz w:val="20"/>
          <w:szCs w:val="20"/>
        </w:rPr>
        <w:t>1</w:t>
      </w:r>
      <w:r w:rsidRPr="00F51E5D">
        <w:rPr>
          <w:rFonts w:ascii="Trebuchet MS" w:hAnsi="Trebuchet MS" w:cs="Calibri"/>
          <w:b/>
          <w:bCs/>
          <w:sz w:val="20"/>
          <w:szCs w:val="20"/>
        </w:rPr>
        <w:t>/202</w:t>
      </w:r>
      <w:r>
        <w:rPr>
          <w:rFonts w:ascii="Trebuchet MS" w:hAnsi="Trebuchet MS" w:cs="Calibri"/>
          <w:b/>
          <w:bCs/>
          <w:sz w:val="20"/>
          <w:szCs w:val="20"/>
        </w:rPr>
        <w:t>2</w:t>
      </w:r>
    </w:p>
    <w:tbl>
      <w:tblPr>
        <w:tblStyle w:val="SimplesTabela21"/>
        <w:tblpPr w:leftFromText="141" w:rightFromText="141" w:vertAnchor="text" w:horzAnchor="margin" w:tblpXSpec="center" w:tblpY="-141"/>
        <w:tblW w:w="9497" w:type="dxa"/>
        <w:tblBorders>
          <w:top w:val="single" w:sz="12" w:space="0" w:color="auto"/>
          <w:bottom w:val="single" w:sz="12" w:space="0" w:color="auto"/>
          <w:insideH w:val="single" w:sz="4" w:space="0" w:color="auto"/>
        </w:tblBorders>
        <w:tblLook w:val="04A0" w:firstRow="1" w:lastRow="0" w:firstColumn="1" w:lastColumn="0" w:noHBand="0" w:noVBand="1"/>
      </w:tblPr>
      <w:tblGrid>
        <w:gridCol w:w="1640"/>
        <w:gridCol w:w="756"/>
        <w:gridCol w:w="757"/>
        <w:gridCol w:w="704"/>
        <w:gridCol w:w="850"/>
        <w:gridCol w:w="709"/>
        <w:gridCol w:w="851"/>
        <w:gridCol w:w="567"/>
        <w:gridCol w:w="992"/>
        <w:gridCol w:w="709"/>
        <w:gridCol w:w="962"/>
      </w:tblGrid>
      <w:tr w:rsidR="00B6221A" w:rsidRPr="00534651" w14:paraId="7E98244A" w14:textId="77777777" w:rsidTr="00991508">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640" w:type="dxa"/>
            <w:tcBorders>
              <w:bottom w:val="none" w:sz="0" w:space="0" w:color="auto"/>
            </w:tcBorders>
            <w:noWrap/>
            <w:vAlign w:val="center"/>
            <w:hideMark/>
          </w:tcPr>
          <w:p w14:paraId="48E40C80" w14:textId="77777777" w:rsidR="00B6221A" w:rsidRPr="00534651" w:rsidRDefault="00B6221A" w:rsidP="00991508">
            <w:pPr>
              <w:rPr>
                <w:rFonts w:ascii="Myriad Pro" w:hAnsi="Myriad Pro" w:cs="Calibri"/>
                <w:color w:val="000000"/>
                <w:sz w:val="18"/>
                <w:szCs w:val="18"/>
              </w:rPr>
            </w:pPr>
            <w:r w:rsidRPr="00534651">
              <w:rPr>
                <w:rFonts w:ascii="Myriad Pro" w:hAnsi="Myriad Pro" w:cs="Calibri"/>
                <w:color w:val="000000"/>
                <w:sz w:val="18"/>
                <w:szCs w:val="18"/>
              </w:rPr>
              <w:t>ESCOLA</w:t>
            </w:r>
          </w:p>
        </w:tc>
        <w:tc>
          <w:tcPr>
            <w:tcW w:w="1513" w:type="dxa"/>
            <w:gridSpan w:val="2"/>
            <w:tcBorders>
              <w:bottom w:val="none" w:sz="0" w:space="0" w:color="auto"/>
            </w:tcBorders>
            <w:vAlign w:val="center"/>
          </w:tcPr>
          <w:p w14:paraId="6FC055A7" w14:textId="77777777" w:rsidR="00B6221A" w:rsidRPr="00534651" w:rsidRDefault="00B6221A"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Cursos Breves</w:t>
            </w:r>
          </w:p>
        </w:tc>
        <w:tc>
          <w:tcPr>
            <w:tcW w:w="1554" w:type="dxa"/>
            <w:gridSpan w:val="2"/>
            <w:tcBorders>
              <w:bottom w:val="none" w:sz="0" w:space="0" w:color="auto"/>
            </w:tcBorders>
            <w:noWrap/>
            <w:vAlign w:val="center"/>
            <w:hideMark/>
          </w:tcPr>
          <w:p w14:paraId="40A2C8A0" w14:textId="77777777" w:rsidR="00B6221A" w:rsidRPr="00534651" w:rsidRDefault="00B6221A"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CTESP</w:t>
            </w:r>
          </w:p>
        </w:tc>
        <w:tc>
          <w:tcPr>
            <w:tcW w:w="1560" w:type="dxa"/>
            <w:gridSpan w:val="2"/>
            <w:tcBorders>
              <w:bottom w:val="none" w:sz="0" w:space="0" w:color="auto"/>
            </w:tcBorders>
            <w:noWrap/>
            <w:vAlign w:val="center"/>
            <w:hideMark/>
          </w:tcPr>
          <w:p w14:paraId="3FF77DC3" w14:textId="77777777" w:rsidR="00B6221A" w:rsidRPr="00534651" w:rsidRDefault="00B6221A"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Licenciatura</w:t>
            </w:r>
          </w:p>
        </w:tc>
        <w:tc>
          <w:tcPr>
            <w:tcW w:w="1559" w:type="dxa"/>
            <w:gridSpan w:val="2"/>
            <w:tcBorders>
              <w:bottom w:val="none" w:sz="0" w:space="0" w:color="auto"/>
            </w:tcBorders>
            <w:noWrap/>
            <w:vAlign w:val="center"/>
            <w:hideMark/>
          </w:tcPr>
          <w:p w14:paraId="14A0814D" w14:textId="77777777" w:rsidR="00B6221A" w:rsidRPr="00534651" w:rsidRDefault="00B6221A"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Pós-graduação</w:t>
            </w:r>
          </w:p>
        </w:tc>
        <w:tc>
          <w:tcPr>
            <w:tcW w:w="1671" w:type="dxa"/>
            <w:gridSpan w:val="2"/>
            <w:tcBorders>
              <w:bottom w:val="none" w:sz="0" w:space="0" w:color="auto"/>
            </w:tcBorders>
            <w:noWrap/>
            <w:vAlign w:val="center"/>
            <w:hideMark/>
          </w:tcPr>
          <w:p w14:paraId="6C8D2A2E" w14:textId="77777777" w:rsidR="00B6221A" w:rsidRPr="00534651" w:rsidRDefault="00B6221A" w:rsidP="00991508">
            <w:pPr>
              <w:jc w:val="center"/>
              <w:cnfStyle w:val="100000000000" w:firstRow="1"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sidRPr="00534651">
              <w:rPr>
                <w:rFonts w:ascii="Myriad Pro" w:hAnsi="Myriad Pro" w:cs="Calibri"/>
                <w:color w:val="000000"/>
                <w:sz w:val="18"/>
                <w:szCs w:val="18"/>
              </w:rPr>
              <w:t>Mestrado</w:t>
            </w:r>
          </w:p>
        </w:tc>
      </w:tr>
      <w:tr w:rsidR="00B6221A" w:rsidRPr="00534651" w14:paraId="2DF0E7E5" w14:textId="77777777" w:rsidTr="009915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0" w:type="dxa"/>
            <w:tcBorders>
              <w:top w:val="none" w:sz="0" w:space="0" w:color="auto"/>
              <w:bottom w:val="none" w:sz="0" w:space="0" w:color="auto"/>
            </w:tcBorders>
            <w:noWrap/>
            <w:vAlign w:val="center"/>
            <w:hideMark/>
          </w:tcPr>
          <w:p w14:paraId="2DB51535" w14:textId="77777777" w:rsidR="00B6221A" w:rsidRPr="00534651" w:rsidRDefault="00B6221A" w:rsidP="00991508">
            <w:pPr>
              <w:rPr>
                <w:rFonts w:ascii="Myriad Pro" w:hAnsi="Myriad Pro" w:cs="Calibri"/>
                <w:color w:val="000000"/>
                <w:sz w:val="18"/>
                <w:szCs w:val="18"/>
              </w:rPr>
            </w:pPr>
            <w:r w:rsidRPr="00534651">
              <w:rPr>
                <w:rFonts w:ascii="Myriad Pro" w:hAnsi="Myriad Pro" w:cs="Calibri"/>
                <w:color w:val="000000"/>
                <w:sz w:val="18"/>
                <w:szCs w:val="18"/>
              </w:rPr>
              <w:t>ESGT</w:t>
            </w:r>
          </w:p>
        </w:tc>
        <w:tc>
          <w:tcPr>
            <w:tcW w:w="756" w:type="dxa"/>
            <w:tcBorders>
              <w:top w:val="none" w:sz="0" w:space="0" w:color="auto"/>
              <w:bottom w:val="none" w:sz="0" w:space="0" w:color="auto"/>
            </w:tcBorders>
            <w:vAlign w:val="center"/>
          </w:tcPr>
          <w:p w14:paraId="16FB6281"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10</w:t>
            </w:r>
          </w:p>
        </w:tc>
        <w:tc>
          <w:tcPr>
            <w:tcW w:w="757" w:type="dxa"/>
            <w:tcBorders>
              <w:top w:val="none" w:sz="0" w:space="0" w:color="auto"/>
              <w:bottom w:val="none" w:sz="0" w:space="0" w:color="auto"/>
            </w:tcBorders>
            <w:vAlign w:val="center"/>
          </w:tcPr>
          <w:p w14:paraId="44FEB6F2"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704" w:type="dxa"/>
            <w:tcBorders>
              <w:top w:val="none" w:sz="0" w:space="0" w:color="auto"/>
              <w:bottom w:val="none" w:sz="0" w:space="0" w:color="auto"/>
            </w:tcBorders>
            <w:noWrap/>
            <w:vAlign w:val="center"/>
          </w:tcPr>
          <w:p w14:paraId="7ABD31B6"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189</w:t>
            </w:r>
          </w:p>
        </w:tc>
        <w:tc>
          <w:tcPr>
            <w:tcW w:w="850" w:type="dxa"/>
            <w:tcBorders>
              <w:top w:val="none" w:sz="0" w:space="0" w:color="auto"/>
              <w:bottom w:val="none" w:sz="0" w:space="0" w:color="auto"/>
            </w:tcBorders>
            <w:noWrap/>
            <w:vAlign w:val="center"/>
          </w:tcPr>
          <w:p w14:paraId="4728FE1D"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35%</w:t>
            </w:r>
          </w:p>
        </w:tc>
        <w:tc>
          <w:tcPr>
            <w:tcW w:w="709" w:type="dxa"/>
            <w:tcBorders>
              <w:top w:val="none" w:sz="0" w:space="0" w:color="auto"/>
              <w:bottom w:val="none" w:sz="0" w:space="0" w:color="auto"/>
            </w:tcBorders>
            <w:noWrap/>
            <w:vAlign w:val="center"/>
          </w:tcPr>
          <w:p w14:paraId="0AA98710"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492</w:t>
            </w:r>
          </w:p>
        </w:tc>
        <w:tc>
          <w:tcPr>
            <w:tcW w:w="851" w:type="dxa"/>
            <w:tcBorders>
              <w:top w:val="none" w:sz="0" w:space="0" w:color="auto"/>
              <w:bottom w:val="none" w:sz="0" w:space="0" w:color="auto"/>
            </w:tcBorders>
            <w:noWrap/>
            <w:vAlign w:val="center"/>
          </w:tcPr>
          <w:p w14:paraId="24AF3333"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34%</w:t>
            </w:r>
          </w:p>
        </w:tc>
        <w:tc>
          <w:tcPr>
            <w:tcW w:w="567" w:type="dxa"/>
            <w:tcBorders>
              <w:top w:val="none" w:sz="0" w:space="0" w:color="auto"/>
              <w:bottom w:val="none" w:sz="0" w:space="0" w:color="auto"/>
            </w:tcBorders>
            <w:noWrap/>
            <w:vAlign w:val="center"/>
          </w:tcPr>
          <w:p w14:paraId="704C02D1"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12</w:t>
            </w:r>
          </w:p>
        </w:tc>
        <w:tc>
          <w:tcPr>
            <w:tcW w:w="992" w:type="dxa"/>
            <w:tcBorders>
              <w:top w:val="none" w:sz="0" w:space="0" w:color="auto"/>
              <w:bottom w:val="none" w:sz="0" w:space="0" w:color="auto"/>
            </w:tcBorders>
            <w:noWrap/>
            <w:vAlign w:val="center"/>
          </w:tcPr>
          <w:p w14:paraId="2F14FD38"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39%</w:t>
            </w:r>
          </w:p>
        </w:tc>
        <w:tc>
          <w:tcPr>
            <w:tcW w:w="709" w:type="dxa"/>
            <w:tcBorders>
              <w:top w:val="none" w:sz="0" w:space="0" w:color="auto"/>
              <w:bottom w:val="none" w:sz="0" w:space="0" w:color="auto"/>
            </w:tcBorders>
            <w:noWrap/>
            <w:vAlign w:val="center"/>
          </w:tcPr>
          <w:p w14:paraId="53431965"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126</w:t>
            </w:r>
          </w:p>
        </w:tc>
        <w:tc>
          <w:tcPr>
            <w:tcW w:w="962" w:type="dxa"/>
            <w:tcBorders>
              <w:top w:val="none" w:sz="0" w:space="0" w:color="auto"/>
              <w:bottom w:val="none" w:sz="0" w:space="0" w:color="auto"/>
            </w:tcBorders>
            <w:noWrap/>
            <w:vAlign w:val="center"/>
          </w:tcPr>
          <w:p w14:paraId="50321F8B"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44%</w:t>
            </w:r>
          </w:p>
        </w:tc>
      </w:tr>
      <w:tr w:rsidR="00B6221A" w:rsidRPr="00534651" w14:paraId="6F4FE16B" w14:textId="77777777" w:rsidTr="00991508">
        <w:trPr>
          <w:trHeight w:val="300"/>
        </w:trPr>
        <w:tc>
          <w:tcPr>
            <w:cnfStyle w:val="001000000000" w:firstRow="0" w:lastRow="0" w:firstColumn="1" w:lastColumn="0" w:oddVBand="0" w:evenVBand="0" w:oddHBand="0" w:evenHBand="0" w:firstRowFirstColumn="0" w:firstRowLastColumn="0" w:lastRowFirstColumn="0" w:lastRowLastColumn="0"/>
            <w:tcW w:w="1640" w:type="dxa"/>
            <w:noWrap/>
            <w:vAlign w:val="center"/>
            <w:hideMark/>
          </w:tcPr>
          <w:p w14:paraId="0DFD1236" w14:textId="77777777" w:rsidR="00B6221A" w:rsidRPr="00534651" w:rsidRDefault="00B6221A" w:rsidP="00991508">
            <w:pPr>
              <w:rPr>
                <w:rFonts w:ascii="Myriad Pro" w:hAnsi="Myriad Pro" w:cs="Calibri"/>
                <w:color w:val="000000"/>
                <w:sz w:val="18"/>
                <w:szCs w:val="18"/>
              </w:rPr>
            </w:pPr>
            <w:r w:rsidRPr="00534651">
              <w:rPr>
                <w:rFonts w:ascii="Myriad Pro" w:hAnsi="Myriad Pro" w:cs="Calibri"/>
                <w:color w:val="000000"/>
                <w:sz w:val="18"/>
                <w:szCs w:val="18"/>
              </w:rPr>
              <w:t>ESTA</w:t>
            </w:r>
          </w:p>
        </w:tc>
        <w:tc>
          <w:tcPr>
            <w:tcW w:w="756" w:type="dxa"/>
            <w:vAlign w:val="center"/>
          </w:tcPr>
          <w:p w14:paraId="40B0692D"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757" w:type="dxa"/>
            <w:vAlign w:val="center"/>
          </w:tcPr>
          <w:p w14:paraId="4ABFA8BB"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704" w:type="dxa"/>
            <w:noWrap/>
            <w:vAlign w:val="center"/>
          </w:tcPr>
          <w:p w14:paraId="35B8EF6B"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131</w:t>
            </w:r>
          </w:p>
        </w:tc>
        <w:tc>
          <w:tcPr>
            <w:tcW w:w="850" w:type="dxa"/>
            <w:noWrap/>
            <w:vAlign w:val="center"/>
          </w:tcPr>
          <w:p w14:paraId="12C59B6A"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24%</w:t>
            </w:r>
          </w:p>
        </w:tc>
        <w:tc>
          <w:tcPr>
            <w:tcW w:w="709" w:type="dxa"/>
            <w:noWrap/>
            <w:vAlign w:val="center"/>
          </w:tcPr>
          <w:p w14:paraId="41E7E62F"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262</w:t>
            </w:r>
          </w:p>
        </w:tc>
        <w:tc>
          <w:tcPr>
            <w:tcW w:w="851" w:type="dxa"/>
            <w:noWrap/>
            <w:vAlign w:val="center"/>
          </w:tcPr>
          <w:p w14:paraId="78766725"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18%</w:t>
            </w:r>
          </w:p>
        </w:tc>
        <w:tc>
          <w:tcPr>
            <w:tcW w:w="567" w:type="dxa"/>
            <w:noWrap/>
            <w:vAlign w:val="center"/>
          </w:tcPr>
          <w:p w14:paraId="716000FB"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992" w:type="dxa"/>
            <w:noWrap/>
            <w:vAlign w:val="center"/>
          </w:tcPr>
          <w:p w14:paraId="0B1297D8"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709" w:type="dxa"/>
            <w:noWrap/>
            <w:vAlign w:val="center"/>
          </w:tcPr>
          <w:p w14:paraId="6357FA48"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6</w:t>
            </w:r>
          </w:p>
        </w:tc>
        <w:tc>
          <w:tcPr>
            <w:tcW w:w="962" w:type="dxa"/>
            <w:noWrap/>
            <w:vAlign w:val="center"/>
          </w:tcPr>
          <w:p w14:paraId="41297A91"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2%</w:t>
            </w:r>
          </w:p>
        </w:tc>
      </w:tr>
      <w:tr w:rsidR="00B6221A" w:rsidRPr="00534651" w14:paraId="5CA21E03" w14:textId="77777777" w:rsidTr="009915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0" w:type="dxa"/>
            <w:tcBorders>
              <w:top w:val="none" w:sz="0" w:space="0" w:color="auto"/>
              <w:bottom w:val="single" w:sz="12" w:space="0" w:color="auto"/>
            </w:tcBorders>
            <w:noWrap/>
            <w:vAlign w:val="center"/>
          </w:tcPr>
          <w:p w14:paraId="6687B06B" w14:textId="77777777" w:rsidR="00B6221A" w:rsidRPr="00534651" w:rsidRDefault="00B6221A" w:rsidP="00991508">
            <w:pPr>
              <w:rPr>
                <w:rFonts w:ascii="Myriad Pro" w:hAnsi="Myriad Pro" w:cs="Calibri"/>
                <w:color w:val="000000"/>
                <w:sz w:val="18"/>
                <w:szCs w:val="18"/>
              </w:rPr>
            </w:pPr>
            <w:r w:rsidRPr="00534651">
              <w:rPr>
                <w:rFonts w:ascii="Myriad Pro" w:hAnsi="Myriad Pro" w:cs="Calibri"/>
                <w:color w:val="000000"/>
                <w:sz w:val="18"/>
                <w:szCs w:val="18"/>
              </w:rPr>
              <w:t>ESTT</w:t>
            </w:r>
          </w:p>
        </w:tc>
        <w:tc>
          <w:tcPr>
            <w:tcW w:w="756" w:type="dxa"/>
            <w:tcBorders>
              <w:top w:val="none" w:sz="0" w:space="0" w:color="auto"/>
              <w:bottom w:val="single" w:sz="12" w:space="0" w:color="auto"/>
            </w:tcBorders>
            <w:vAlign w:val="center"/>
          </w:tcPr>
          <w:p w14:paraId="7E87DE19"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757" w:type="dxa"/>
            <w:tcBorders>
              <w:top w:val="none" w:sz="0" w:space="0" w:color="auto"/>
              <w:bottom w:val="single" w:sz="12" w:space="0" w:color="auto"/>
            </w:tcBorders>
            <w:vAlign w:val="center"/>
          </w:tcPr>
          <w:p w14:paraId="3D604E22"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0%</w:t>
            </w:r>
          </w:p>
        </w:tc>
        <w:tc>
          <w:tcPr>
            <w:tcW w:w="704" w:type="dxa"/>
            <w:tcBorders>
              <w:top w:val="none" w:sz="0" w:space="0" w:color="auto"/>
              <w:bottom w:val="single" w:sz="12" w:space="0" w:color="auto"/>
            </w:tcBorders>
            <w:noWrap/>
            <w:vAlign w:val="center"/>
          </w:tcPr>
          <w:p w14:paraId="32A23B4E"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221</w:t>
            </w:r>
          </w:p>
        </w:tc>
        <w:tc>
          <w:tcPr>
            <w:tcW w:w="850" w:type="dxa"/>
            <w:tcBorders>
              <w:top w:val="none" w:sz="0" w:space="0" w:color="auto"/>
              <w:bottom w:val="single" w:sz="12" w:space="0" w:color="auto"/>
            </w:tcBorders>
            <w:noWrap/>
            <w:vAlign w:val="center"/>
          </w:tcPr>
          <w:p w14:paraId="14C9E7B8"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41%</w:t>
            </w:r>
          </w:p>
        </w:tc>
        <w:tc>
          <w:tcPr>
            <w:tcW w:w="709" w:type="dxa"/>
            <w:tcBorders>
              <w:top w:val="none" w:sz="0" w:space="0" w:color="auto"/>
              <w:bottom w:val="single" w:sz="12" w:space="0" w:color="auto"/>
            </w:tcBorders>
            <w:noWrap/>
            <w:vAlign w:val="center"/>
          </w:tcPr>
          <w:p w14:paraId="20CB4328"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682</w:t>
            </w:r>
          </w:p>
        </w:tc>
        <w:tc>
          <w:tcPr>
            <w:tcW w:w="851" w:type="dxa"/>
            <w:tcBorders>
              <w:top w:val="none" w:sz="0" w:space="0" w:color="auto"/>
              <w:bottom w:val="single" w:sz="12" w:space="0" w:color="auto"/>
            </w:tcBorders>
            <w:noWrap/>
            <w:vAlign w:val="center"/>
          </w:tcPr>
          <w:p w14:paraId="30DC09AF"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48%</w:t>
            </w:r>
          </w:p>
        </w:tc>
        <w:tc>
          <w:tcPr>
            <w:tcW w:w="567" w:type="dxa"/>
            <w:tcBorders>
              <w:top w:val="none" w:sz="0" w:space="0" w:color="auto"/>
              <w:bottom w:val="single" w:sz="12" w:space="0" w:color="auto"/>
            </w:tcBorders>
            <w:noWrap/>
            <w:vAlign w:val="center"/>
          </w:tcPr>
          <w:p w14:paraId="046C423D"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19</w:t>
            </w:r>
          </w:p>
        </w:tc>
        <w:tc>
          <w:tcPr>
            <w:tcW w:w="992" w:type="dxa"/>
            <w:tcBorders>
              <w:top w:val="none" w:sz="0" w:space="0" w:color="auto"/>
              <w:bottom w:val="single" w:sz="12" w:space="0" w:color="auto"/>
            </w:tcBorders>
            <w:noWrap/>
            <w:vAlign w:val="center"/>
          </w:tcPr>
          <w:p w14:paraId="4835D276"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61%</w:t>
            </w:r>
          </w:p>
        </w:tc>
        <w:tc>
          <w:tcPr>
            <w:tcW w:w="709" w:type="dxa"/>
            <w:tcBorders>
              <w:top w:val="none" w:sz="0" w:space="0" w:color="auto"/>
              <w:bottom w:val="single" w:sz="12" w:space="0" w:color="auto"/>
            </w:tcBorders>
            <w:noWrap/>
            <w:vAlign w:val="center"/>
          </w:tcPr>
          <w:p w14:paraId="53D7CA77"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152</w:t>
            </w:r>
          </w:p>
        </w:tc>
        <w:tc>
          <w:tcPr>
            <w:tcW w:w="962" w:type="dxa"/>
            <w:tcBorders>
              <w:top w:val="none" w:sz="0" w:space="0" w:color="auto"/>
              <w:bottom w:val="single" w:sz="12" w:space="0" w:color="auto"/>
            </w:tcBorders>
            <w:noWrap/>
            <w:vAlign w:val="center"/>
          </w:tcPr>
          <w:p w14:paraId="187F09A8" w14:textId="77777777" w:rsidR="00B6221A" w:rsidRPr="00534651" w:rsidRDefault="00B6221A" w:rsidP="00991508">
            <w:pPr>
              <w:jc w:val="center"/>
              <w:cnfStyle w:val="000000100000" w:firstRow="0" w:lastRow="0" w:firstColumn="0" w:lastColumn="0" w:oddVBand="0" w:evenVBand="0" w:oddHBand="1" w:evenHBand="0" w:firstRowFirstColumn="0" w:firstRowLastColumn="0" w:lastRowFirstColumn="0" w:lastRowLastColumn="0"/>
              <w:rPr>
                <w:rFonts w:ascii="Myriad Pro" w:hAnsi="Myriad Pro" w:cs="Calibri"/>
                <w:color w:val="000000"/>
                <w:sz w:val="18"/>
                <w:szCs w:val="18"/>
              </w:rPr>
            </w:pPr>
            <w:r>
              <w:rPr>
                <w:rFonts w:ascii="Myriad Pro" w:hAnsi="Myriad Pro" w:cs="Calibri"/>
                <w:color w:val="000000"/>
                <w:sz w:val="18"/>
                <w:szCs w:val="18"/>
              </w:rPr>
              <w:t>54%</w:t>
            </w:r>
          </w:p>
        </w:tc>
      </w:tr>
      <w:tr w:rsidR="00B6221A" w:rsidRPr="00534651" w14:paraId="5F74283B" w14:textId="77777777" w:rsidTr="00991508">
        <w:trPr>
          <w:trHeight w:val="300"/>
        </w:trPr>
        <w:tc>
          <w:tcPr>
            <w:cnfStyle w:val="001000000000" w:firstRow="0" w:lastRow="0" w:firstColumn="1" w:lastColumn="0" w:oddVBand="0" w:evenVBand="0" w:oddHBand="0" w:evenHBand="0" w:firstRowFirstColumn="0" w:firstRowLastColumn="0" w:lastRowFirstColumn="0" w:lastRowLastColumn="0"/>
            <w:tcW w:w="1640" w:type="dxa"/>
            <w:tcBorders>
              <w:top w:val="single" w:sz="12" w:space="0" w:color="auto"/>
              <w:bottom w:val="single" w:sz="12" w:space="0" w:color="FFFFFF" w:themeColor="background1"/>
            </w:tcBorders>
            <w:noWrap/>
            <w:hideMark/>
          </w:tcPr>
          <w:p w14:paraId="52664AD5" w14:textId="77777777" w:rsidR="00B6221A" w:rsidRPr="00534651" w:rsidRDefault="00B6221A" w:rsidP="00991508">
            <w:pPr>
              <w:jc w:val="right"/>
              <w:rPr>
                <w:rFonts w:ascii="Myriad Pro" w:hAnsi="Myriad Pro" w:cs="Calibri"/>
                <w:color w:val="000000"/>
                <w:sz w:val="18"/>
                <w:szCs w:val="18"/>
              </w:rPr>
            </w:pPr>
            <w:r w:rsidRPr="00534651">
              <w:rPr>
                <w:rFonts w:ascii="Myriad Pro" w:hAnsi="Myriad Pro" w:cs="Calibri"/>
                <w:color w:val="000000"/>
                <w:sz w:val="18"/>
                <w:szCs w:val="18"/>
              </w:rPr>
              <w:t>Total IPT</w:t>
            </w:r>
          </w:p>
        </w:tc>
        <w:tc>
          <w:tcPr>
            <w:tcW w:w="756" w:type="dxa"/>
            <w:tcBorders>
              <w:top w:val="single" w:sz="12" w:space="0" w:color="auto"/>
              <w:bottom w:val="single" w:sz="12" w:space="0" w:color="FFFFFF" w:themeColor="background1"/>
            </w:tcBorders>
          </w:tcPr>
          <w:p w14:paraId="39519CE1"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10</w:t>
            </w:r>
          </w:p>
        </w:tc>
        <w:tc>
          <w:tcPr>
            <w:tcW w:w="757" w:type="dxa"/>
            <w:tcBorders>
              <w:top w:val="single" w:sz="12" w:space="0" w:color="auto"/>
              <w:bottom w:val="single" w:sz="12" w:space="0" w:color="FFFFFF" w:themeColor="background1"/>
            </w:tcBorders>
          </w:tcPr>
          <w:p w14:paraId="0AFC32DE"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0%</w:t>
            </w:r>
          </w:p>
        </w:tc>
        <w:tc>
          <w:tcPr>
            <w:tcW w:w="704" w:type="dxa"/>
            <w:tcBorders>
              <w:top w:val="single" w:sz="12" w:space="0" w:color="auto"/>
              <w:bottom w:val="single" w:sz="12" w:space="0" w:color="FFFFFF" w:themeColor="background1"/>
            </w:tcBorders>
            <w:noWrap/>
          </w:tcPr>
          <w:p w14:paraId="08381AEF"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541</w:t>
            </w:r>
          </w:p>
        </w:tc>
        <w:tc>
          <w:tcPr>
            <w:tcW w:w="850" w:type="dxa"/>
            <w:tcBorders>
              <w:top w:val="single" w:sz="12" w:space="0" w:color="auto"/>
              <w:bottom w:val="single" w:sz="12" w:space="0" w:color="FFFFFF" w:themeColor="background1"/>
            </w:tcBorders>
            <w:noWrap/>
          </w:tcPr>
          <w:p w14:paraId="6B6E03B6"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100%</w:t>
            </w:r>
          </w:p>
        </w:tc>
        <w:tc>
          <w:tcPr>
            <w:tcW w:w="709" w:type="dxa"/>
            <w:tcBorders>
              <w:top w:val="single" w:sz="12" w:space="0" w:color="auto"/>
              <w:bottom w:val="single" w:sz="12" w:space="0" w:color="FFFFFF" w:themeColor="background1"/>
            </w:tcBorders>
            <w:noWrap/>
          </w:tcPr>
          <w:p w14:paraId="7691427E"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1436</w:t>
            </w:r>
          </w:p>
        </w:tc>
        <w:tc>
          <w:tcPr>
            <w:tcW w:w="851" w:type="dxa"/>
            <w:tcBorders>
              <w:top w:val="single" w:sz="12" w:space="0" w:color="auto"/>
              <w:bottom w:val="single" w:sz="12" w:space="0" w:color="FFFFFF" w:themeColor="background1"/>
            </w:tcBorders>
            <w:noWrap/>
          </w:tcPr>
          <w:p w14:paraId="3DB0D2D6"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100%</w:t>
            </w:r>
          </w:p>
        </w:tc>
        <w:tc>
          <w:tcPr>
            <w:tcW w:w="567" w:type="dxa"/>
            <w:tcBorders>
              <w:top w:val="single" w:sz="12" w:space="0" w:color="auto"/>
              <w:bottom w:val="single" w:sz="12" w:space="0" w:color="FFFFFF" w:themeColor="background1"/>
            </w:tcBorders>
            <w:noWrap/>
          </w:tcPr>
          <w:p w14:paraId="43952758"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31</w:t>
            </w:r>
          </w:p>
        </w:tc>
        <w:tc>
          <w:tcPr>
            <w:tcW w:w="992" w:type="dxa"/>
            <w:tcBorders>
              <w:top w:val="single" w:sz="12" w:space="0" w:color="auto"/>
              <w:bottom w:val="single" w:sz="12" w:space="0" w:color="FFFFFF" w:themeColor="background1"/>
            </w:tcBorders>
            <w:noWrap/>
          </w:tcPr>
          <w:p w14:paraId="4C133F5F"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100%</w:t>
            </w:r>
          </w:p>
        </w:tc>
        <w:tc>
          <w:tcPr>
            <w:tcW w:w="709" w:type="dxa"/>
            <w:tcBorders>
              <w:top w:val="single" w:sz="12" w:space="0" w:color="auto"/>
              <w:bottom w:val="single" w:sz="12" w:space="0" w:color="FFFFFF" w:themeColor="background1"/>
            </w:tcBorders>
            <w:noWrap/>
          </w:tcPr>
          <w:p w14:paraId="197308A4"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284</w:t>
            </w:r>
          </w:p>
        </w:tc>
        <w:tc>
          <w:tcPr>
            <w:tcW w:w="962" w:type="dxa"/>
            <w:tcBorders>
              <w:top w:val="single" w:sz="12" w:space="0" w:color="auto"/>
              <w:bottom w:val="single" w:sz="12" w:space="0" w:color="FFFFFF" w:themeColor="background1"/>
            </w:tcBorders>
            <w:noWrap/>
          </w:tcPr>
          <w:p w14:paraId="6D1F28FB" w14:textId="77777777" w:rsidR="00B6221A" w:rsidRPr="00534651" w:rsidRDefault="00B6221A" w:rsidP="00991508">
            <w:pPr>
              <w:jc w:val="center"/>
              <w:cnfStyle w:val="000000000000" w:firstRow="0" w:lastRow="0" w:firstColumn="0" w:lastColumn="0" w:oddVBand="0" w:evenVBand="0" w:oddHBand="0" w:evenHBand="0" w:firstRowFirstColumn="0" w:firstRowLastColumn="0" w:lastRowFirstColumn="0" w:lastRowLastColumn="0"/>
              <w:rPr>
                <w:rFonts w:ascii="Myriad Pro" w:hAnsi="Myriad Pro" w:cs="Calibri"/>
                <w:b/>
                <w:bCs/>
                <w:color w:val="000000"/>
                <w:sz w:val="18"/>
                <w:szCs w:val="18"/>
              </w:rPr>
            </w:pPr>
            <w:r>
              <w:rPr>
                <w:rFonts w:ascii="Myriad Pro" w:hAnsi="Myriad Pro" w:cs="Calibri"/>
                <w:b/>
                <w:bCs/>
                <w:color w:val="000000"/>
                <w:sz w:val="18"/>
                <w:szCs w:val="18"/>
              </w:rPr>
              <w:t>100%</w:t>
            </w:r>
          </w:p>
        </w:tc>
      </w:tr>
    </w:tbl>
    <w:p w14:paraId="3456EF5E" w14:textId="3B7A323E" w:rsidR="00F51E5D" w:rsidRDefault="00F51E5D" w:rsidP="00820330"/>
    <w:p w14:paraId="4A1F5DB7" w14:textId="13398840" w:rsidR="00F33C76" w:rsidRPr="00820330" w:rsidRDefault="00351CBB" w:rsidP="00351CBB">
      <w:pPr>
        <w:spacing w:line="360" w:lineRule="auto"/>
        <w:jc w:val="both"/>
      </w:pPr>
      <w:r>
        <w:t xml:space="preserve">Assim, e de acordo com o levantamento feito do número de alunos no Politécnico de Tomar, </w:t>
      </w:r>
      <w:proofErr w:type="gramStart"/>
      <w:r>
        <w:t>este conta</w:t>
      </w:r>
      <w:proofErr w:type="gramEnd"/>
      <w:r>
        <w:t xml:space="preserve"> </w:t>
      </w:r>
      <w:r w:rsidRPr="00351CBB">
        <w:rPr>
          <w:b/>
          <w:bCs/>
        </w:rPr>
        <w:t>mais de 2.000 alunos inscritos</w:t>
      </w:r>
      <w:r>
        <w:t xml:space="preserve"> nos últimos 2 anos letivos. </w:t>
      </w:r>
    </w:p>
    <w:p w14:paraId="4668AD99" w14:textId="027F3B58" w:rsidR="001E2A0F" w:rsidRPr="0033358C" w:rsidRDefault="00FD7C62" w:rsidP="00F33C76">
      <w:pPr>
        <w:pStyle w:val="Ttulo1"/>
        <w:numPr>
          <w:ilvl w:val="0"/>
          <w:numId w:val="1"/>
        </w:numPr>
        <w:spacing w:after="240"/>
        <w:rPr>
          <w:b/>
          <w:bCs/>
          <w:color w:val="70AD47" w:themeColor="accent6"/>
        </w:rPr>
      </w:pPr>
      <w:bookmarkStart w:id="1" w:name="_Toc102049719"/>
      <w:r w:rsidRPr="0033358C">
        <w:rPr>
          <w:b/>
          <w:bCs/>
          <w:color w:val="70AD47" w:themeColor="accent6"/>
        </w:rPr>
        <w:t>Enquadramento e Tipologia das Operações a Apoiar</w:t>
      </w:r>
      <w:bookmarkEnd w:id="1"/>
    </w:p>
    <w:p w14:paraId="1488615E" w14:textId="36D07FE5" w:rsidR="003A7DE6" w:rsidRDefault="003A7DE6" w:rsidP="00F33C76">
      <w:pPr>
        <w:spacing w:after="240" w:line="360" w:lineRule="auto"/>
        <w:jc w:val="both"/>
      </w:pPr>
      <w:r w:rsidRPr="003A7DE6">
        <w:t>Os ambientes escolares do ensino superior são dinâmicos (acompanhado ao longo do tempo por novas políticas, novos contextos tecnológicos e sociais), e, como resultado, os docentes precisam de aptidões para se adaptarem, permitindo-lhes ser resilientes no campo do ensino e aprendizagem, bem como da investigação.</w:t>
      </w:r>
    </w:p>
    <w:p w14:paraId="07C2A01B" w14:textId="36EB4DE8" w:rsidR="001E2A0F" w:rsidRDefault="006B7889" w:rsidP="006B7889">
      <w:pPr>
        <w:spacing w:line="360" w:lineRule="auto"/>
        <w:jc w:val="both"/>
      </w:pPr>
      <w:r>
        <w:t xml:space="preserve">O </w:t>
      </w:r>
      <w:proofErr w:type="spellStart"/>
      <w:r>
        <w:t>IPTomar</w:t>
      </w:r>
      <w:proofErr w:type="spellEnd"/>
      <w:r>
        <w:t xml:space="preserve"> tem já </w:t>
      </w:r>
      <w:r w:rsidRPr="006B7889">
        <w:t>uma vasta experiência na promoção das tecnologias da informação, na utilização de aplicações inovadoras/ferramentas digitais e na promoção das tecnologias da informação na promoção de métodos pedagógicos em projetos que envolvem o ensino secundário e primário.</w:t>
      </w:r>
    </w:p>
    <w:p w14:paraId="2EF3DB84" w14:textId="77777777" w:rsidR="002812A6" w:rsidRDefault="002812A6" w:rsidP="002812A6">
      <w:pPr>
        <w:spacing w:line="360" w:lineRule="auto"/>
        <w:jc w:val="both"/>
      </w:pPr>
      <w:r>
        <w:t xml:space="preserve">Os ambientes escolares do ensino superior são dinâmicos (acompanhado ao longo do tempo por novas políticas, novos contextos tecnológicos e sociais), e, como resultado, os docentes precisam de aptidões para se adaptarem, permitindo-lhes ser resilientes no campo do ensino e aprendizagem, bem como da investigação. </w:t>
      </w:r>
    </w:p>
    <w:p w14:paraId="5C393463" w14:textId="77777777" w:rsidR="002812A6" w:rsidRDefault="002812A6" w:rsidP="002812A6">
      <w:pPr>
        <w:spacing w:line="360" w:lineRule="auto"/>
        <w:jc w:val="both"/>
      </w:pPr>
      <w:r>
        <w:t xml:space="preserve">Por outro lado, o desenvolvimento de competências conhecidas como competências do século XXI está a merecer cada vez mais atenção, como meio de melhorar a qualidade instrucional dos docentes. No entanto, um desafio fundamental para conseguir as melhorias desejadas reside na falta de compreensão específica do contexto das práticas de ensino e de formas significativas de apoiar o desenvolvimento profissional dos professores (Kim, </w:t>
      </w:r>
      <w:proofErr w:type="spellStart"/>
      <w:r>
        <w:t>Raza</w:t>
      </w:r>
      <w:proofErr w:type="spellEnd"/>
      <w:r>
        <w:t xml:space="preserve"> &amp; </w:t>
      </w:r>
      <w:proofErr w:type="spellStart"/>
      <w:r>
        <w:t>Seidman</w:t>
      </w:r>
      <w:proofErr w:type="spellEnd"/>
      <w:r>
        <w:t xml:space="preserve">, 2019). </w:t>
      </w:r>
    </w:p>
    <w:p w14:paraId="7C188489" w14:textId="32AF3324" w:rsidR="002812A6" w:rsidRDefault="002812A6" w:rsidP="002812A6">
      <w:pPr>
        <w:spacing w:line="360" w:lineRule="auto"/>
        <w:jc w:val="both"/>
      </w:pPr>
      <w:r>
        <w:lastRenderedPageBreak/>
        <w:t xml:space="preserve">O projeto “STRONG – </w:t>
      </w:r>
      <w:proofErr w:type="spellStart"/>
      <w:r>
        <w:t>Skills</w:t>
      </w:r>
      <w:proofErr w:type="spellEnd"/>
      <w:r>
        <w:t xml:space="preserve"> e </w:t>
      </w:r>
      <w:proofErr w:type="spellStart"/>
      <w:r>
        <w:t>DocenTes</w:t>
      </w:r>
      <w:proofErr w:type="spellEnd"/>
      <w:r>
        <w:t xml:space="preserve"> Resilientes </w:t>
      </w:r>
      <w:proofErr w:type="spellStart"/>
      <w:r>
        <w:t>fOcados</w:t>
      </w:r>
      <w:proofErr w:type="spellEnd"/>
      <w:r>
        <w:t xml:space="preserve"> Nas próximas Gerações”, tem como finalidade habilitar docentes e estudantes deste nível de ensino, promovendo a sua melhor preparação ao nível de competências de resiliência e competências digitais para o mercado de trabalho, aliadas às novas formas de viver e participar na sociedade, cada vez mais digital, para dar resposta aos desafios que resultam da situação gerada pela pandemia Covid 19, na presente fase e após a mesma estar ultrapassada.</w:t>
      </w:r>
    </w:p>
    <w:p w14:paraId="343198C5" w14:textId="566060CE" w:rsidR="003A7DE6" w:rsidRDefault="0095542B" w:rsidP="006B7889">
      <w:pPr>
        <w:spacing w:line="360" w:lineRule="auto"/>
        <w:jc w:val="both"/>
      </w:pPr>
      <w:r w:rsidRPr="0095542B">
        <w:drawing>
          <wp:inline distT="0" distB="0" distL="0" distR="0" wp14:anchorId="0DAC80FB" wp14:editId="3D87966A">
            <wp:extent cx="5734050" cy="4835239"/>
            <wp:effectExtent l="0" t="0" r="0" b="38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256" cy="4836256"/>
                    </a:xfrm>
                    <a:prstGeom prst="rect">
                      <a:avLst/>
                    </a:prstGeom>
                    <a:noFill/>
                    <a:ln>
                      <a:noFill/>
                    </a:ln>
                  </pic:spPr>
                </pic:pic>
              </a:graphicData>
            </a:graphic>
          </wp:inline>
        </w:drawing>
      </w:r>
    </w:p>
    <w:p w14:paraId="5668C37C" w14:textId="66F44838" w:rsidR="002812A6" w:rsidRDefault="002812A6" w:rsidP="006B7889">
      <w:pPr>
        <w:spacing w:line="360" w:lineRule="auto"/>
        <w:jc w:val="both"/>
      </w:pPr>
      <w:r>
        <w:t xml:space="preserve">De acordo com o já descrito, este projeto tem enquadramento no Eixo Prioritário 2- Reforço do ensino superior e da formação avançada- do POCH e especificamente na tipologia de operação I.2 – </w:t>
      </w:r>
      <w:proofErr w:type="spellStart"/>
      <w:r>
        <w:t>Skills</w:t>
      </w:r>
      <w:proofErr w:type="spellEnd"/>
      <w:r>
        <w:t xml:space="preserve"> 4 Pós-Covid – Competências para o Futuro no Ensino Superior. É um projeto que visa alcançar vários objetivos definidos pelo Politécnico, mais concretamente:</w:t>
      </w:r>
    </w:p>
    <w:p w14:paraId="44838248" w14:textId="16AC701C" w:rsidR="002812A6" w:rsidRDefault="002812A6" w:rsidP="006B7889">
      <w:pPr>
        <w:spacing w:line="360" w:lineRule="auto"/>
        <w:jc w:val="both"/>
      </w:pPr>
      <w:r>
        <w:t xml:space="preserve">- </w:t>
      </w:r>
      <w:r w:rsidR="004824D5">
        <w:t xml:space="preserve"> Apostar na inovação dos métodos de ensino e aprendizagem utilizados pelo Politécnico de Tomar, no sentido de seguir o caminho de outras instituições de ensino internacionais com métodos inovadores;</w:t>
      </w:r>
    </w:p>
    <w:p w14:paraId="757EACC1" w14:textId="19783FFE" w:rsidR="002812A6" w:rsidRDefault="002812A6" w:rsidP="006B7889">
      <w:pPr>
        <w:spacing w:line="360" w:lineRule="auto"/>
        <w:jc w:val="both"/>
      </w:pPr>
      <w:r>
        <w:lastRenderedPageBreak/>
        <w:t xml:space="preserve">- </w:t>
      </w:r>
      <w:r w:rsidR="004824D5">
        <w:t xml:space="preserve">Contribuir para que os docentes tenham ao seu dispor ferramentas e materiais que propiciem alunos mais preparados a nível prático para o mercado de trabalho;  </w:t>
      </w:r>
    </w:p>
    <w:p w14:paraId="48EEA734" w14:textId="09E2C595" w:rsidR="002812A6" w:rsidRDefault="002812A6" w:rsidP="006B7889">
      <w:pPr>
        <w:spacing w:line="360" w:lineRule="auto"/>
        <w:jc w:val="both"/>
      </w:pPr>
      <w:r>
        <w:t xml:space="preserve">- </w:t>
      </w:r>
      <w:r w:rsidR="004824D5">
        <w:t>Estimular a autoaprendizagem e o trabalho em equipa, entre vários interlocutores em diferentes etapas (docentes, estudantes, entidades empregadoras, outras entidades de ensino)</w:t>
      </w:r>
      <w:r w:rsidR="00376907">
        <w:t>.</w:t>
      </w:r>
    </w:p>
    <w:p w14:paraId="32AC2B0C" w14:textId="212CC89B" w:rsidR="002812A6" w:rsidRPr="001E2A0F" w:rsidRDefault="00376907" w:rsidP="006B7889">
      <w:pPr>
        <w:spacing w:line="360" w:lineRule="auto"/>
        <w:jc w:val="both"/>
      </w:pPr>
      <w:r>
        <w:t xml:space="preserve">Os objetivos do </w:t>
      </w:r>
      <w:proofErr w:type="spellStart"/>
      <w:r>
        <w:t>IPTomar</w:t>
      </w:r>
      <w:proofErr w:type="spellEnd"/>
      <w:r>
        <w:t xml:space="preserve"> vão de encontro aos objetivos definidos no Aviso, no sentido em que contribuem para que este Instituto inove nas suas metodologias de ensino e aprendizagem, reforce as estruturas que dispõe para fazer face a novos desafios socioeconómicos e que continue a primar pelos melhores métodos de ensino e aprendizagem para a comunidade estudantil, bem como para que os docentes possam continuar a desempenhar as suas funções de forma exímia.</w:t>
      </w:r>
    </w:p>
    <w:p w14:paraId="6901CF04" w14:textId="38D8909D" w:rsidR="00CE3E89" w:rsidRPr="0033358C" w:rsidRDefault="00AD53EC" w:rsidP="002E4D9C">
      <w:pPr>
        <w:pStyle w:val="Ttulo1"/>
        <w:numPr>
          <w:ilvl w:val="0"/>
          <w:numId w:val="1"/>
        </w:numPr>
        <w:spacing w:after="240"/>
        <w:rPr>
          <w:b/>
          <w:bCs/>
          <w:color w:val="70AD47" w:themeColor="accent6"/>
        </w:rPr>
      </w:pPr>
      <w:bookmarkStart w:id="2" w:name="_Toc102049720"/>
      <w:r w:rsidRPr="0033358C">
        <w:rPr>
          <w:b/>
          <w:bCs/>
          <w:color w:val="70AD47" w:themeColor="accent6"/>
        </w:rPr>
        <w:t xml:space="preserve">Identificação </w:t>
      </w:r>
      <w:r w:rsidR="003827C9" w:rsidRPr="0033358C">
        <w:rPr>
          <w:b/>
          <w:bCs/>
          <w:color w:val="70AD47" w:themeColor="accent6"/>
        </w:rPr>
        <w:t>D</w:t>
      </w:r>
      <w:r w:rsidRPr="0033358C">
        <w:rPr>
          <w:b/>
          <w:bCs/>
          <w:color w:val="70AD47" w:themeColor="accent6"/>
        </w:rPr>
        <w:t>etalhada das Atividades</w:t>
      </w:r>
      <w:bookmarkEnd w:id="2"/>
    </w:p>
    <w:p w14:paraId="67309C31" w14:textId="3AF163DD" w:rsidR="001E2A0F" w:rsidRDefault="002E4D9C" w:rsidP="002E4D9C">
      <w:pPr>
        <w:spacing w:after="240" w:line="360" w:lineRule="auto"/>
        <w:jc w:val="both"/>
      </w:pPr>
      <w:r w:rsidRPr="002E4D9C">
        <w:t xml:space="preserve">Este projeto prevê um conjunto diversificado de atividades, todas orientadas para o alcance dos objetivos traçados para o Politécnico, e que estão em linha com </w:t>
      </w:r>
      <w:r>
        <w:t>os diversos objetivos elencados n</w:t>
      </w:r>
      <w:r w:rsidRPr="002E4D9C">
        <w:t>o presente Aviso.</w:t>
      </w:r>
    </w:p>
    <w:p w14:paraId="5990FB43" w14:textId="5E8C2DE6" w:rsidR="002E4D9C" w:rsidRDefault="002E4D9C" w:rsidP="002E4D9C">
      <w:pPr>
        <w:spacing w:after="240" w:line="360" w:lineRule="auto"/>
        <w:jc w:val="both"/>
      </w:pPr>
      <w:r>
        <w:t>Descreve-se, de seguida, cada atividade e as tarefas que compõe cada uma:</w:t>
      </w:r>
    </w:p>
    <w:p w14:paraId="42C9B34F" w14:textId="62AA74A9" w:rsidR="002E4D9C" w:rsidRDefault="001517C7" w:rsidP="003365C7">
      <w:pPr>
        <w:spacing w:after="240" w:line="360" w:lineRule="auto"/>
        <w:jc w:val="both"/>
        <w:rPr>
          <w:b/>
          <w:bCs/>
          <w:u w:val="single"/>
        </w:rPr>
      </w:pPr>
      <w:r w:rsidRPr="001517C7">
        <w:rPr>
          <w:b/>
          <w:bCs/>
          <w:u w:val="single"/>
        </w:rPr>
        <w:t>ATIVIDADE 1- Estudos de diagnóstico e auscultação de novas competências para futuros empregos.</w:t>
      </w:r>
    </w:p>
    <w:p w14:paraId="4B611612" w14:textId="567CFF9F" w:rsidR="003365C7" w:rsidRDefault="003365C7" w:rsidP="003365C7">
      <w:pPr>
        <w:spacing w:after="240" w:line="360" w:lineRule="auto"/>
        <w:jc w:val="both"/>
      </w:pPr>
      <w:r w:rsidRPr="003365C7">
        <w:rPr>
          <w:b/>
          <w:bCs/>
        </w:rPr>
        <w:t>Ação 1.1</w:t>
      </w:r>
      <w:r>
        <w:t xml:space="preserve">-  </w:t>
      </w:r>
      <w:r w:rsidR="00C75AFB">
        <w:t xml:space="preserve">Estudo sobre o </w:t>
      </w:r>
      <w:r>
        <w:t>Impacto dos desafios resultantes das alterações climáticas, transição energética e crise demográfica, instabilidade geopolítica, militar e económica na forma como aprendemos, trabalhamos e nos relacionamos (áreas geográficas: Comunidade Intermunicipal das Beiras e Serra da Estrela; Comunidade Intermunicipal da Beira Baixa; Comunidade Intermunicipal Do Médio Tejo; Comunidade Intermunicipal Da Lezíria Do Tejo; Alenquer; Arruda dos Vinhos; Amadora; Loures; Odivelas; Sintra, Mafra; Vila Franca de Xira).</w:t>
      </w:r>
    </w:p>
    <w:p w14:paraId="04F8DD4D" w14:textId="7E94B853" w:rsidR="003365C7" w:rsidRDefault="003365C7" w:rsidP="003365C7">
      <w:pPr>
        <w:spacing w:after="240" w:line="360" w:lineRule="auto"/>
        <w:jc w:val="both"/>
      </w:pPr>
      <w:r w:rsidRPr="003365C7">
        <w:rPr>
          <w:b/>
          <w:bCs/>
        </w:rPr>
        <w:t>Ação 1.2</w:t>
      </w:r>
      <w:r>
        <w:t xml:space="preserve">- Desafios resultantes para os novos contextos de aprendizagem e de trabalho com a probabilidade de empregabilidade e de empreendedorismo dos 45 jovens e adultos dos cursos de </w:t>
      </w:r>
      <w:proofErr w:type="spellStart"/>
      <w:r>
        <w:t>microcredenciação</w:t>
      </w:r>
      <w:proofErr w:type="spellEnd"/>
      <w:r>
        <w:t xml:space="preserve"> do programa "Impulso Adultos (em 2022);  dos 90 jovens do programa "Impulso Jovem" – </w:t>
      </w:r>
      <w:proofErr w:type="spellStart"/>
      <w:r>
        <w:t>CteSP</w:t>
      </w:r>
      <w:proofErr w:type="spellEnd"/>
      <w:r>
        <w:t xml:space="preserve"> [STEAM]; e dos 18 novos estudantes graduados do impulso adultos;  formados pelo IPT, referentes ao Consórcio Tejo &amp; Mar, e os 60 adultos dos cursos de </w:t>
      </w:r>
      <w:proofErr w:type="spellStart"/>
      <w:r>
        <w:t>microcredenciação</w:t>
      </w:r>
      <w:proofErr w:type="spellEnd"/>
      <w:r>
        <w:t xml:space="preserve"> do programa "Impulso Adultos (em 2022) do consórcio A23.</w:t>
      </w:r>
    </w:p>
    <w:p w14:paraId="1351C6E4" w14:textId="7A9935F1" w:rsidR="003365C7" w:rsidRDefault="003365C7" w:rsidP="003365C7">
      <w:pPr>
        <w:spacing w:after="240" w:line="360" w:lineRule="auto"/>
        <w:jc w:val="both"/>
      </w:pPr>
      <w:r w:rsidRPr="003365C7">
        <w:rPr>
          <w:b/>
          <w:bCs/>
        </w:rPr>
        <w:lastRenderedPageBreak/>
        <w:t>Ação 1.3</w:t>
      </w:r>
      <w:r>
        <w:t xml:space="preserve">- Recomendações para novas áreas de formação que permitam às empresas e ao tecido social e institucional </w:t>
      </w:r>
      <w:proofErr w:type="spellStart"/>
      <w:r>
        <w:t>co-evoluir</w:t>
      </w:r>
      <w:proofErr w:type="spellEnd"/>
      <w:r>
        <w:t xml:space="preserve"> com os desafios identificados na ação 1.1.</w:t>
      </w:r>
    </w:p>
    <w:p w14:paraId="4347C8C8" w14:textId="338FA536" w:rsidR="003365C7" w:rsidRDefault="003365C7" w:rsidP="003365C7">
      <w:pPr>
        <w:spacing w:after="240" w:line="360" w:lineRule="auto"/>
        <w:jc w:val="both"/>
      </w:pPr>
      <w:r w:rsidRPr="003365C7">
        <w:rPr>
          <w:b/>
          <w:bCs/>
        </w:rPr>
        <w:t>Ação 1.4</w:t>
      </w:r>
      <w:r>
        <w:t xml:space="preserve">- Elaboração de instrumentos de recolha de dados (questionários, entrevistas, </w:t>
      </w:r>
      <w:proofErr w:type="spellStart"/>
      <w:r>
        <w:t>focus</w:t>
      </w:r>
      <w:proofErr w:type="spellEnd"/>
      <w:r>
        <w:t xml:space="preserve"> </w:t>
      </w:r>
      <w:proofErr w:type="spellStart"/>
      <w:r>
        <w:t>group</w:t>
      </w:r>
      <w:proofErr w:type="spellEnd"/>
      <w:r>
        <w:t>) para auscultação das reais necessidades do mercado de trabalho junto dos parceiros do projeto, bem como a perspetiva dos professores e estudantes do consórcio A23 e Tejo&amp; Mar acerca das necessidades identificadas;</w:t>
      </w:r>
    </w:p>
    <w:p w14:paraId="33EE8416" w14:textId="79EA97BA" w:rsidR="003365C7" w:rsidRDefault="003365C7" w:rsidP="003365C7">
      <w:pPr>
        <w:spacing w:after="240" w:line="360" w:lineRule="auto"/>
        <w:jc w:val="both"/>
      </w:pPr>
      <w:r w:rsidRPr="003365C7">
        <w:rPr>
          <w:b/>
          <w:bCs/>
        </w:rPr>
        <w:t>Ação 1.5</w:t>
      </w:r>
      <w:r>
        <w:t>- Aplicação dos instrumentos de recolha de dados junto dos parceiros do projeto, bem como aos professores e estudantes do consórcio A23 e Tejo &amp; Mar;</w:t>
      </w:r>
    </w:p>
    <w:p w14:paraId="604E1B41" w14:textId="1A84953D" w:rsidR="003365C7" w:rsidRDefault="003365C7" w:rsidP="003365C7">
      <w:pPr>
        <w:spacing w:after="240" w:line="360" w:lineRule="auto"/>
        <w:jc w:val="both"/>
      </w:pPr>
      <w:r w:rsidRPr="003365C7">
        <w:rPr>
          <w:b/>
          <w:bCs/>
        </w:rPr>
        <w:t>Ação 1.6</w:t>
      </w:r>
      <w:r>
        <w:t xml:space="preserve"> - Análise e tratamento dos dados recolhidos.</w:t>
      </w:r>
    </w:p>
    <w:p w14:paraId="19CA5F5A" w14:textId="10856677" w:rsidR="001517C7" w:rsidRPr="003365C7" w:rsidRDefault="003365C7" w:rsidP="003365C7">
      <w:pPr>
        <w:spacing w:after="240" w:line="360" w:lineRule="auto"/>
        <w:jc w:val="both"/>
      </w:pPr>
      <w:r w:rsidRPr="003365C7">
        <w:rPr>
          <w:b/>
          <w:bCs/>
        </w:rPr>
        <w:t>Ação 1.7</w:t>
      </w:r>
      <w:r>
        <w:t xml:space="preserve"> - Elaboração dos relatórios dos estudos realizados nas ações 1.1; 1.2 e 1.3.</w:t>
      </w:r>
    </w:p>
    <w:p w14:paraId="360CEC42" w14:textId="03B8D0C6" w:rsidR="001517C7" w:rsidRDefault="001517C7" w:rsidP="003365C7">
      <w:pPr>
        <w:spacing w:after="240" w:line="360" w:lineRule="auto"/>
        <w:jc w:val="both"/>
        <w:rPr>
          <w:b/>
          <w:bCs/>
          <w:u w:val="single"/>
        </w:rPr>
      </w:pPr>
      <w:r>
        <w:rPr>
          <w:b/>
          <w:bCs/>
          <w:u w:val="single"/>
        </w:rPr>
        <w:t xml:space="preserve">ATIVIDADE 2- </w:t>
      </w:r>
      <w:r w:rsidRPr="001517C7">
        <w:rPr>
          <w:b/>
          <w:bCs/>
          <w:u w:val="single"/>
        </w:rPr>
        <w:t>Estudos de diagnostico do impacto das práticas inovadoras de ensino e aprendizagem para o futuro, a nível nacional e internacional</w:t>
      </w:r>
    </w:p>
    <w:p w14:paraId="04B7D4C3" w14:textId="5C18BD22" w:rsidR="003365C7" w:rsidRPr="003365C7" w:rsidRDefault="003365C7" w:rsidP="003365C7">
      <w:pPr>
        <w:spacing w:after="240" w:line="360" w:lineRule="auto"/>
        <w:jc w:val="both"/>
      </w:pPr>
      <w:r w:rsidRPr="003365C7">
        <w:rPr>
          <w:b/>
          <w:bCs/>
        </w:rPr>
        <w:t>Ação 2.1</w:t>
      </w:r>
      <w:r w:rsidRPr="003365C7">
        <w:t>- Análise de Estudos de casos a nível nacional e internacional de estratégias bem-sucedidas de ensino e aprendizagem com recurso às tecnologias digitais que potenciam o desenvolvimento de competências necessárias e alinhadas com o mercado de trabalho, para replicação junto dos docentes do Consórcio A23 e Tejo &amp; Mar.</w:t>
      </w:r>
    </w:p>
    <w:p w14:paraId="1B69F6D6" w14:textId="7B969D2D" w:rsidR="003365C7" w:rsidRPr="003365C7" w:rsidRDefault="003365C7" w:rsidP="003365C7">
      <w:pPr>
        <w:spacing w:after="240" w:line="360" w:lineRule="auto"/>
        <w:jc w:val="both"/>
      </w:pPr>
      <w:r w:rsidRPr="003365C7">
        <w:rPr>
          <w:b/>
          <w:bCs/>
        </w:rPr>
        <w:t>Ação 2.2</w:t>
      </w:r>
      <w:r w:rsidRPr="003365C7">
        <w:t>- Levantamento e análise das melhores práticas nacionais e internacionais de estratégias bem-sucedidas de ensino e aprendizagem que potenciam o desenvolvimento de competências alinhadas com a necessidades do mercado de trabalho.</w:t>
      </w:r>
    </w:p>
    <w:p w14:paraId="4B2F39D9" w14:textId="6142ACBC" w:rsidR="003365C7" w:rsidRPr="003365C7" w:rsidRDefault="003365C7" w:rsidP="003365C7">
      <w:pPr>
        <w:spacing w:after="240" w:line="360" w:lineRule="auto"/>
        <w:jc w:val="both"/>
      </w:pPr>
      <w:r w:rsidRPr="003365C7">
        <w:rPr>
          <w:b/>
          <w:bCs/>
        </w:rPr>
        <w:t>Ação 2.3</w:t>
      </w:r>
      <w:r>
        <w:t xml:space="preserve">- </w:t>
      </w:r>
      <w:r w:rsidRPr="003365C7">
        <w:t>Elaboração de instrumentos de recolha de dados (métodos qualitativos e quantitativos)</w:t>
      </w:r>
      <w:r w:rsidR="00B63111">
        <w:t>.</w:t>
      </w:r>
    </w:p>
    <w:p w14:paraId="6DCB05F5" w14:textId="730B0646" w:rsidR="003365C7" w:rsidRPr="003365C7" w:rsidRDefault="003365C7" w:rsidP="003365C7">
      <w:pPr>
        <w:spacing w:after="240" w:line="360" w:lineRule="auto"/>
        <w:jc w:val="both"/>
      </w:pPr>
      <w:r w:rsidRPr="003365C7">
        <w:rPr>
          <w:b/>
          <w:bCs/>
        </w:rPr>
        <w:t>Ação 2.4</w:t>
      </w:r>
      <w:r>
        <w:t xml:space="preserve">- </w:t>
      </w:r>
      <w:r w:rsidRPr="003365C7">
        <w:t>Aplicação dos instrumentos de recolha de dados junto dos docentes de 2022 dos cursos do consórcio A23 e Tejo &amp; Mar</w:t>
      </w:r>
      <w:r w:rsidR="00B63111">
        <w:t>.</w:t>
      </w:r>
    </w:p>
    <w:p w14:paraId="20B076D3" w14:textId="05F97EED" w:rsidR="003365C7" w:rsidRPr="003365C7" w:rsidRDefault="003365C7" w:rsidP="003365C7">
      <w:pPr>
        <w:spacing w:after="240" w:line="360" w:lineRule="auto"/>
        <w:jc w:val="both"/>
      </w:pPr>
      <w:r w:rsidRPr="003365C7">
        <w:rPr>
          <w:b/>
          <w:bCs/>
        </w:rPr>
        <w:t>Ação 2.5</w:t>
      </w:r>
      <w:r>
        <w:t xml:space="preserve">- </w:t>
      </w:r>
      <w:r w:rsidRPr="003365C7">
        <w:t>Análise e tratamento dos dados recolhidos.</w:t>
      </w:r>
    </w:p>
    <w:p w14:paraId="2CCB4901" w14:textId="24FEED90" w:rsidR="003365C7" w:rsidRPr="003365C7" w:rsidRDefault="003365C7" w:rsidP="003365C7">
      <w:pPr>
        <w:spacing w:after="240" w:line="360" w:lineRule="auto"/>
        <w:jc w:val="both"/>
      </w:pPr>
      <w:r w:rsidRPr="003365C7">
        <w:rPr>
          <w:b/>
          <w:bCs/>
        </w:rPr>
        <w:t>Ação 2.6</w:t>
      </w:r>
      <w:r>
        <w:t>-</w:t>
      </w:r>
      <w:r w:rsidRPr="003365C7">
        <w:t xml:space="preserve"> Elaboração de relatórios sobre as “Estratégias bem-sucedidas de ensino e aprendizagem a nível nacional e internacional. </w:t>
      </w:r>
    </w:p>
    <w:p w14:paraId="08C6DB8E" w14:textId="40F9C7A8" w:rsidR="001517C7" w:rsidRPr="003365C7" w:rsidRDefault="003365C7" w:rsidP="003365C7">
      <w:pPr>
        <w:spacing w:after="240" w:line="360" w:lineRule="auto"/>
        <w:jc w:val="both"/>
      </w:pPr>
      <w:r w:rsidRPr="003365C7">
        <w:rPr>
          <w:b/>
          <w:bCs/>
        </w:rPr>
        <w:t>Ação 2.7</w:t>
      </w:r>
      <w:r>
        <w:t>-</w:t>
      </w:r>
      <w:r w:rsidRPr="003365C7">
        <w:t xml:space="preserve"> Partilha e disseminação dos resultados.</w:t>
      </w:r>
    </w:p>
    <w:p w14:paraId="1C9F60C9" w14:textId="00C9771F" w:rsidR="001517C7" w:rsidRDefault="001517C7" w:rsidP="003365C7">
      <w:pPr>
        <w:spacing w:after="240" w:line="360" w:lineRule="auto"/>
        <w:jc w:val="both"/>
        <w:rPr>
          <w:b/>
          <w:bCs/>
          <w:u w:val="single"/>
        </w:rPr>
      </w:pPr>
      <w:r>
        <w:rPr>
          <w:b/>
          <w:bCs/>
          <w:u w:val="single"/>
        </w:rPr>
        <w:lastRenderedPageBreak/>
        <w:t xml:space="preserve">ATIVIDADE 3- </w:t>
      </w:r>
      <w:r w:rsidRPr="001517C7">
        <w:rPr>
          <w:b/>
          <w:bCs/>
          <w:u w:val="single"/>
        </w:rPr>
        <w:t>Seminário novas competências para futuros empregos - Transferência de conhecimento - Empregabilidade – Inovação</w:t>
      </w:r>
    </w:p>
    <w:p w14:paraId="0926AA0B" w14:textId="09A1E5E4" w:rsidR="003365C7" w:rsidRDefault="003365C7" w:rsidP="003365C7">
      <w:pPr>
        <w:spacing w:after="240" w:line="360" w:lineRule="auto"/>
        <w:jc w:val="both"/>
      </w:pPr>
      <w:r w:rsidRPr="003365C7">
        <w:rPr>
          <w:b/>
          <w:bCs/>
        </w:rPr>
        <w:t>Ação 3.1</w:t>
      </w:r>
      <w:r>
        <w:t>- Evento para divulgação das novas competências para futuros empregos e do impacto das práticas inovadoras de ensino e aprendizagem para o futuro que estão na base da cocriação de investigação e transferência de conhecimento, do trabalho conjunto de investigadores, docentes, alunos e empresas;</w:t>
      </w:r>
    </w:p>
    <w:p w14:paraId="2B562750" w14:textId="669BFF66" w:rsidR="003365C7" w:rsidRDefault="003365C7" w:rsidP="003365C7">
      <w:pPr>
        <w:spacing w:after="240" w:line="360" w:lineRule="auto"/>
        <w:jc w:val="both"/>
      </w:pPr>
      <w:r w:rsidRPr="003365C7">
        <w:rPr>
          <w:b/>
          <w:bCs/>
        </w:rPr>
        <w:t>Ação 3.2</w:t>
      </w:r>
      <w:r>
        <w:t>- Partilha das recomendações e responsabilidades na implementação das soluções inovadoras e respetiva tomada de decisões por parte de todos os parceiros envolvidos.</w:t>
      </w:r>
    </w:p>
    <w:p w14:paraId="232EEE33" w14:textId="0477FA41" w:rsidR="003365C7" w:rsidRDefault="003365C7" w:rsidP="003365C7">
      <w:pPr>
        <w:spacing w:after="240" w:line="360" w:lineRule="auto"/>
        <w:jc w:val="both"/>
      </w:pPr>
      <w:r w:rsidRPr="003365C7">
        <w:rPr>
          <w:b/>
          <w:bCs/>
        </w:rPr>
        <w:t>Ação 3.3</w:t>
      </w:r>
      <w:r>
        <w:t xml:space="preserve">- Realização de uma Feira de emprego IPT </w:t>
      </w:r>
      <w:proofErr w:type="spellStart"/>
      <w:r>
        <w:t>Strong</w:t>
      </w:r>
      <w:proofErr w:type="spellEnd"/>
      <w:r>
        <w:t xml:space="preserve">: </w:t>
      </w:r>
      <w:proofErr w:type="spellStart"/>
      <w:r>
        <w:t>Pitch</w:t>
      </w:r>
      <w:proofErr w:type="spellEnd"/>
      <w:r>
        <w:t xml:space="preserve"> </w:t>
      </w:r>
      <w:proofErr w:type="spellStart"/>
      <w:r>
        <w:t>Bootcamp</w:t>
      </w:r>
      <w:proofErr w:type="spellEnd"/>
      <w:r>
        <w:t xml:space="preserve"> – Reunir estudantes universitários e </w:t>
      </w:r>
      <w:proofErr w:type="spellStart"/>
      <w:r>
        <w:t>Alumni</w:t>
      </w:r>
      <w:proofErr w:type="spellEnd"/>
      <w:r>
        <w:t xml:space="preserve"> (partilha e construção de experiências académicas e profissionais); e  empresas como a Microsoft - Informática S.A; IBM/</w:t>
      </w:r>
      <w:proofErr w:type="spellStart"/>
      <w:r>
        <w:t>Softinsa</w:t>
      </w:r>
      <w:proofErr w:type="spellEnd"/>
      <w:r>
        <w:t>/</w:t>
      </w:r>
      <w:proofErr w:type="spellStart"/>
      <w:r>
        <w:t>Cenit</w:t>
      </w:r>
      <w:proofErr w:type="spellEnd"/>
      <w:r>
        <w:t xml:space="preserve">; Mitsubishi Fuso </w:t>
      </w:r>
      <w:proofErr w:type="spellStart"/>
      <w:r>
        <w:t>Truck</w:t>
      </w:r>
      <w:proofErr w:type="spellEnd"/>
      <w:r>
        <w:t xml:space="preserve"> </w:t>
      </w:r>
      <w:proofErr w:type="spellStart"/>
      <w:r>
        <w:t>Europe</w:t>
      </w:r>
      <w:proofErr w:type="spellEnd"/>
      <w:r>
        <w:t xml:space="preserve">, SA; Nokia Portugal, S.A; </w:t>
      </w:r>
      <w:proofErr w:type="spellStart"/>
      <w:r>
        <w:t>Outsystems</w:t>
      </w:r>
      <w:proofErr w:type="spellEnd"/>
      <w:r>
        <w:t xml:space="preserve"> - Software Em Rede S.A.; Siemens Portugal; </w:t>
      </w:r>
      <w:proofErr w:type="spellStart"/>
      <w:r>
        <w:t>Tagusvalley</w:t>
      </w:r>
      <w:proofErr w:type="spellEnd"/>
      <w:r>
        <w:t xml:space="preserve"> - Associação Para a Promoção e Desenvolvimento do </w:t>
      </w:r>
      <w:proofErr w:type="spellStart"/>
      <w:r>
        <w:t>Tecnopólo</w:t>
      </w:r>
      <w:proofErr w:type="spellEnd"/>
      <w:r>
        <w:t xml:space="preserve"> do Vale do Tejo) para transferência de conhecimento e aproximação das empresas ao futuro profissional  e oportunidades de emprego para os estudantes.</w:t>
      </w:r>
    </w:p>
    <w:p w14:paraId="507CB0FD" w14:textId="7EF22771" w:rsidR="001517C7" w:rsidRPr="003365C7" w:rsidRDefault="003365C7" w:rsidP="003365C7">
      <w:pPr>
        <w:spacing w:after="240" w:line="360" w:lineRule="auto"/>
        <w:jc w:val="both"/>
      </w:pPr>
      <w:r w:rsidRPr="003365C7">
        <w:rPr>
          <w:b/>
          <w:bCs/>
        </w:rPr>
        <w:t>Ação 3.4</w:t>
      </w:r>
      <w:r>
        <w:t xml:space="preserve">- Realização de 10 seminários a respeito de novas competências para o futuro, alicerçados nos resultados dos estudos de diagnóstico da atividade 1, com 2 oradores convidados da Unesco.  </w:t>
      </w:r>
    </w:p>
    <w:p w14:paraId="14C76569" w14:textId="7E204005" w:rsidR="001517C7" w:rsidRDefault="001517C7" w:rsidP="003365C7">
      <w:pPr>
        <w:spacing w:after="240" w:line="360" w:lineRule="auto"/>
        <w:jc w:val="both"/>
        <w:rPr>
          <w:b/>
          <w:bCs/>
          <w:u w:val="single"/>
        </w:rPr>
      </w:pPr>
      <w:r>
        <w:rPr>
          <w:b/>
          <w:bCs/>
          <w:u w:val="single"/>
        </w:rPr>
        <w:t xml:space="preserve">ATIVIDADE 4- </w:t>
      </w:r>
      <w:r w:rsidRPr="001517C7">
        <w:rPr>
          <w:b/>
          <w:bCs/>
          <w:u w:val="single"/>
        </w:rPr>
        <w:t>Produção de uma infraestrutura digital para a transferência de conhecimento e que fomente a empregabilidade através da comunicação entre o ensino superior e o tecido empresarial.</w:t>
      </w:r>
    </w:p>
    <w:p w14:paraId="538C9B1A" w14:textId="2CCFF29A" w:rsidR="003365C7" w:rsidRDefault="003365C7" w:rsidP="003365C7">
      <w:pPr>
        <w:spacing w:after="240" w:line="360" w:lineRule="auto"/>
        <w:jc w:val="both"/>
      </w:pPr>
      <w:r w:rsidRPr="003365C7">
        <w:rPr>
          <w:b/>
          <w:bCs/>
        </w:rPr>
        <w:t>Ação 4.1</w:t>
      </w:r>
      <w:r>
        <w:t xml:space="preserve">- Implementação de uma plataforma de comunicação enquadrada nos estudos realizados nas atividades 1 e 2, que apoie os estudantes que ingressam no ensino superior e os </w:t>
      </w:r>
      <w:proofErr w:type="spellStart"/>
      <w:r>
        <w:t>Alumni</w:t>
      </w:r>
      <w:proofErr w:type="spellEnd"/>
      <w:r>
        <w:t xml:space="preserve"> a construir o seu percurso profissional em alinhamento com as necessidades reais e prospeções futuras do mercado de trabalho a nível nacional e internacional, bem como, que apoie simultaneamente a inovação regional e potencie a capacidade de interação, cooperação e de prestação de serviços a empresas, entidades públicas e outras instituições de ensino superior.. Promovendo desta forma a transferência de conhecimento para a região através da: Gestão de relações com o exterior (necessidades e oportunidades; desenvolvimento de um módulo de gestão de eventos; gestão de </w:t>
      </w:r>
      <w:proofErr w:type="spellStart"/>
      <w:r>
        <w:t>alumni</w:t>
      </w:r>
      <w:proofErr w:type="spellEnd"/>
      <w:r>
        <w:t xml:space="preserve">; gestão de parcerias de empresas e entidades e gestão de protocolos); Gestão de emprego (gestão de estágios gestão de currículos vitae; </w:t>
      </w:r>
      <w:r>
        <w:lastRenderedPageBreak/>
        <w:t>capacitação para o emprego);  Gestão de investigação e desenvolvimento (gestão de incubação; gestão de ciência e projetos; capacitação para o empreendedorismo); Gestão de eventos (orçamentação e pagamentos; programa informático e página web; inscrição, patrocínios; avaliação e inquéritos; certificação e promoção de eventos formativos integrados em processos abrangentes de inovação, enquanto elementos complementares que envolvam sessões de trabalho e disseminação entre os recursos da operação).</w:t>
      </w:r>
    </w:p>
    <w:p w14:paraId="54270C43" w14:textId="4CC1888E" w:rsidR="003365C7" w:rsidRDefault="003365C7" w:rsidP="003365C7">
      <w:pPr>
        <w:spacing w:after="240" w:line="360" w:lineRule="auto"/>
        <w:jc w:val="both"/>
      </w:pPr>
      <w:r w:rsidRPr="003365C7">
        <w:rPr>
          <w:b/>
          <w:bCs/>
        </w:rPr>
        <w:t>Ação 4.2</w:t>
      </w:r>
      <w:r>
        <w:t>- Desenho de um plano operacional com objetivos claros e métricas de desempenho para a gestão, integração, otimização e adaptação dos sistemas e serviços digitais do IPT.</w:t>
      </w:r>
    </w:p>
    <w:p w14:paraId="790E3BAE" w14:textId="0017C562" w:rsidR="003365C7" w:rsidRDefault="003365C7" w:rsidP="003365C7">
      <w:pPr>
        <w:spacing w:after="240" w:line="360" w:lineRule="auto"/>
        <w:jc w:val="both"/>
      </w:pPr>
      <w:r w:rsidRPr="003365C7">
        <w:rPr>
          <w:b/>
          <w:bCs/>
        </w:rPr>
        <w:t>Ação 4.3</w:t>
      </w:r>
      <w:r>
        <w:t>- Definição das questões de interoperabilidade com outros sistemas nacionais e iniciativas relevantes da UE.</w:t>
      </w:r>
    </w:p>
    <w:p w14:paraId="32147E25" w14:textId="1C69EA19" w:rsidR="003365C7" w:rsidRDefault="003365C7" w:rsidP="003365C7">
      <w:pPr>
        <w:spacing w:after="240" w:line="360" w:lineRule="auto"/>
        <w:jc w:val="both"/>
      </w:pPr>
      <w:r w:rsidRPr="003365C7">
        <w:rPr>
          <w:b/>
          <w:bCs/>
        </w:rPr>
        <w:t>Ação 4.4-</w:t>
      </w:r>
      <w:r>
        <w:t xml:space="preserve"> Definição das normas jurídicas e éticas relacionadas com os aspetos digitais;</w:t>
      </w:r>
    </w:p>
    <w:p w14:paraId="3644F860" w14:textId="63E00AD4" w:rsidR="001517C7" w:rsidRPr="003365C7" w:rsidRDefault="003365C7" w:rsidP="003365C7">
      <w:pPr>
        <w:spacing w:after="240" w:line="360" w:lineRule="auto"/>
        <w:jc w:val="both"/>
      </w:pPr>
      <w:r w:rsidRPr="003365C7">
        <w:rPr>
          <w:b/>
          <w:bCs/>
        </w:rPr>
        <w:t>Ação 4.5</w:t>
      </w:r>
      <w:r>
        <w:t>- Implementação da plataforma considerando as questões de segurança e a privacidade dos dados, bem como os direitos de propriedade intelectual.</w:t>
      </w:r>
    </w:p>
    <w:p w14:paraId="0FB4F0D3" w14:textId="3CED937F" w:rsidR="001517C7" w:rsidRDefault="001517C7" w:rsidP="003365C7">
      <w:pPr>
        <w:spacing w:after="240" w:line="360" w:lineRule="auto"/>
        <w:jc w:val="both"/>
        <w:rPr>
          <w:b/>
          <w:bCs/>
          <w:u w:val="single"/>
        </w:rPr>
      </w:pPr>
      <w:r>
        <w:rPr>
          <w:b/>
          <w:bCs/>
          <w:u w:val="single"/>
        </w:rPr>
        <w:t xml:space="preserve">ATIVIDADE 5- </w:t>
      </w:r>
      <w:r w:rsidRPr="001517C7">
        <w:rPr>
          <w:b/>
          <w:bCs/>
          <w:u w:val="single"/>
        </w:rPr>
        <w:t xml:space="preserve">Seminário “Plataforma </w:t>
      </w:r>
      <w:proofErr w:type="spellStart"/>
      <w:r w:rsidRPr="001517C7">
        <w:rPr>
          <w:b/>
          <w:bCs/>
          <w:u w:val="single"/>
        </w:rPr>
        <w:t>Strong</w:t>
      </w:r>
      <w:proofErr w:type="spellEnd"/>
      <w:r w:rsidRPr="001517C7">
        <w:rPr>
          <w:b/>
          <w:bCs/>
          <w:u w:val="single"/>
        </w:rPr>
        <w:t>” - Transferência de conhecimento - Empregabilidade – Inovação</w:t>
      </w:r>
    </w:p>
    <w:p w14:paraId="35DC0973" w14:textId="5B40A6E6" w:rsidR="003365C7" w:rsidRPr="003365C7" w:rsidRDefault="003365C7" w:rsidP="003365C7">
      <w:pPr>
        <w:spacing w:after="240" w:line="360" w:lineRule="auto"/>
        <w:jc w:val="both"/>
      </w:pPr>
      <w:r w:rsidRPr="003365C7">
        <w:rPr>
          <w:b/>
          <w:bCs/>
        </w:rPr>
        <w:t>Ação 5.1 -</w:t>
      </w:r>
      <w:r w:rsidRPr="003365C7">
        <w:t xml:space="preserve"> Evento para divulgação da plataforma “IPT STRONG” (transferência de conhecimento/ empregabilidade / inovação). Divulgação do portfolio de serviços junto das empresas, entidade públicas e associações e junto dos docentes e estudantes (novos e </w:t>
      </w:r>
      <w:proofErr w:type="spellStart"/>
      <w:r w:rsidRPr="003365C7">
        <w:t>Alumni</w:t>
      </w:r>
      <w:proofErr w:type="spellEnd"/>
      <w:r w:rsidRPr="003365C7">
        <w:t>), empresas, associações e universidades internacionais.</w:t>
      </w:r>
    </w:p>
    <w:p w14:paraId="17A29756" w14:textId="1925493A" w:rsidR="001517C7" w:rsidRDefault="001517C7" w:rsidP="003365C7">
      <w:pPr>
        <w:spacing w:line="360" w:lineRule="auto"/>
        <w:jc w:val="both"/>
        <w:rPr>
          <w:b/>
          <w:bCs/>
          <w:u w:val="single"/>
        </w:rPr>
      </w:pPr>
      <w:r w:rsidRPr="001517C7">
        <w:rPr>
          <w:b/>
          <w:bCs/>
          <w:u w:val="single"/>
        </w:rPr>
        <w:t>ATIVIDADE 6- Atividades de imersão e experimentação para a empregabilidade e transferência de conhecimento.</w:t>
      </w:r>
    </w:p>
    <w:p w14:paraId="5C0AA3CC" w14:textId="1C110F8E" w:rsidR="003365C7" w:rsidRDefault="003365C7" w:rsidP="003365C7">
      <w:pPr>
        <w:spacing w:line="360" w:lineRule="auto"/>
        <w:jc w:val="both"/>
      </w:pPr>
      <w:r w:rsidRPr="003365C7">
        <w:rPr>
          <w:b/>
          <w:bCs/>
        </w:rPr>
        <w:t>Ação 6.1</w:t>
      </w:r>
      <w:r>
        <w:t>- Visita de estudo para 5 facilitadores e 5</w:t>
      </w:r>
      <w:r w:rsidR="003E3B7B">
        <w:t xml:space="preserve"> </w:t>
      </w:r>
      <w:r>
        <w:t xml:space="preserve">alunos a duas universidades (Hungria) - “Labour </w:t>
      </w:r>
      <w:proofErr w:type="spellStart"/>
      <w:r>
        <w:t>Market</w:t>
      </w:r>
      <w:proofErr w:type="spellEnd"/>
      <w:r>
        <w:t xml:space="preserve"> </w:t>
      </w:r>
      <w:proofErr w:type="spellStart"/>
      <w:r>
        <w:t>Relevance</w:t>
      </w:r>
      <w:proofErr w:type="spellEnd"/>
      <w:r>
        <w:t xml:space="preserve"> </w:t>
      </w:r>
      <w:proofErr w:type="spellStart"/>
      <w:r>
        <w:t>and</w:t>
      </w:r>
      <w:proofErr w:type="spellEnd"/>
      <w:r>
        <w:t xml:space="preserve"> </w:t>
      </w:r>
      <w:proofErr w:type="spellStart"/>
      <w:r>
        <w:t>Outcomes</w:t>
      </w:r>
      <w:proofErr w:type="spellEnd"/>
      <w:r>
        <w:t xml:space="preserve"> – LMRO</w:t>
      </w:r>
    </w:p>
    <w:p w14:paraId="1F3AB828" w14:textId="4A3B88B9" w:rsidR="003365C7" w:rsidRDefault="003365C7" w:rsidP="003365C7">
      <w:pPr>
        <w:spacing w:line="360" w:lineRule="auto"/>
        <w:jc w:val="both"/>
      </w:pPr>
      <w:r w:rsidRPr="003365C7">
        <w:rPr>
          <w:b/>
          <w:bCs/>
        </w:rPr>
        <w:t>Ação 6.2</w:t>
      </w:r>
      <w:r>
        <w:t xml:space="preserve">- Convite de um speaker em </w:t>
      </w:r>
      <w:proofErr w:type="spellStart"/>
      <w:r>
        <w:t>Instructional</w:t>
      </w:r>
      <w:proofErr w:type="spellEnd"/>
      <w:r>
        <w:t xml:space="preserve"> designer e outro em aprendizagem ao longo da vida, que possa partilhar com os docentes do consórcio A23 e Tejo &amp; Mar, sobre as técnicas e processos de conceção de conteúdos digitais que contribuam para a construção de uma cadeia de valor ensino superior e mercado de trabalho a ser partilhado na plataforma </w:t>
      </w:r>
      <w:proofErr w:type="spellStart"/>
      <w:r>
        <w:t>Strong</w:t>
      </w:r>
      <w:proofErr w:type="spellEnd"/>
      <w:r>
        <w:t>.</w:t>
      </w:r>
    </w:p>
    <w:p w14:paraId="56AB1CA3" w14:textId="134F10B5" w:rsidR="001517C7" w:rsidRPr="003365C7" w:rsidRDefault="003365C7" w:rsidP="003365C7">
      <w:pPr>
        <w:spacing w:line="360" w:lineRule="auto"/>
        <w:jc w:val="both"/>
      </w:pPr>
      <w:r w:rsidRPr="003365C7">
        <w:rPr>
          <w:b/>
          <w:bCs/>
        </w:rPr>
        <w:t>Ação 6.3</w:t>
      </w:r>
      <w:r>
        <w:t xml:space="preserve">- Visitas de estudo (regionais) a duas empresas do sector tecnológico e industrial, para promoção da empregabilidade (estágios extracurriculares) e transferência de conhecimento, </w:t>
      </w:r>
      <w:r>
        <w:lastRenderedPageBreak/>
        <w:t xml:space="preserve">para 2 docentes do impulso jovem e do impulso adulto e dois estagiários do impulso jovem e adultos, cuja experiência, e registo de atividades será divulgado e disseminado na plataforma IPT </w:t>
      </w:r>
      <w:proofErr w:type="spellStart"/>
      <w:r>
        <w:t>Strong</w:t>
      </w:r>
      <w:proofErr w:type="spellEnd"/>
      <w:r>
        <w:t>, para partilha de conhecimento com a comunidade.</w:t>
      </w:r>
    </w:p>
    <w:p w14:paraId="485BC164" w14:textId="0D70DD95" w:rsidR="001517C7" w:rsidRDefault="001517C7" w:rsidP="003365C7">
      <w:pPr>
        <w:spacing w:line="360" w:lineRule="auto"/>
        <w:jc w:val="both"/>
        <w:rPr>
          <w:b/>
          <w:bCs/>
          <w:u w:val="single"/>
        </w:rPr>
      </w:pPr>
      <w:bookmarkStart w:id="3" w:name="_Hlk101897385"/>
      <w:r w:rsidRPr="001517C7">
        <w:rPr>
          <w:b/>
          <w:bCs/>
          <w:u w:val="single"/>
        </w:rPr>
        <w:t>ATIVIDADE 7- Produção de conteúdos digitais para a promoção da transferência de conhecimento e empregabilidade e para a aprendizagem longo da vida</w:t>
      </w:r>
      <w:bookmarkEnd w:id="3"/>
    </w:p>
    <w:p w14:paraId="26E37154" w14:textId="46F99B6D" w:rsidR="003365C7" w:rsidRPr="003365C7" w:rsidRDefault="003365C7" w:rsidP="003365C7">
      <w:pPr>
        <w:spacing w:line="360" w:lineRule="auto"/>
        <w:jc w:val="both"/>
      </w:pPr>
      <w:r w:rsidRPr="003365C7">
        <w:rPr>
          <w:b/>
          <w:bCs/>
        </w:rPr>
        <w:t>Ação 7.1</w:t>
      </w:r>
      <w:r>
        <w:t xml:space="preserve">- </w:t>
      </w:r>
      <w:r w:rsidRPr="003365C7">
        <w:t xml:space="preserve">Na sequência dos estudos de diagnóstico realizados nas atividades 1 e 2, </w:t>
      </w:r>
      <w:r w:rsidR="00A83632">
        <w:t xml:space="preserve">esta atividade consiste na </w:t>
      </w:r>
      <w:r w:rsidRPr="003365C7">
        <w:t xml:space="preserve">conceção de </w:t>
      </w:r>
      <w:r w:rsidR="00A83632">
        <w:t>18</w:t>
      </w:r>
      <w:r w:rsidRPr="003365C7">
        <w:t xml:space="preserve"> conteúdos multimédia digital baseados em metodologias game-</w:t>
      </w:r>
      <w:proofErr w:type="spellStart"/>
      <w:r w:rsidRPr="003365C7">
        <w:t>based</w:t>
      </w:r>
      <w:proofErr w:type="spellEnd"/>
      <w:r w:rsidRPr="003365C7">
        <w:t xml:space="preserve"> </w:t>
      </w:r>
      <w:proofErr w:type="spellStart"/>
      <w:r w:rsidRPr="003365C7">
        <w:t>learning</w:t>
      </w:r>
      <w:proofErr w:type="spellEnd"/>
      <w:r w:rsidRPr="003365C7">
        <w:t xml:space="preserve"> para  o impulso jovem e impulso adulto  do consórcio A23 sobre: Liderança e Comunicação em Situações de Emergência; Teoria da Resiliência na Educação; Resiliência pedagógica no ensino superior; Competências do sec. XXI para as próximas gerações) e competências digitais (Resiliência e competência digital; Resiliência e resolução de </w:t>
      </w:r>
      <w:proofErr w:type="spellStart"/>
      <w:r w:rsidRPr="003365C7">
        <w:t>burnout</w:t>
      </w:r>
      <w:proofErr w:type="spellEnd"/>
      <w:r w:rsidRPr="003365C7">
        <w:t xml:space="preserve"> na era digital; Gestão de emoções em ambientes digitais; Fortificar as relações em ambientes digitais). E do Consórcio Tejo &amp; Mar, relacionados com as STEAM (- Diagnóstico Organizacional e Intervenção (6 ECTS / 40h) ; Gestão Internacional de Recursos Humanos (6 ECTS / 30h)  ; Gestão do Ambiente de Trabalho Saudável (5 ECTS / 30h); Gestão Estratégica das Organizações (7 ECTS / 40h);   Planejamento de Marketing e Inovação (5 ECTS / 30h)  ; Processos de Gestão para Start-ups (7 ECTS / 40h); Gestão Estratégica de Recursos Humanos (5 ECTS / 30h) ; Marketing Internacional (5 ECTS / 30h) ; Instrumentos de Gestão de Risco Financeiro (5 ECTS / 30h) ; Gestão de Projetos (4 ECTS / 24h)  ; Business </w:t>
      </w:r>
      <w:proofErr w:type="spellStart"/>
      <w:r w:rsidRPr="003365C7">
        <w:t>Intelligence</w:t>
      </w:r>
      <w:proofErr w:type="spellEnd"/>
      <w:r w:rsidRPr="003365C7">
        <w:t xml:space="preserve"> (4 ECTS / 24h) ; Salvaguarda e Proteção do Património (4 ECTS / 45h)  ; Segurança Básica ( 8 ECTS /60h); Introdução à Proteção (4h); Comunicação Interpessoal e Relacionamento em Saúde (6 ECTS/ 45h); Saúde Intercultural e Mediação (6 ECTS/ 45h) ; Conceção e avaliação de projetos de intervenção (7 ECTS /42h) ; Gestão da organização social (6 ECTS/36h)).</w:t>
      </w:r>
    </w:p>
    <w:p w14:paraId="7E7F5C4F" w14:textId="65FB0454" w:rsidR="003365C7" w:rsidRPr="003365C7" w:rsidRDefault="003365C7" w:rsidP="003365C7">
      <w:pPr>
        <w:spacing w:line="360" w:lineRule="auto"/>
        <w:jc w:val="both"/>
      </w:pPr>
      <w:r w:rsidRPr="003365C7">
        <w:rPr>
          <w:b/>
          <w:bCs/>
        </w:rPr>
        <w:t>Ação 7.2</w:t>
      </w:r>
      <w:r>
        <w:rPr>
          <w:b/>
          <w:bCs/>
        </w:rPr>
        <w:t>- P</w:t>
      </w:r>
      <w:r w:rsidRPr="003365C7">
        <w:t xml:space="preserve">restação de serviços de 3 </w:t>
      </w:r>
      <w:proofErr w:type="spellStart"/>
      <w:r w:rsidRPr="003365C7">
        <w:rPr>
          <w:i/>
          <w:iCs/>
        </w:rPr>
        <w:t>instructionals</w:t>
      </w:r>
      <w:proofErr w:type="spellEnd"/>
      <w:r w:rsidRPr="003365C7">
        <w:rPr>
          <w:i/>
          <w:iCs/>
        </w:rPr>
        <w:t xml:space="preserve"> designers</w:t>
      </w:r>
      <w:r w:rsidRPr="003365C7">
        <w:t xml:space="preserve"> que apoiem no desenvolvimento de conteúdos multimédia digitais dos cursos de </w:t>
      </w:r>
      <w:proofErr w:type="spellStart"/>
      <w:r w:rsidRPr="003365C7">
        <w:t>microcredenciações</w:t>
      </w:r>
      <w:proofErr w:type="spellEnd"/>
      <w:r w:rsidRPr="003365C7">
        <w:t xml:space="preserve"> do consórcio A23 e Tejo &amp; Mar, para a promoção da transferência de conhecimento e da empregabilidade através de </w:t>
      </w:r>
      <w:proofErr w:type="spellStart"/>
      <w:r w:rsidRPr="003365C7">
        <w:rPr>
          <w:i/>
          <w:iCs/>
        </w:rPr>
        <w:t>serious</w:t>
      </w:r>
      <w:proofErr w:type="spellEnd"/>
      <w:r w:rsidRPr="003365C7">
        <w:rPr>
          <w:i/>
          <w:iCs/>
        </w:rPr>
        <w:t xml:space="preserve"> games</w:t>
      </w:r>
      <w:r w:rsidRPr="003365C7">
        <w:t>.</w:t>
      </w:r>
    </w:p>
    <w:p w14:paraId="2F11DA8B" w14:textId="53DAFDFF" w:rsidR="001517C7" w:rsidRPr="003365C7" w:rsidRDefault="003365C7" w:rsidP="003365C7">
      <w:pPr>
        <w:spacing w:line="360" w:lineRule="auto"/>
        <w:jc w:val="both"/>
      </w:pPr>
      <w:r w:rsidRPr="003365C7">
        <w:rPr>
          <w:b/>
          <w:bCs/>
        </w:rPr>
        <w:t>Ação 7.3 –</w:t>
      </w:r>
      <w:r w:rsidRPr="003365C7">
        <w:t xml:space="preserve"> Partilha dos recursos digitais na plataforma IPT </w:t>
      </w:r>
      <w:proofErr w:type="spellStart"/>
      <w:r w:rsidRPr="003365C7">
        <w:t>Strong</w:t>
      </w:r>
      <w:proofErr w:type="spellEnd"/>
      <w:r w:rsidRPr="003365C7">
        <w:t xml:space="preserve"> para utilização pelos docentes, alunos, associações, instituições de ensino superior e empresas.</w:t>
      </w:r>
    </w:p>
    <w:p w14:paraId="2191BE86" w14:textId="0E958E4A" w:rsidR="001517C7" w:rsidRPr="001517C7" w:rsidRDefault="001517C7" w:rsidP="003365C7">
      <w:pPr>
        <w:spacing w:line="360" w:lineRule="auto"/>
        <w:jc w:val="both"/>
        <w:rPr>
          <w:b/>
          <w:bCs/>
          <w:u w:val="single"/>
        </w:rPr>
      </w:pPr>
      <w:r>
        <w:rPr>
          <w:b/>
          <w:bCs/>
          <w:u w:val="single"/>
        </w:rPr>
        <w:t xml:space="preserve">ATIVIDADE 8- </w:t>
      </w:r>
      <w:r w:rsidRPr="001517C7">
        <w:rPr>
          <w:b/>
          <w:bCs/>
          <w:u w:val="single"/>
        </w:rPr>
        <w:t>Mentoria para a empregabilidade e transferência do conhecimento</w:t>
      </w:r>
    </w:p>
    <w:p w14:paraId="3A5A6BE1" w14:textId="7C22887C" w:rsidR="001517C7" w:rsidRPr="003365C7" w:rsidRDefault="003365C7" w:rsidP="003365C7">
      <w:pPr>
        <w:spacing w:after="240" w:line="360" w:lineRule="auto"/>
        <w:jc w:val="both"/>
      </w:pPr>
      <w:r w:rsidRPr="003365C7">
        <w:rPr>
          <w:b/>
          <w:bCs/>
        </w:rPr>
        <w:lastRenderedPageBreak/>
        <w:t>Ação 8.1</w:t>
      </w:r>
      <w:r>
        <w:rPr>
          <w:b/>
          <w:bCs/>
        </w:rPr>
        <w:t>-</w:t>
      </w:r>
      <w:r w:rsidRPr="003365C7">
        <w:t xml:space="preserve"> Realização de 15 estágios de 2 meses, 300€ por mês, envolvendo as empresas que integraram os estudos de diagnóstico de novas competências para futuros empregos, com o apoio de 5 mentores para a empregabilidade.</w:t>
      </w:r>
    </w:p>
    <w:p w14:paraId="3BD69796" w14:textId="1C9EBA90" w:rsidR="001517C7" w:rsidRDefault="001517C7" w:rsidP="003365C7">
      <w:pPr>
        <w:spacing w:line="360" w:lineRule="auto"/>
        <w:jc w:val="both"/>
        <w:rPr>
          <w:b/>
          <w:bCs/>
          <w:u w:val="single"/>
        </w:rPr>
      </w:pPr>
      <w:r>
        <w:rPr>
          <w:b/>
          <w:bCs/>
          <w:u w:val="single"/>
        </w:rPr>
        <w:t xml:space="preserve">ATIVIDADE 9- </w:t>
      </w:r>
      <w:r w:rsidRPr="001517C7">
        <w:rPr>
          <w:b/>
          <w:bCs/>
          <w:u w:val="single"/>
        </w:rPr>
        <w:t>Disseminação a nível nacional e internacional da oferta formativa do Consórcio A23 e Tejo &amp; Mar</w:t>
      </w:r>
    </w:p>
    <w:p w14:paraId="5646C688" w14:textId="522FDBE8" w:rsidR="003365C7" w:rsidRDefault="003365C7" w:rsidP="003365C7">
      <w:pPr>
        <w:spacing w:line="360" w:lineRule="auto"/>
        <w:jc w:val="both"/>
      </w:pPr>
      <w:r w:rsidRPr="003365C7">
        <w:rPr>
          <w:b/>
          <w:bCs/>
        </w:rPr>
        <w:t>Ação 9.1</w:t>
      </w:r>
      <w:r>
        <w:rPr>
          <w:b/>
          <w:bCs/>
        </w:rPr>
        <w:t>-</w:t>
      </w:r>
      <w:r>
        <w:t xml:space="preserve"> Ações de comunicação e divulgação de todas os conteúdos, plataformas, métodos e estratégias e práticas inovadoras de ensino e aprendizagem, bem como, de inserção e imersão nos novos contextos de mercado de trabalho face às alterações climáticas, transição energética e crise demográfica, instabilidade geopolítica, militar e económica na forma como aprendemos, trabalhamos e nos relacionamos;</w:t>
      </w:r>
    </w:p>
    <w:p w14:paraId="48E83CE9" w14:textId="4BEA71F4" w:rsidR="001517C7" w:rsidRPr="003365C7" w:rsidRDefault="003365C7" w:rsidP="003365C7">
      <w:pPr>
        <w:spacing w:line="360" w:lineRule="auto"/>
        <w:jc w:val="both"/>
      </w:pPr>
      <w:r w:rsidRPr="003365C7">
        <w:rPr>
          <w:b/>
          <w:bCs/>
        </w:rPr>
        <w:t>Ação 9.2</w:t>
      </w:r>
      <w:r>
        <w:rPr>
          <w:b/>
          <w:bCs/>
        </w:rPr>
        <w:t xml:space="preserve">- </w:t>
      </w:r>
      <w:r>
        <w:t>Realização de ações de comunicação junto da comunidade do IPT, com os diversos parceiros do projeto, nomeadamente empresas e associações empresariais, agrupamentos de escolas, Câmaras Municipais, instituições nacionais e internacionais) com protocolo com o IPT.</w:t>
      </w:r>
    </w:p>
    <w:p w14:paraId="4C8B347E" w14:textId="26AFCE8F" w:rsidR="001517C7" w:rsidRPr="001517C7" w:rsidRDefault="001517C7" w:rsidP="003365C7">
      <w:pPr>
        <w:spacing w:line="360" w:lineRule="auto"/>
        <w:jc w:val="both"/>
        <w:rPr>
          <w:b/>
          <w:bCs/>
          <w:u w:val="single"/>
        </w:rPr>
      </w:pPr>
      <w:r w:rsidRPr="001517C7">
        <w:rPr>
          <w:b/>
          <w:bCs/>
          <w:u w:val="single"/>
        </w:rPr>
        <w:t>ATIVIDADE 10- Acompanhamento, avaliação e monitorização da execução do projeto.</w:t>
      </w:r>
    </w:p>
    <w:p w14:paraId="08F088C9" w14:textId="1249B2D0" w:rsidR="003365C7" w:rsidRDefault="003365C7" w:rsidP="003365C7">
      <w:pPr>
        <w:spacing w:line="360" w:lineRule="auto"/>
        <w:jc w:val="both"/>
      </w:pPr>
      <w:r>
        <w:rPr>
          <w:b/>
          <w:bCs/>
        </w:rPr>
        <w:t>Ação</w:t>
      </w:r>
      <w:r w:rsidRPr="002844B6">
        <w:rPr>
          <w:b/>
          <w:bCs/>
        </w:rPr>
        <w:t xml:space="preserve"> </w:t>
      </w:r>
      <w:r>
        <w:rPr>
          <w:b/>
          <w:bCs/>
        </w:rPr>
        <w:t>10</w:t>
      </w:r>
      <w:r w:rsidRPr="002844B6">
        <w:rPr>
          <w:b/>
          <w:bCs/>
        </w:rPr>
        <w:t>.</w:t>
      </w:r>
      <w:r>
        <w:rPr>
          <w:b/>
          <w:bCs/>
        </w:rPr>
        <w:t>1</w:t>
      </w:r>
      <w:r>
        <w:t>- Monitorização da programação temporal da realização de todas as atividades do projeto, com recurso a dois avaliadores externos da execução do projeto.</w:t>
      </w:r>
    </w:p>
    <w:p w14:paraId="65C98F8F" w14:textId="319D10E9" w:rsidR="003365C7" w:rsidRDefault="003365C7" w:rsidP="003365C7">
      <w:pPr>
        <w:spacing w:line="360" w:lineRule="auto"/>
        <w:jc w:val="both"/>
      </w:pPr>
      <w:r>
        <w:rPr>
          <w:b/>
          <w:bCs/>
        </w:rPr>
        <w:t>Ação 10</w:t>
      </w:r>
      <w:r w:rsidRPr="001D25F1">
        <w:rPr>
          <w:b/>
          <w:bCs/>
        </w:rPr>
        <w:t>.2</w:t>
      </w:r>
      <w:r>
        <w:t>- Elaboração e organização do dossier da operação; arquivo dos originais dos documentos de despesa e de quitação; identificação dos equipamentos do projeto; verificação da compatibilidade entre os bens adquiridos e a descrição do respetivo documento comprovativo da despesa</w:t>
      </w:r>
      <w:r w:rsidR="00F17490">
        <w:t>.</w:t>
      </w:r>
    </w:p>
    <w:p w14:paraId="00953EC3" w14:textId="13C893D6" w:rsidR="003365C7" w:rsidRDefault="003365C7" w:rsidP="003365C7">
      <w:pPr>
        <w:spacing w:line="360" w:lineRule="auto"/>
        <w:jc w:val="both"/>
      </w:pPr>
      <w:r>
        <w:rPr>
          <w:b/>
          <w:bCs/>
        </w:rPr>
        <w:t>Ação</w:t>
      </w:r>
      <w:r w:rsidRPr="00D8505D">
        <w:rPr>
          <w:b/>
          <w:bCs/>
        </w:rPr>
        <w:t xml:space="preserve"> </w:t>
      </w:r>
      <w:r>
        <w:rPr>
          <w:b/>
          <w:bCs/>
        </w:rPr>
        <w:t>10</w:t>
      </w:r>
      <w:r w:rsidRPr="00D8505D">
        <w:rPr>
          <w:b/>
          <w:bCs/>
        </w:rPr>
        <w:t>.3</w:t>
      </w:r>
      <w:r>
        <w:rPr>
          <w:b/>
          <w:bCs/>
        </w:rPr>
        <w:t xml:space="preserve">- </w:t>
      </w:r>
      <w:r>
        <w:t>Acompanhamento e monitorização do investimento realizado, em particular em equipamentos, e se encontra em condições de operacionalidade e funcionamento.</w:t>
      </w:r>
    </w:p>
    <w:p w14:paraId="1AB0C3AF" w14:textId="5706CC1E" w:rsidR="003365C7" w:rsidRDefault="003365C7" w:rsidP="003365C7">
      <w:pPr>
        <w:spacing w:line="360" w:lineRule="auto"/>
        <w:jc w:val="both"/>
      </w:pPr>
      <w:r>
        <w:rPr>
          <w:b/>
          <w:bCs/>
        </w:rPr>
        <w:t>Ação 10</w:t>
      </w:r>
      <w:r w:rsidRPr="00E0236D">
        <w:rPr>
          <w:b/>
          <w:bCs/>
        </w:rPr>
        <w:t>.</w:t>
      </w:r>
      <w:r>
        <w:rPr>
          <w:b/>
          <w:bCs/>
        </w:rPr>
        <w:t>4</w:t>
      </w:r>
      <w:r>
        <w:t>- Registo de eventuais alterações introduzidas ao projeto e</w:t>
      </w:r>
      <w:r w:rsidR="003E3B7B">
        <w:t xml:space="preserve"> </w:t>
      </w:r>
      <w:r>
        <w:t>verificar se o projeto está devidamente publicitado.</w:t>
      </w:r>
    </w:p>
    <w:p w14:paraId="08AD9CCD" w14:textId="2B5B3C40" w:rsidR="001517C7" w:rsidRPr="001517C7" w:rsidRDefault="003365C7" w:rsidP="003365C7">
      <w:pPr>
        <w:spacing w:line="360" w:lineRule="auto"/>
        <w:jc w:val="both"/>
      </w:pPr>
      <w:r>
        <w:rPr>
          <w:b/>
          <w:bCs/>
        </w:rPr>
        <w:t>Ação</w:t>
      </w:r>
      <w:r w:rsidRPr="001B5A1B">
        <w:rPr>
          <w:b/>
          <w:bCs/>
        </w:rPr>
        <w:t xml:space="preserve"> </w:t>
      </w:r>
      <w:r>
        <w:rPr>
          <w:b/>
          <w:bCs/>
        </w:rPr>
        <w:t>10</w:t>
      </w:r>
      <w:r w:rsidRPr="001B5A1B">
        <w:rPr>
          <w:b/>
          <w:bCs/>
        </w:rPr>
        <w:t>.</w:t>
      </w:r>
      <w:r>
        <w:rPr>
          <w:b/>
          <w:bCs/>
        </w:rPr>
        <w:t>5</w:t>
      </w:r>
      <w:r>
        <w:t>- Elaboração bimensal do relatório técnico de acompanhamento e monitorização do projeto (avaliação do cumprimento dos objetivos do projeto; avaliação das condicionantes e formas de ultrapassar as mesmas; avaliação da execução dos indicadores da operação).</w:t>
      </w:r>
    </w:p>
    <w:p w14:paraId="429F411A" w14:textId="77777777" w:rsidR="001E2A0F" w:rsidRPr="001E2A0F" w:rsidRDefault="001E2A0F" w:rsidP="001E2A0F"/>
    <w:p w14:paraId="37461F57" w14:textId="4EE4F6BD" w:rsidR="00AD53EC" w:rsidRPr="00F234E6" w:rsidRDefault="003827C9" w:rsidP="009F119E">
      <w:pPr>
        <w:pStyle w:val="Ttulo1"/>
        <w:numPr>
          <w:ilvl w:val="0"/>
          <w:numId w:val="1"/>
        </w:numPr>
        <w:spacing w:after="240"/>
        <w:rPr>
          <w:b/>
          <w:bCs/>
          <w:color w:val="70AD47" w:themeColor="accent6"/>
        </w:rPr>
      </w:pPr>
      <w:bookmarkStart w:id="4" w:name="_Toc102049721"/>
      <w:r w:rsidRPr="00F234E6">
        <w:rPr>
          <w:b/>
          <w:bCs/>
          <w:color w:val="70AD47" w:themeColor="accent6"/>
        </w:rPr>
        <w:lastRenderedPageBreak/>
        <w:t>Justificação do Orçamento da Operação</w:t>
      </w:r>
      <w:bookmarkEnd w:id="4"/>
    </w:p>
    <w:p w14:paraId="5DAE7493" w14:textId="62304136" w:rsidR="009F119E" w:rsidRDefault="009F119E" w:rsidP="009F119E">
      <w:pPr>
        <w:spacing w:after="240" w:line="360" w:lineRule="auto"/>
        <w:jc w:val="both"/>
      </w:pPr>
      <w:r>
        <w:t xml:space="preserve">O investimento total do projeto STRONG é de </w:t>
      </w:r>
      <w:r w:rsidR="0095542B" w:rsidRPr="0095542B">
        <w:rPr>
          <w:b/>
          <w:bCs/>
        </w:rPr>
        <w:t>500.000</w:t>
      </w:r>
      <w:r w:rsidRPr="0095542B">
        <w:rPr>
          <w:b/>
          <w:bCs/>
        </w:rPr>
        <w:t>€</w:t>
      </w:r>
      <w:r w:rsidRPr="0095542B">
        <w:t>,</w:t>
      </w:r>
      <w:r>
        <w:t xml:space="preserve"> conjugando FSE e RH afetos a cada atividade. Das 10 atividades previstas no presente projeto temos os seguintes valores, apurados de acordo com estimativas orçamentais solicitadas em consulta de mercado</w:t>
      </w:r>
      <w:r w:rsidR="00A41317">
        <w:t xml:space="preserve"> (tabelas em anexo)</w:t>
      </w:r>
      <w:r>
        <w:t>:</w:t>
      </w:r>
    </w:p>
    <w:p w14:paraId="65046637" w14:textId="78C5CCA7" w:rsidR="009F119E" w:rsidRDefault="00A41317" w:rsidP="009F119E">
      <w:pPr>
        <w:spacing w:after="240" w:line="360" w:lineRule="auto"/>
        <w:jc w:val="both"/>
      </w:pPr>
      <w:r w:rsidRPr="00A41317">
        <w:drawing>
          <wp:inline distT="0" distB="0" distL="0" distR="0" wp14:anchorId="5D10A6F8" wp14:editId="7CE00B6C">
            <wp:extent cx="5866902" cy="3590925"/>
            <wp:effectExtent l="0" t="0" r="63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2707" cy="3594478"/>
                    </a:xfrm>
                    <a:prstGeom prst="rect">
                      <a:avLst/>
                    </a:prstGeom>
                    <a:noFill/>
                    <a:ln>
                      <a:noFill/>
                    </a:ln>
                  </pic:spPr>
                </pic:pic>
              </a:graphicData>
            </a:graphic>
          </wp:inline>
        </w:drawing>
      </w:r>
    </w:p>
    <w:p w14:paraId="5CD6A3BB" w14:textId="6A3FBC5F" w:rsidR="001E2A0F" w:rsidRPr="001E2A0F" w:rsidRDefault="00A41317" w:rsidP="00A41317">
      <w:pPr>
        <w:spacing w:line="360" w:lineRule="auto"/>
        <w:jc w:val="both"/>
      </w:pPr>
      <w:r>
        <w:t>Os orçamentos que suportam os valores apresentados seguem em anexo à presenta candidatura.</w:t>
      </w:r>
    </w:p>
    <w:p w14:paraId="13D203FF" w14:textId="75080935" w:rsidR="00FF2CBD" w:rsidRPr="00F234E6" w:rsidRDefault="00FF2CBD" w:rsidP="009F119E">
      <w:pPr>
        <w:pStyle w:val="Ttulo1"/>
        <w:numPr>
          <w:ilvl w:val="0"/>
          <w:numId w:val="1"/>
        </w:numPr>
        <w:spacing w:after="240"/>
        <w:rPr>
          <w:b/>
          <w:bCs/>
          <w:color w:val="70AD47" w:themeColor="accent6"/>
        </w:rPr>
      </w:pPr>
      <w:bookmarkStart w:id="5" w:name="_Toc102049722"/>
      <w:r w:rsidRPr="00F234E6">
        <w:rPr>
          <w:b/>
          <w:bCs/>
          <w:color w:val="70AD47" w:themeColor="accent6"/>
        </w:rPr>
        <w:t>Estimativa dos Recursos Humanos a Alocar</w:t>
      </w:r>
      <w:bookmarkEnd w:id="5"/>
    </w:p>
    <w:p w14:paraId="50562DFD" w14:textId="1C0DF259" w:rsidR="00FF2CBD" w:rsidRDefault="009F119E" w:rsidP="009F119E">
      <w:pPr>
        <w:spacing w:after="240" w:line="360" w:lineRule="auto"/>
        <w:jc w:val="both"/>
      </w:pPr>
      <w:r>
        <w:t xml:space="preserve">Relativamente aos RH a alocar a cada atividade, </w:t>
      </w:r>
      <w:r w:rsidR="001164A6">
        <w:t>apresenta-se de seguida a tabela com a estimativa de recursos humanos a alocar à operação (nº, horas e valor), sendo que a tabela com a estimativa de custo se encontra anexa à presente candidatura.</w:t>
      </w:r>
    </w:p>
    <w:p w14:paraId="5E17015E" w14:textId="0E996E2F" w:rsidR="001164A6" w:rsidRDefault="001164A6" w:rsidP="009F119E">
      <w:pPr>
        <w:spacing w:after="240" w:line="360" w:lineRule="auto"/>
        <w:jc w:val="both"/>
      </w:pPr>
      <w:r w:rsidRPr="001164A6">
        <w:lastRenderedPageBreak/>
        <w:drawing>
          <wp:inline distT="0" distB="0" distL="0" distR="0" wp14:anchorId="5E40EDAC" wp14:editId="550879FB">
            <wp:extent cx="5400040" cy="47815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781550"/>
                    </a:xfrm>
                    <a:prstGeom prst="rect">
                      <a:avLst/>
                    </a:prstGeom>
                    <a:noFill/>
                    <a:ln>
                      <a:noFill/>
                    </a:ln>
                  </pic:spPr>
                </pic:pic>
              </a:graphicData>
            </a:graphic>
          </wp:inline>
        </w:drawing>
      </w:r>
    </w:p>
    <w:p w14:paraId="4CF5B1D5" w14:textId="431E81EE" w:rsidR="00FF2CBD" w:rsidRPr="00FF2CBD" w:rsidRDefault="001164A6" w:rsidP="001164A6">
      <w:pPr>
        <w:spacing w:line="360" w:lineRule="auto"/>
        <w:jc w:val="both"/>
      </w:pPr>
      <w:r>
        <w:t xml:space="preserve">No total vão ser alocados </w:t>
      </w:r>
      <w:r w:rsidRPr="001164A6">
        <w:rPr>
          <w:b/>
          <w:bCs/>
        </w:rPr>
        <w:t>33 RH</w:t>
      </w:r>
      <w:r>
        <w:t xml:space="preserve"> ao projeto STRONG, estando claramente identificado em que atividades cada um vai estar afeto. </w:t>
      </w:r>
    </w:p>
    <w:p w14:paraId="66053CA2" w14:textId="70D73DD8" w:rsidR="003827C9" w:rsidRPr="00F234E6" w:rsidRDefault="003827C9" w:rsidP="00B74FC4">
      <w:pPr>
        <w:pStyle w:val="Ttulo1"/>
        <w:numPr>
          <w:ilvl w:val="0"/>
          <w:numId w:val="1"/>
        </w:numPr>
        <w:spacing w:after="240"/>
        <w:rPr>
          <w:b/>
          <w:bCs/>
          <w:color w:val="70AD47" w:themeColor="accent6"/>
        </w:rPr>
      </w:pPr>
      <w:bookmarkStart w:id="6" w:name="_Toc102049723"/>
      <w:r w:rsidRPr="00F234E6">
        <w:rPr>
          <w:b/>
          <w:bCs/>
          <w:color w:val="70AD47" w:themeColor="accent6"/>
        </w:rPr>
        <w:t xml:space="preserve">Identificação das </w:t>
      </w:r>
      <w:r w:rsidR="008C1A89" w:rsidRPr="00F234E6">
        <w:rPr>
          <w:b/>
          <w:bCs/>
          <w:color w:val="70AD47" w:themeColor="accent6"/>
        </w:rPr>
        <w:t>E</w:t>
      </w:r>
      <w:r w:rsidRPr="00F234E6">
        <w:rPr>
          <w:b/>
          <w:bCs/>
          <w:color w:val="70AD47" w:themeColor="accent6"/>
        </w:rPr>
        <w:t xml:space="preserve">ntidades </w:t>
      </w:r>
      <w:r w:rsidR="008C1A89" w:rsidRPr="00F234E6">
        <w:rPr>
          <w:b/>
          <w:bCs/>
          <w:color w:val="70AD47" w:themeColor="accent6"/>
        </w:rPr>
        <w:t>P</w:t>
      </w:r>
      <w:r w:rsidRPr="00F234E6">
        <w:rPr>
          <w:b/>
          <w:bCs/>
          <w:color w:val="70AD47" w:themeColor="accent6"/>
        </w:rPr>
        <w:t>arceiras/</w:t>
      </w:r>
      <w:r w:rsidR="008C1A89" w:rsidRPr="00F234E6">
        <w:rPr>
          <w:b/>
          <w:bCs/>
          <w:color w:val="70AD47" w:themeColor="accent6"/>
        </w:rPr>
        <w:t>P</w:t>
      </w:r>
      <w:r w:rsidRPr="00F234E6">
        <w:rPr>
          <w:b/>
          <w:bCs/>
          <w:color w:val="70AD47" w:themeColor="accent6"/>
        </w:rPr>
        <w:t xml:space="preserve">rotocolos de </w:t>
      </w:r>
      <w:r w:rsidR="008C1A89" w:rsidRPr="00F234E6">
        <w:rPr>
          <w:b/>
          <w:bCs/>
          <w:color w:val="70AD47" w:themeColor="accent6"/>
        </w:rPr>
        <w:t>C</w:t>
      </w:r>
      <w:r w:rsidRPr="00F234E6">
        <w:rPr>
          <w:b/>
          <w:bCs/>
          <w:color w:val="70AD47" w:themeColor="accent6"/>
        </w:rPr>
        <w:t xml:space="preserve">olaboração com </w:t>
      </w:r>
      <w:r w:rsidR="008C1A89" w:rsidRPr="00F234E6">
        <w:rPr>
          <w:b/>
          <w:bCs/>
          <w:color w:val="70AD47" w:themeColor="accent6"/>
        </w:rPr>
        <w:t>E</w:t>
      </w:r>
      <w:r w:rsidRPr="00F234E6">
        <w:rPr>
          <w:b/>
          <w:bCs/>
          <w:color w:val="70AD47" w:themeColor="accent6"/>
        </w:rPr>
        <w:t xml:space="preserve">ntidades </w:t>
      </w:r>
      <w:r w:rsidR="008C1A89" w:rsidRPr="00F234E6">
        <w:rPr>
          <w:b/>
          <w:bCs/>
          <w:color w:val="70AD47" w:themeColor="accent6"/>
        </w:rPr>
        <w:t>P</w:t>
      </w:r>
      <w:r w:rsidRPr="00F234E6">
        <w:rPr>
          <w:b/>
          <w:bCs/>
          <w:color w:val="70AD47" w:themeColor="accent6"/>
        </w:rPr>
        <w:t xml:space="preserve">úbicas e </w:t>
      </w:r>
      <w:r w:rsidR="008C1A89" w:rsidRPr="00F234E6">
        <w:rPr>
          <w:b/>
          <w:bCs/>
          <w:color w:val="70AD47" w:themeColor="accent6"/>
        </w:rPr>
        <w:t>P</w:t>
      </w:r>
      <w:r w:rsidRPr="00F234E6">
        <w:rPr>
          <w:b/>
          <w:bCs/>
          <w:color w:val="70AD47" w:themeColor="accent6"/>
        </w:rPr>
        <w:t>rivadas</w:t>
      </w:r>
      <w:bookmarkEnd w:id="6"/>
    </w:p>
    <w:p w14:paraId="5934737B" w14:textId="125144CE" w:rsidR="006857D2" w:rsidRDefault="00B74FC4" w:rsidP="00B74FC4">
      <w:pPr>
        <w:spacing w:after="240" w:line="360" w:lineRule="auto"/>
        <w:jc w:val="both"/>
      </w:pPr>
      <w:r>
        <w:t xml:space="preserve">À presente memória descritiva segue um anexo com a listagem de todos os protocolos e entidades parceiras com as quais o Politécnico de Tomar irá contar para colaboração do presente projeto. </w:t>
      </w:r>
    </w:p>
    <w:p w14:paraId="52C94509" w14:textId="11FDC4A4" w:rsidR="001164A6" w:rsidRDefault="00EA65CA" w:rsidP="00B74FC4">
      <w:pPr>
        <w:spacing w:after="240" w:line="360" w:lineRule="auto"/>
        <w:jc w:val="both"/>
      </w:pPr>
      <w:r>
        <w:t xml:space="preserve">O </w:t>
      </w:r>
      <w:proofErr w:type="spellStart"/>
      <w:r>
        <w:t>IPTomar</w:t>
      </w:r>
      <w:proofErr w:type="spellEnd"/>
      <w:r>
        <w:t xml:space="preserve"> conta com diversos protocolos já firmados e em execução com várias entidades públicas e privadas, </w:t>
      </w:r>
      <w:r w:rsidR="00F73638">
        <w:t>nas quais se incluem Agrupamentos de Escolas e Escolas Profissionais, Municípios, Associação de Empresas e Empresas Privadas, Entidades Institucionais e Instituições de Ensino Internacionais e também algumas empresas internacionais.</w:t>
      </w:r>
    </w:p>
    <w:p w14:paraId="458A2E44" w14:textId="77777777" w:rsidR="00731209" w:rsidRPr="00731209" w:rsidRDefault="00F73638" w:rsidP="00B74FC4">
      <w:pPr>
        <w:spacing w:after="240" w:line="360" w:lineRule="auto"/>
        <w:jc w:val="both"/>
        <w:rPr>
          <w:highlight w:val="yellow"/>
        </w:rPr>
      </w:pPr>
      <w:r w:rsidRPr="00731209">
        <w:rPr>
          <w:highlight w:val="yellow"/>
        </w:rPr>
        <w:lastRenderedPageBreak/>
        <w:t xml:space="preserve">A nível deste </w:t>
      </w:r>
      <w:r w:rsidR="00933199" w:rsidRPr="00731209">
        <w:rPr>
          <w:highlight w:val="yellow"/>
        </w:rPr>
        <w:t xml:space="preserve">projeto em concreto, salienta-se os protocolos estabelecidos com as entidades que se seguem, </w:t>
      </w:r>
      <w:r w:rsidR="00731209" w:rsidRPr="00731209">
        <w:rPr>
          <w:highlight w:val="yellow"/>
        </w:rPr>
        <w:t>que vão contribuir para o sucesso das atividades:</w:t>
      </w:r>
    </w:p>
    <w:p w14:paraId="725C96BC" w14:textId="77777777" w:rsidR="00731209" w:rsidRPr="00731209" w:rsidRDefault="00731209" w:rsidP="00B74FC4">
      <w:pPr>
        <w:spacing w:after="240" w:line="360" w:lineRule="auto"/>
        <w:jc w:val="both"/>
        <w:rPr>
          <w:highlight w:val="yellow"/>
        </w:rPr>
      </w:pPr>
      <w:r w:rsidRPr="00731209">
        <w:rPr>
          <w:highlight w:val="yellow"/>
        </w:rPr>
        <w:t>-</w:t>
      </w:r>
    </w:p>
    <w:p w14:paraId="6A1B72DC" w14:textId="77777777" w:rsidR="00731209" w:rsidRPr="00731209" w:rsidRDefault="00731209" w:rsidP="00B74FC4">
      <w:pPr>
        <w:spacing w:after="240" w:line="360" w:lineRule="auto"/>
        <w:jc w:val="both"/>
        <w:rPr>
          <w:highlight w:val="yellow"/>
        </w:rPr>
      </w:pPr>
      <w:r w:rsidRPr="00731209">
        <w:rPr>
          <w:highlight w:val="yellow"/>
        </w:rPr>
        <w:t>-</w:t>
      </w:r>
    </w:p>
    <w:p w14:paraId="416B3115" w14:textId="77777777" w:rsidR="00731209" w:rsidRPr="00731209" w:rsidRDefault="00731209" w:rsidP="00B74FC4">
      <w:pPr>
        <w:spacing w:after="240" w:line="360" w:lineRule="auto"/>
        <w:jc w:val="both"/>
        <w:rPr>
          <w:highlight w:val="yellow"/>
        </w:rPr>
      </w:pPr>
      <w:r w:rsidRPr="00731209">
        <w:rPr>
          <w:highlight w:val="yellow"/>
        </w:rPr>
        <w:t>-</w:t>
      </w:r>
    </w:p>
    <w:p w14:paraId="4F6D926E" w14:textId="4846D05D" w:rsidR="00F73638" w:rsidRPr="00731209" w:rsidRDefault="00731209" w:rsidP="00B74FC4">
      <w:pPr>
        <w:spacing w:after="240" w:line="360" w:lineRule="auto"/>
        <w:jc w:val="both"/>
      </w:pPr>
      <w:r w:rsidRPr="00731209">
        <w:rPr>
          <w:highlight w:val="yellow"/>
        </w:rPr>
        <w:t>-</w:t>
      </w:r>
      <w:r w:rsidR="00933199" w:rsidRPr="00731209">
        <w:t xml:space="preserve"> </w:t>
      </w:r>
    </w:p>
    <w:p w14:paraId="641177F6" w14:textId="77777777" w:rsidR="001E2A0F" w:rsidRPr="001E2A0F" w:rsidRDefault="001E2A0F" w:rsidP="001E2A0F"/>
    <w:p w14:paraId="211B5C2C" w14:textId="7F0A981B" w:rsidR="001E2A0F" w:rsidRPr="00B74FC4" w:rsidRDefault="003827C9" w:rsidP="00B74FC4">
      <w:pPr>
        <w:pStyle w:val="Ttulo1"/>
        <w:numPr>
          <w:ilvl w:val="0"/>
          <w:numId w:val="1"/>
        </w:numPr>
        <w:spacing w:after="240"/>
        <w:rPr>
          <w:b/>
          <w:bCs/>
          <w:color w:val="70AD47" w:themeColor="accent6"/>
        </w:rPr>
      </w:pPr>
      <w:bookmarkStart w:id="7" w:name="_Toc102049724"/>
      <w:r w:rsidRPr="00F234E6">
        <w:rPr>
          <w:b/>
          <w:bCs/>
          <w:color w:val="70AD47" w:themeColor="accent6"/>
        </w:rPr>
        <w:t xml:space="preserve">Identificação e </w:t>
      </w:r>
      <w:r w:rsidR="008C1A89" w:rsidRPr="00F234E6">
        <w:rPr>
          <w:b/>
          <w:bCs/>
          <w:color w:val="70AD47" w:themeColor="accent6"/>
        </w:rPr>
        <w:t>A</w:t>
      </w:r>
      <w:r w:rsidRPr="00F234E6">
        <w:rPr>
          <w:b/>
          <w:bCs/>
          <w:color w:val="70AD47" w:themeColor="accent6"/>
        </w:rPr>
        <w:t xml:space="preserve">rticulação das </w:t>
      </w:r>
      <w:r w:rsidR="008C1A89" w:rsidRPr="00F234E6">
        <w:rPr>
          <w:b/>
          <w:bCs/>
          <w:color w:val="70AD47" w:themeColor="accent6"/>
        </w:rPr>
        <w:t>A</w:t>
      </w:r>
      <w:r w:rsidRPr="00F234E6">
        <w:rPr>
          <w:b/>
          <w:bCs/>
          <w:color w:val="70AD47" w:themeColor="accent6"/>
        </w:rPr>
        <w:t xml:space="preserve">tividades </w:t>
      </w:r>
      <w:r w:rsidR="008C1A89" w:rsidRPr="00F234E6">
        <w:rPr>
          <w:b/>
          <w:bCs/>
          <w:color w:val="70AD47" w:themeColor="accent6"/>
        </w:rPr>
        <w:t>A</w:t>
      </w:r>
      <w:r w:rsidRPr="00F234E6">
        <w:rPr>
          <w:b/>
          <w:bCs/>
          <w:color w:val="70AD47" w:themeColor="accent6"/>
        </w:rPr>
        <w:t xml:space="preserve">provadas e em </w:t>
      </w:r>
      <w:r w:rsidR="008C1A89" w:rsidRPr="00F234E6">
        <w:rPr>
          <w:b/>
          <w:bCs/>
          <w:color w:val="70AD47" w:themeColor="accent6"/>
        </w:rPr>
        <w:t>C</w:t>
      </w:r>
      <w:r w:rsidRPr="00F234E6">
        <w:rPr>
          <w:b/>
          <w:bCs/>
          <w:color w:val="70AD47" w:themeColor="accent6"/>
        </w:rPr>
        <w:t xml:space="preserve">urso no </w:t>
      </w:r>
      <w:r w:rsidR="008C1A89" w:rsidRPr="00F234E6">
        <w:rPr>
          <w:b/>
          <w:bCs/>
          <w:color w:val="70AD47" w:themeColor="accent6"/>
        </w:rPr>
        <w:t>Â</w:t>
      </w:r>
      <w:r w:rsidRPr="00F234E6">
        <w:rPr>
          <w:b/>
          <w:bCs/>
          <w:color w:val="70AD47" w:themeColor="accent6"/>
        </w:rPr>
        <w:t xml:space="preserve">mbito das </w:t>
      </w:r>
      <w:r w:rsidR="008C1A89" w:rsidRPr="00F234E6">
        <w:rPr>
          <w:b/>
          <w:bCs/>
          <w:color w:val="70AD47" w:themeColor="accent6"/>
        </w:rPr>
        <w:t>M</w:t>
      </w:r>
      <w:r w:rsidRPr="00F234E6">
        <w:rPr>
          <w:b/>
          <w:bCs/>
          <w:color w:val="70AD47" w:themeColor="accent6"/>
        </w:rPr>
        <w:t>edidas PRR Impulso Adultos e Impulso Jovens STEAM</w:t>
      </w:r>
      <w:bookmarkEnd w:id="7"/>
    </w:p>
    <w:p w14:paraId="40E45C32" w14:textId="17951380" w:rsidR="00316C99" w:rsidRDefault="00C23051" w:rsidP="00C23051">
      <w:pPr>
        <w:spacing w:line="360" w:lineRule="auto"/>
        <w:jc w:val="both"/>
      </w:pPr>
      <w:r w:rsidRPr="00C23051">
        <w:t xml:space="preserve">O projeto STRONG vem reforçar as duas iniciativas aprovadas e em curso no âmbito das medidas PRR Impulso Adultos e Impulso Jovens STEAM, nos quais o Instituto Politécnico de Tomar é copromotor, nomeadamente: i) o A23 </w:t>
      </w:r>
      <w:proofErr w:type="spellStart"/>
      <w:r w:rsidRPr="00C23051">
        <w:t>Polytechnic</w:t>
      </w:r>
      <w:proofErr w:type="spellEnd"/>
      <w:r w:rsidRPr="00C23051">
        <w:t xml:space="preserve"> Network e o </w:t>
      </w:r>
      <w:proofErr w:type="spellStart"/>
      <w:r w:rsidRPr="00C23051">
        <w:t>ii</w:t>
      </w:r>
      <w:proofErr w:type="spellEnd"/>
      <w:r w:rsidRPr="00C23051">
        <w:t xml:space="preserve">) Consórcio Entre o Tejo e o Mar – CETM.  A primeira iniciativa está orientada para a formação politécnica em rede, nas áreas temáticas de Proteção de Pessoas e Bens (PBB) e Competências Digitais (CD), priorizando programas de formação adequados às necessidades atuais da Administração Pública, empresas e outras instituições, implementados através de uma forte interação com os </w:t>
      </w:r>
      <w:proofErr w:type="spellStart"/>
      <w:r w:rsidRPr="00C23051">
        <w:t>stakeholders</w:t>
      </w:r>
      <w:proofErr w:type="spellEnd"/>
      <w:r w:rsidRPr="00C23051">
        <w:t xml:space="preserve"> locais e regionais associados a este consórcio e outros empregadores.</w:t>
      </w:r>
    </w:p>
    <w:p w14:paraId="4D19E692" w14:textId="42A157A9" w:rsidR="00731209" w:rsidRDefault="00731209" w:rsidP="00C23051">
      <w:pPr>
        <w:spacing w:line="360" w:lineRule="auto"/>
        <w:jc w:val="both"/>
      </w:pPr>
      <w:r>
        <w:t xml:space="preserve">Na descrição de cada atividade, o </w:t>
      </w:r>
      <w:proofErr w:type="spellStart"/>
      <w:r>
        <w:t>IPTomar</w:t>
      </w:r>
      <w:proofErr w:type="spellEnd"/>
      <w:r>
        <w:t xml:space="preserve"> identifica de forma clara </w:t>
      </w:r>
      <w:r w:rsidR="007D217F">
        <w:t xml:space="preserve">de que forma </w:t>
      </w:r>
      <w:r>
        <w:t>as atividades estão ligadas com as medidas PRR Impulso Adultos e Impulso Jovens STEAM</w:t>
      </w:r>
      <w:r w:rsidR="007D217F">
        <w:t xml:space="preserve">. De forma mais direta e objetiva, as seguintes atividades estão direcionadas mais especificamente para os destinatários do projeto PRR: </w:t>
      </w:r>
    </w:p>
    <w:p w14:paraId="1E900B82" w14:textId="646EBD63" w:rsidR="00731209" w:rsidRDefault="00731209" w:rsidP="00C23051">
      <w:pPr>
        <w:spacing w:line="360" w:lineRule="auto"/>
        <w:jc w:val="both"/>
      </w:pPr>
      <w:r>
        <w:t xml:space="preserve">- Atividade 1: </w:t>
      </w:r>
      <w:r w:rsidR="007D217F" w:rsidRPr="007D217F">
        <w:t>Estudos de diagnóstico e auscultação de novas competências para futuros empregos</w:t>
      </w:r>
      <w:r w:rsidR="007D217F">
        <w:t>;</w:t>
      </w:r>
    </w:p>
    <w:p w14:paraId="07645E6D" w14:textId="0F70FF0B" w:rsidR="007D217F" w:rsidRDefault="007D217F" w:rsidP="00C23051">
      <w:pPr>
        <w:spacing w:line="360" w:lineRule="auto"/>
        <w:jc w:val="both"/>
      </w:pPr>
      <w:r>
        <w:t xml:space="preserve">- Atividade 6: </w:t>
      </w:r>
      <w:r w:rsidRPr="007D217F">
        <w:t>Atividades de imersão e experimentação para a empregabilidade e transferência de conhecimento</w:t>
      </w:r>
      <w:r>
        <w:t>;</w:t>
      </w:r>
    </w:p>
    <w:p w14:paraId="7CF4FAE5" w14:textId="3ADDE684" w:rsidR="007D217F" w:rsidRPr="001E2A0F" w:rsidRDefault="007D217F" w:rsidP="00C23051">
      <w:pPr>
        <w:spacing w:line="360" w:lineRule="auto"/>
        <w:jc w:val="both"/>
      </w:pPr>
      <w:r>
        <w:t xml:space="preserve">- Atividade 7: </w:t>
      </w:r>
      <w:r w:rsidRPr="007D217F">
        <w:t>Produção de conteúdos digitais para a promoção da transferência de conhecimento e da empregabilidade e da aprendizagem ao longo da vida</w:t>
      </w:r>
      <w:r>
        <w:t>.</w:t>
      </w:r>
    </w:p>
    <w:p w14:paraId="267B7B15" w14:textId="463DEA60" w:rsidR="001E2A0F" w:rsidRPr="005421E8" w:rsidRDefault="003827C9" w:rsidP="005421E8">
      <w:pPr>
        <w:pStyle w:val="Ttulo1"/>
        <w:numPr>
          <w:ilvl w:val="0"/>
          <w:numId w:val="1"/>
        </w:numPr>
        <w:spacing w:after="240"/>
        <w:rPr>
          <w:b/>
          <w:bCs/>
          <w:color w:val="70AD47" w:themeColor="accent6"/>
        </w:rPr>
      </w:pPr>
      <w:bookmarkStart w:id="8" w:name="_Toc102049725"/>
      <w:r w:rsidRPr="00F234E6">
        <w:rPr>
          <w:b/>
          <w:bCs/>
          <w:color w:val="70AD47" w:themeColor="accent6"/>
        </w:rPr>
        <w:lastRenderedPageBreak/>
        <w:t xml:space="preserve">Cronograma </w:t>
      </w:r>
      <w:r w:rsidR="008C1A89" w:rsidRPr="00F234E6">
        <w:rPr>
          <w:b/>
          <w:bCs/>
          <w:color w:val="70AD47" w:themeColor="accent6"/>
        </w:rPr>
        <w:t>D</w:t>
      </w:r>
      <w:r w:rsidRPr="00F234E6">
        <w:rPr>
          <w:b/>
          <w:bCs/>
          <w:color w:val="70AD47" w:themeColor="accent6"/>
        </w:rPr>
        <w:t>etalhado das</w:t>
      </w:r>
      <w:r w:rsidR="008C1A89" w:rsidRPr="00F234E6">
        <w:rPr>
          <w:b/>
          <w:bCs/>
          <w:color w:val="70AD47" w:themeColor="accent6"/>
        </w:rPr>
        <w:t xml:space="preserve"> Atividades</w:t>
      </w:r>
      <w:bookmarkEnd w:id="8"/>
    </w:p>
    <w:p w14:paraId="0F90E628" w14:textId="77777777" w:rsidR="00DA2D7D" w:rsidRDefault="00DB2706" w:rsidP="00DA2D7D">
      <w:pPr>
        <w:spacing w:after="240" w:line="360" w:lineRule="auto"/>
        <w:jc w:val="both"/>
      </w:pPr>
      <w:r>
        <w:t xml:space="preserve">O projeto STRONG terá início a </w:t>
      </w:r>
      <w:r w:rsidR="005421E8">
        <w:t>15-05-2022</w:t>
      </w:r>
      <w:r>
        <w:t>, com data de conclusão prevista a 30</w:t>
      </w:r>
      <w:r w:rsidR="005421E8">
        <w:t>-10-</w:t>
      </w:r>
      <w:r>
        <w:t>2023.</w:t>
      </w:r>
    </w:p>
    <w:p w14:paraId="24493C97" w14:textId="3C151344" w:rsidR="00316C99" w:rsidRDefault="006857D2" w:rsidP="00DA2D7D">
      <w:pPr>
        <w:spacing w:after="240" w:line="360" w:lineRule="auto"/>
        <w:jc w:val="both"/>
      </w:pPr>
      <w:r>
        <w:t>Apresenta-se o cronograma de execução detalhado por cada atividade e tarefas:</w:t>
      </w:r>
    </w:p>
    <w:p w14:paraId="06DFE898" w14:textId="4B9FAA76" w:rsidR="006857D2" w:rsidRDefault="005421E8" w:rsidP="001E2A0F">
      <w:r w:rsidRPr="005421E8">
        <w:drawing>
          <wp:inline distT="0" distB="0" distL="0" distR="0" wp14:anchorId="44751DB1" wp14:editId="5F951F97">
            <wp:extent cx="5715459" cy="74676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9934" cy="7473447"/>
                    </a:xfrm>
                    <a:prstGeom prst="rect">
                      <a:avLst/>
                    </a:prstGeom>
                    <a:noFill/>
                    <a:ln>
                      <a:noFill/>
                    </a:ln>
                  </pic:spPr>
                </pic:pic>
              </a:graphicData>
            </a:graphic>
          </wp:inline>
        </w:drawing>
      </w:r>
    </w:p>
    <w:p w14:paraId="6B6BB1E7" w14:textId="77777777" w:rsidR="00316C99" w:rsidRPr="001E2A0F" w:rsidRDefault="00316C99" w:rsidP="001E2A0F"/>
    <w:p w14:paraId="00FF216A" w14:textId="6A2D8914" w:rsidR="003827C9" w:rsidRPr="00F234E6" w:rsidRDefault="003827C9" w:rsidP="00271B6B">
      <w:pPr>
        <w:pStyle w:val="Ttulo1"/>
        <w:numPr>
          <w:ilvl w:val="0"/>
          <w:numId w:val="1"/>
        </w:numPr>
        <w:rPr>
          <w:b/>
          <w:bCs/>
          <w:color w:val="70AD47" w:themeColor="accent6"/>
        </w:rPr>
      </w:pPr>
      <w:bookmarkStart w:id="9" w:name="_Toc102049726"/>
      <w:r w:rsidRPr="00F234E6">
        <w:rPr>
          <w:b/>
          <w:bCs/>
          <w:color w:val="70AD47" w:themeColor="accent6"/>
        </w:rPr>
        <w:t xml:space="preserve">Identificação dos </w:t>
      </w:r>
      <w:r w:rsidR="008C1A89" w:rsidRPr="00F234E6">
        <w:rPr>
          <w:b/>
          <w:bCs/>
          <w:color w:val="70AD47" w:themeColor="accent6"/>
        </w:rPr>
        <w:t>I</w:t>
      </w:r>
      <w:r w:rsidRPr="00F234E6">
        <w:rPr>
          <w:b/>
          <w:bCs/>
          <w:color w:val="70AD47" w:themeColor="accent6"/>
        </w:rPr>
        <w:t xml:space="preserve">ndicadores de </w:t>
      </w:r>
      <w:r w:rsidR="008C1A89" w:rsidRPr="00F234E6">
        <w:rPr>
          <w:b/>
          <w:bCs/>
          <w:color w:val="70AD47" w:themeColor="accent6"/>
        </w:rPr>
        <w:t>R</w:t>
      </w:r>
      <w:r w:rsidRPr="00F234E6">
        <w:rPr>
          <w:b/>
          <w:bCs/>
          <w:color w:val="70AD47" w:themeColor="accent6"/>
        </w:rPr>
        <w:t xml:space="preserve">esultados e de </w:t>
      </w:r>
      <w:r w:rsidR="008C1A89" w:rsidRPr="00F234E6">
        <w:rPr>
          <w:b/>
          <w:bCs/>
          <w:color w:val="70AD47" w:themeColor="accent6"/>
        </w:rPr>
        <w:t>R</w:t>
      </w:r>
      <w:r w:rsidRPr="00F234E6">
        <w:rPr>
          <w:b/>
          <w:bCs/>
          <w:color w:val="70AD47" w:themeColor="accent6"/>
        </w:rPr>
        <w:t xml:space="preserve">ealização da </w:t>
      </w:r>
      <w:r w:rsidR="008C1A89" w:rsidRPr="00F234E6">
        <w:rPr>
          <w:b/>
          <w:bCs/>
          <w:color w:val="70AD47" w:themeColor="accent6"/>
        </w:rPr>
        <w:t>O</w:t>
      </w:r>
      <w:r w:rsidRPr="00F234E6">
        <w:rPr>
          <w:b/>
          <w:bCs/>
          <w:color w:val="70AD47" w:themeColor="accent6"/>
        </w:rPr>
        <w:t>peração</w:t>
      </w:r>
      <w:bookmarkEnd w:id="9"/>
    </w:p>
    <w:p w14:paraId="6FF0A3CC" w14:textId="678A13FF" w:rsidR="001E2A0F" w:rsidRDefault="004B3026" w:rsidP="004D7002">
      <w:pPr>
        <w:spacing w:line="360" w:lineRule="auto"/>
        <w:jc w:val="both"/>
      </w:pPr>
      <w:r>
        <w:t>De acordo com os indicadores de resultados e de realização da operação, constantes no formulário da candidatura tem-se o seguinte:</w:t>
      </w:r>
    </w:p>
    <w:p w14:paraId="372E12E6" w14:textId="1A027808" w:rsidR="004B3026" w:rsidRDefault="004B3026" w:rsidP="004D7002">
      <w:pPr>
        <w:spacing w:line="360" w:lineRule="auto"/>
        <w:jc w:val="both"/>
      </w:pPr>
      <w:r>
        <w:t xml:space="preserve">- </w:t>
      </w:r>
      <w:r w:rsidR="004D7002">
        <w:t>Atividades realizadas na operação (O.10.01.20.P)</w:t>
      </w:r>
      <w:r w:rsidR="004D7002">
        <w:t>: 10</w:t>
      </w:r>
    </w:p>
    <w:p w14:paraId="328A58F7" w14:textId="0CCA117A" w:rsidR="004D7002" w:rsidRDefault="004D7002" w:rsidP="004D7002">
      <w:pPr>
        <w:spacing w:line="360" w:lineRule="auto"/>
        <w:jc w:val="both"/>
      </w:pPr>
      <w:r>
        <w:t xml:space="preserve">- </w:t>
      </w:r>
      <w:r>
        <w:t>Taxa de realização das atividades planeadas na operação (R.10.01.20.P)</w:t>
      </w:r>
      <w:r>
        <w:t>: 100%</w:t>
      </w:r>
    </w:p>
    <w:p w14:paraId="18870EEB" w14:textId="3A03C98B" w:rsidR="001E2A0F" w:rsidRDefault="004D7002" w:rsidP="004D7002">
      <w:pPr>
        <w:spacing w:line="360" w:lineRule="auto"/>
        <w:jc w:val="both"/>
      </w:pPr>
      <w:r>
        <w:t xml:space="preserve">Uma vez que foram definidos </w:t>
      </w:r>
      <w:proofErr w:type="spellStart"/>
      <w:r>
        <w:t>KPI’s</w:t>
      </w:r>
      <w:proofErr w:type="spellEnd"/>
      <w:r>
        <w:t xml:space="preserve"> para cada atividade, apresenta-se de seguida as metas a que o </w:t>
      </w:r>
      <w:proofErr w:type="spellStart"/>
      <w:r>
        <w:t>IPTomar</w:t>
      </w:r>
      <w:proofErr w:type="spellEnd"/>
      <w:r>
        <w:t xml:space="preserve"> se propõe com este projeto:</w:t>
      </w:r>
    </w:p>
    <w:p w14:paraId="3E57A673" w14:textId="77777777" w:rsidR="004D7002" w:rsidRDefault="004D7002" w:rsidP="001E2A0F"/>
    <w:p w14:paraId="4EA160E5" w14:textId="77777777" w:rsidR="00316C99" w:rsidRPr="001E2A0F" w:rsidRDefault="00316C99" w:rsidP="001E2A0F"/>
    <w:p w14:paraId="3208FD4B" w14:textId="7FC128DE" w:rsidR="003827C9" w:rsidRPr="00F234E6" w:rsidRDefault="003827C9" w:rsidP="00271B6B">
      <w:pPr>
        <w:pStyle w:val="Ttulo1"/>
        <w:numPr>
          <w:ilvl w:val="0"/>
          <w:numId w:val="1"/>
        </w:numPr>
        <w:rPr>
          <w:b/>
          <w:bCs/>
          <w:color w:val="70AD47" w:themeColor="accent6"/>
        </w:rPr>
      </w:pPr>
      <w:bookmarkStart w:id="10" w:name="_Toc102049727"/>
      <w:r w:rsidRPr="00F234E6">
        <w:rPr>
          <w:b/>
          <w:bCs/>
          <w:color w:val="70AD47" w:themeColor="accent6"/>
        </w:rPr>
        <w:t>Autoavaliação de acordo com os critérios de mérito</w:t>
      </w:r>
      <w:bookmarkEnd w:id="10"/>
    </w:p>
    <w:p w14:paraId="3049D3D2" w14:textId="1B4FECD8" w:rsidR="00271B6B" w:rsidRDefault="00271B6B" w:rsidP="00271B6B"/>
    <w:p w14:paraId="643DCDDE" w14:textId="7AFD09B8" w:rsidR="00271B6B" w:rsidRPr="00F234E6" w:rsidRDefault="00271B6B" w:rsidP="008A2AD1">
      <w:pPr>
        <w:pStyle w:val="Ttulo3"/>
        <w:numPr>
          <w:ilvl w:val="1"/>
          <w:numId w:val="1"/>
        </w:numPr>
        <w:spacing w:after="240"/>
        <w:ind w:left="851" w:hanging="644"/>
        <w:rPr>
          <w:b/>
          <w:bCs/>
          <w:color w:val="70AD47" w:themeColor="accent6"/>
        </w:rPr>
      </w:pPr>
      <w:bookmarkStart w:id="11" w:name="_Toc102049728"/>
      <w:r w:rsidRPr="00F234E6">
        <w:rPr>
          <w:b/>
          <w:bCs/>
          <w:color w:val="70AD47" w:themeColor="accent6"/>
        </w:rPr>
        <w:t>Qualidade técnica do projeto, tendo em conta os objetivos a atingir, as ações a desenvolver, as metodologias a utilizar e os resultados esperados</w:t>
      </w:r>
      <w:bookmarkEnd w:id="11"/>
    </w:p>
    <w:p w14:paraId="27839DC1" w14:textId="306F996A" w:rsidR="008A2AD1" w:rsidRDefault="008A2AD1" w:rsidP="008A2AD1">
      <w:pPr>
        <w:spacing w:after="240" w:line="360" w:lineRule="auto"/>
        <w:jc w:val="both"/>
      </w:pPr>
      <w:r>
        <w:t xml:space="preserve">O projeto </w:t>
      </w:r>
      <w:r w:rsidRPr="008A2AD1">
        <w:rPr>
          <w:b/>
          <w:bCs/>
        </w:rPr>
        <w:t xml:space="preserve">STRONG - </w:t>
      </w:r>
      <w:proofErr w:type="spellStart"/>
      <w:r w:rsidRPr="008A2AD1">
        <w:rPr>
          <w:b/>
          <w:bCs/>
        </w:rPr>
        <w:t>Skills</w:t>
      </w:r>
      <w:proofErr w:type="spellEnd"/>
      <w:r w:rsidRPr="008A2AD1">
        <w:rPr>
          <w:b/>
          <w:bCs/>
        </w:rPr>
        <w:t xml:space="preserve"> e </w:t>
      </w:r>
      <w:proofErr w:type="spellStart"/>
      <w:r w:rsidRPr="008A2AD1">
        <w:rPr>
          <w:b/>
          <w:bCs/>
        </w:rPr>
        <w:t>DocenTes</w:t>
      </w:r>
      <w:proofErr w:type="spellEnd"/>
      <w:r w:rsidRPr="008A2AD1">
        <w:rPr>
          <w:b/>
          <w:bCs/>
        </w:rPr>
        <w:t xml:space="preserve"> Resilientes </w:t>
      </w:r>
      <w:proofErr w:type="spellStart"/>
      <w:r w:rsidRPr="008A2AD1">
        <w:rPr>
          <w:b/>
          <w:bCs/>
        </w:rPr>
        <w:t>fOcados</w:t>
      </w:r>
      <w:proofErr w:type="spellEnd"/>
      <w:r w:rsidRPr="008A2AD1">
        <w:rPr>
          <w:b/>
          <w:bCs/>
        </w:rPr>
        <w:t xml:space="preserve"> Nas próximas Gerações</w:t>
      </w:r>
      <w:r>
        <w:t xml:space="preserve"> </w:t>
      </w:r>
      <w:r>
        <w:t>tem como finalidade habilitar docentes e estudantes, promovendo a sua melhor preparação ao nível de competências de resiliência e competências digitais para o mercado de trabalho, aliadas às novas formas de viver e participar na sociedade, cada vez mais digital, para dar resposta aos desafios que resultam da situação gerada pela pandemia Covid 19, na presente fase e após a mesma estar ultrapassada.</w:t>
      </w:r>
    </w:p>
    <w:p w14:paraId="7F47B300" w14:textId="77777777" w:rsidR="008A2AD1" w:rsidRDefault="008A2AD1" w:rsidP="008A2AD1">
      <w:pPr>
        <w:spacing w:line="360" w:lineRule="auto"/>
        <w:jc w:val="both"/>
      </w:pPr>
      <w:r>
        <w:t>Com efeito, estudos realizados (</w:t>
      </w:r>
      <w:proofErr w:type="spellStart"/>
      <w:r>
        <w:t>Wright</w:t>
      </w:r>
      <w:proofErr w:type="spellEnd"/>
      <w:r>
        <w:t xml:space="preserve"> </w:t>
      </w:r>
      <w:proofErr w:type="spellStart"/>
      <w:r>
        <w:t>et</w:t>
      </w:r>
      <w:proofErr w:type="spellEnd"/>
      <w:r>
        <w:t xml:space="preserve">. al, 2018; Kim, </w:t>
      </w:r>
      <w:proofErr w:type="spellStart"/>
      <w:r>
        <w:t>Raza</w:t>
      </w:r>
      <w:proofErr w:type="spellEnd"/>
      <w:r>
        <w:t xml:space="preserve"> &amp; </w:t>
      </w:r>
      <w:proofErr w:type="spellStart"/>
      <w:r>
        <w:t>Seidman</w:t>
      </w:r>
      <w:proofErr w:type="spellEnd"/>
      <w:r>
        <w:t xml:space="preserve">, 2019; </w:t>
      </w:r>
      <w:proofErr w:type="spellStart"/>
      <w:r>
        <w:t>Tyler</w:t>
      </w:r>
      <w:proofErr w:type="spellEnd"/>
      <w:r>
        <w:t xml:space="preserve">, 2020) argumentam que os programas de desenvolvimento profissional de docentes estão frequentemente centrados na forma como os mesmos podem satisfazer as necessidades dos seus estudantes, sem, contudo, uma articulação direta com as reais necessidades do mercado de trabalho. Pelo exposto, ao melhorar as competências dos docentes, entre outras, competências de resiliência e de análise das necessidades do mercado de trabalho, fortificam-se os pilares necessários para contribuir que o ensino superior prepare os seus estudantes tendo em vista responder às reais necessidades que o tecido empresarial tem vindo a necessitar, numa sinergia cíclica entre academia, mercado de trabalho e os objetivos para um desenvolvimento sustentável das instituições e empresas. Nesta linha de raciocínio, o projeto STRONG aposta </w:t>
      </w:r>
      <w:r>
        <w:lastRenderedPageBreak/>
        <w:t>numa estratégia holística e integrada para capacitar docentes e estudantes enquanto atores ativos da sociedade, sem gorar a sua responsabilidade social, familiar e pessoal, enquanto adultos comprometidos com um crescimento sustentável da comunidade em que estão inseridos.</w:t>
      </w:r>
    </w:p>
    <w:p w14:paraId="71452EB8" w14:textId="47E1B937" w:rsidR="00316C99" w:rsidRDefault="008A2AD1" w:rsidP="008A2AD1">
      <w:pPr>
        <w:spacing w:line="360" w:lineRule="auto"/>
        <w:jc w:val="both"/>
      </w:pPr>
      <w:r>
        <w:t>O presente projeto tira assim partido da investigação realizada nos últimos anos (</w:t>
      </w:r>
      <w:proofErr w:type="spellStart"/>
      <w:r>
        <w:t>Wright</w:t>
      </w:r>
      <w:proofErr w:type="spellEnd"/>
      <w:r>
        <w:t xml:space="preserve"> </w:t>
      </w:r>
      <w:proofErr w:type="spellStart"/>
      <w:r>
        <w:t>et</w:t>
      </w:r>
      <w:proofErr w:type="spellEnd"/>
      <w:r>
        <w:t xml:space="preserve">. al, 2018; Kim, </w:t>
      </w:r>
      <w:proofErr w:type="spellStart"/>
      <w:r>
        <w:t>Raza</w:t>
      </w:r>
      <w:proofErr w:type="spellEnd"/>
      <w:r>
        <w:t xml:space="preserve"> &amp; </w:t>
      </w:r>
      <w:proofErr w:type="spellStart"/>
      <w:r>
        <w:t>Seidman</w:t>
      </w:r>
      <w:proofErr w:type="spellEnd"/>
      <w:r>
        <w:t xml:space="preserve">, 2019; </w:t>
      </w:r>
      <w:proofErr w:type="spellStart"/>
      <w:r>
        <w:t>Tyler</w:t>
      </w:r>
      <w:proofErr w:type="spellEnd"/>
      <w:r>
        <w:t>, 2020) ao nível das estratégias de ensino e aprendizagem de competências de resiliência, inovação e empreendedorismo, tanto na autoeficácia dos docentes, como na eficiência dos estudantes. Pretende-se criar um Modelo de intervenção que estimule práticas inovadoras de ensino e aprendizagem dos projetos educativos (adaptados a um sistema de ensino misto e diferenciado, que aposte na diversificação das metodologias pedagógicas e instrumentos tecnológicos em constante articulação com o mercado de trabalho), intensificando práticas inovadoras de ensino e aprendizagem, de forma inclusiva e não discriminatória, adaptado à aprendizagem ao longo vida.</w:t>
      </w:r>
    </w:p>
    <w:p w14:paraId="398B4F5E" w14:textId="77777777" w:rsidR="008A2AD1" w:rsidRDefault="008A2AD1" w:rsidP="008A2AD1">
      <w:pPr>
        <w:spacing w:line="360" w:lineRule="auto"/>
        <w:jc w:val="both"/>
      </w:pPr>
    </w:p>
    <w:p w14:paraId="1E3AD542" w14:textId="434D263A" w:rsidR="00271B6B" w:rsidRPr="00F234E6" w:rsidRDefault="00271B6B" w:rsidP="009515D7">
      <w:pPr>
        <w:pStyle w:val="Ttulo3"/>
        <w:numPr>
          <w:ilvl w:val="1"/>
          <w:numId w:val="1"/>
        </w:numPr>
        <w:spacing w:line="360" w:lineRule="auto"/>
        <w:ind w:left="851" w:hanging="644"/>
        <w:rPr>
          <w:b/>
          <w:bCs/>
          <w:color w:val="70AD47" w:themeColor="accent6"/>
        </w:rPr>
      </w:pPr>
      <w:bookmarkStart w:id="12" w:name="_Toc102049729"/>
      <w:r w:rsidRPr="00F234E6">
        <w:rPr>
          <w:b/>
          <w:bCs/>
          <w:color w:val="70AD47" w:themeColor="accent6"/>
        </w:rPr>
        <w:t>Existência de mecanismos de monitorização e avaliação da eficácia, eficiência, adequação e impacto das intervenções</w:t>
      </w:r>
      <w:bookmarkEnd w:id="12"/>
    </w:p>
    <w:p w14:paraId="7FFA88E4" w14:textId="757203C0" w:rsidR="00271B6B" w:rsidRDefault="009515D7" w:rsidP="009515D7">
      <w:pPr>
        <w:spacing w:line="360" w:lineRule="auto"/>
        <w:jc w:val="both"/>
      </w:pPr>
      <w:r>
        <w:t xml:space="preserve">Para assegurar a eficácia e a eficiência deste projeto, o </w:t>
      </w:r>
      <w:proofErr w:type="spellStart"/>
      <w:r>
        <w:t>IPTomar</w:t>
      </w:r>
      <w:proofErr w:type="spellEnd"/>
      <w:r>
        <w:t xml:space="preserve"> definiu, por atividade, os seguintes entregáveis:</w:t>
      </w:r>
    </w:p>
    <w:p w14:paraId="3206E4F9" w14:textId="7497D392" w:rsidR="009515D7" w:rsidRDefault="008A50C6" w:rsidP="008A50C6">
      <w:pPr>
        <w:spacing w:line="360" w:lineRule="auto"/>
        <w:jc w:val="center"/>
      </w:pPr>
      <w:r w:rsidRPr="008A50C6">
        <w:lastRenderedPageBreak/>
        <w:drawing>
          <wp:inline distT="0" distB="0" distL="0" distR="0" wp14:anchorId="2C29DEB2" wp14:editId="317D9B31">
            <wp:extent cx="5400040" cy="484378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843780"/>
                    </a:xfrm>
                    <a:prstGeom prst="rect">
                      <a:avLst/>
                    </a:prstGeom>
                    <a:noFill/>
                    <a:ln>
                      <a:noFill/>
                    </a:ln>
                  </pic:spPr>
                </pic:pic>
              </a:graphicData>
            </a:graphic>
          </wp:inline>
        </w:drawing>
      </w:r>
    </w:p>
    <w:p w14:paraId="6F4081C9" w14:textId="7D433530" w:rsidR="00213B92" w:rsidRDefault="00213B92" w:rsidP="009515D7">
      <w:pPr>
        <w:spacing w:line="360" w:lineRule="auto"/>
        <w:jc w:val="both"/>
      </w:pPr>
    </w:p>
    <w:p w14:paraId="1188F20D" w14:textId="0B16036C" w:rsidR="00213B92" w:rsidRDefault="00213B92" w:rsidP="009515D7">
      <w:pPr>
        <w:spacing w:line="360" w:lineRule="auto"/>
        <w:jc w:val="both"/>
      </w:pPr>
      <w:r>
        <w:t xml:space="preserve">Uma das formas de monitorizar as intervenções presentes nesta candidatura será a plataforma </w:t>
      </w:r>
      <w:proofErr w:type="spellStart"/>
      <w:r>
        <w:t>Strong</w:t>
      </w:r>
      <w:proofErr w:type="spellEnd"/>
      <w:r>
        <w:t>, que irá traduzir-se em informação quantificável sobre o impacto das atividades a desenvolver</w:t>
      </w:r>
      <w:r w:rsidR="00653313">
        <w:t xml:space="preserve"> e a eficácia das mesmas.</w:t>
      </w:r>
    </w:p>
    <w:p w14:paraId="14BD3B4F" w14:textId="3E9D4686" w:rsidR="00316C99" w:rsidRDefault="00115F7C" w:rsidP="00653313">
      <w:pPr>
        <w:spacing w:line="360" w:lineRule="auto"/>
        <w:jc w:val="both"/>
      </w:pPr>
      <w:r>
        <w:t xml:space="preserve">Desta forma, o projeto obtém </w:t>
      </w:r>
      <w:r w:rsidRPr="00115F7C">
        <w:rPr>
          <w:b/>
          <w:bCs/>
        </w:rPr>
        <w:t xml:space="preserve">20 pontos </w:t>
      </w:r>
      <w:r>
        <w:t>por estarem definidos mecanismos permanentes de monitorização e avaliação da operação</w:t>
      </w:r>
      <w:r w:rsidR="00653313">
        <w:t>.</w:t>
      </w:r>
    </w:p>
    <w:p w14:paraId="32A74931" w14:textId="77777777" w:rsidR="00653313" w:rsidRDefault="00653313" w:rsidP="00653313">
      <w:pPr>
        <w:spacing w:line="360" w:lineRule="auto"/>
        <w:jc w:val="both"/>
      </w:pPr>
    </w:p>
    <w:p w14:paraId="26AE2E77" w14:textId="0FE7BF11" w:rsidR="00271B6B" w:rsidRPr="00BB5D6A" w:rsidRDefault="00271B6B" w:rsidP="00BB5D6A">
      <w:pPr>
        <w:pStyle w:val="Ttulo3"/>
        <w:numPr>
          <w:ilvl w:val="1"/>
          <w:numId w:val="1"/>
        </w:numPr>
        <w:spacing w:after="240"/>
        <w:ind w:left="851" w:hanging="644"/>
        <w:rPr>
          <w:b/>
          <w:bCs/>
          <w:color w:val="70AD47" w:themeColor="accent6"/>
        </w:rPr>
      </w:pPr>
      <w:bookmarkStart w:id="13" w:name="_Toc102049730"/>
      <w:r w:rsidRPr="00F234E6">
        <w:rPr>
          <w:b/>
          <w:bCs/>
          <w:color w:val="70AD47" w:themeColor="accent6"/>
        </w:rPr>
        <w:t>Grau de eficiência administrativo-financeira da instituição/entidade candidata</w:t>
      </w:r>
      <w:bookmarkEnd w:id="13"/>
    </w:p>
    <w:p w14:paraId="480E2FA3" w14:textId="36C26ECD" w:rsidR="009F119E" w:rsidRDefault="00BB5D6A" w:rsidP="00BB5D6A">
      <w:pPr>
        <w:pStyle w:val="PargrafodaLista"/>
        <w:spacing w:after="240" w:line="360" w:lineRule="auto"/>
        <w:ind w:left="142"/>
        <w:jc w:val="both"/>
      </w:pPr>
      <w:r w:rsidRPr="00BB5D6A">
        <w:t xml:space="preserve">Nos últimos 3 anos, o </w:t>
      </w:r>
      <w:proofErr w:type="spellStart"/>
      <w:r w:rsidRPr="00BB5D6A">
        <w:t>IP</w:t>
      </w:r>
      <w:r>
        <w:t>Tomar</w:t>
      </w:r>
      <w:proofErr w:type="spellEnd"/>
      <w:r w:rsidRPr="00BB5D6A">
        <w:t xml:space="preserve"> executou 3 candidaturas financiadas pelo POCH. As mesmas encontram-se concluídas tendo as seguintes taxas de execução física:</w:t>
      </w:r>
    </w:p>
    <w:p w14:paraId="1FAB7DB9" w14:textId="77777777" w:rsidR="009F119E" w:rsidRDefault="009F119E" w:rsidP="00271B6B">
      <w:pPr>
        <w:pStyle w:val="PargrafodaLista"/>
      </w:pPr>
    </w:p>
    <w:p w14:paraId="1B3B9BB2" w14:textId="6E054C9E" w:rsidR="00142CC3" w:rsidRDefault="0027729F" w:rsidP="00153533">
      <w:pPr>
        <w:pStyle w:val="PargrafodaLista"/>
        <w:spacing w:line="360" w:lineRule="auto"/>
        <w:ind w:left="0"/>
        <w:jc w:val="both"/>
      </w:pPr>
      <w:r w:rsidRPr="0027729F">
        <w:rPr>
          <w:noProof/>
        </w:rPr>
        <w:lastRenderedPageBreak/>
        <w:drawing>
          <wp:inline distT="0" distB="0" distL="0" distR="0" wp14:anchorId="4398C7D5" wp14:editId="622727BB">
            <wp:extent cx="5400040" cy="6870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687070"/>
                    </a:xfrm>
                    <a:prstGeom prst="rect">
                      <a:avLst/>
                    </a:prstGeom>
                    <a:noFill/>
                    <a:ln>
                      <a:noFill/>
                    </a:ln>
                  </pic:spPr>
                </pic:pic>
              </a:graphicData>
            </a:graphic>
          </wp:inline>
        </w:drawing>
      </w:r>
    </w:p>
    <w:p w14:paraId="5C594421" w14:textId="6CB9C3E1" w:rsidR="00BB5D6A" w:rsidRDefault="00BB5D6A" w:rsidP="00153533">
      <w:pPr>
        <w:pStyle w:val="PargrafodaLista"/>
        <w:spacing w:line="360" w:lineRule="auto"/>
        <w:ind w:left="0"/>
        <w:jc w:val="both"/>
      </w:pPr>
      <w:r>
        <w:t xml:space="preserve">Assim, o projeto obtém a pontuação de </w:t>
      </w:r>
      <w:r w:rsidRPr="00BB5D6A">
        <w:rPr>
          <w:b/>
          <w:bCs/>
        </w:rPr>
        <w:t>3 pontos</w:t>
      </w:r>
      <w:r>
        <w:t xml:space="preserve">, com uma média de taxa de execução financeira de 76%. </w:t>
      </w:r>
    </w:p>
    <w:p w14:paraId="3616E078" w14:textId="643CB59C" w:rsidR="00271B6B" w:rsidRPr="00F234E6" w:rsidRDefault="00271B6B" w:rsidP="00E064C5">
      <w:pPr>
        <w:pStyle w:val="Ttulo3"/>
        <w:numPr>
          <w:ilvl w:val="1"/>
          <w:numId w:val="1"/>
        </w:numPr>
        <w:ind w:left="851" w:hanging="644"/>
        <w:rPr>
          <w:b/>
          <w:bCs/>
          <w:color w:val="70AD47" w:themeColor="accent6"/>
        </w:rPr>
      </w:pPr>
      <w:bookmarkStart w:id="14" w:name="_Toc102049731"/>
      <w:r w:rsidRPr="00F234E6">
        <w:rPr>
          <w:b/>
          <w:bCs/>
          <w:color w:val="70AD47" w:themeColor="accent6"/>
        </w:rPr>
        <w:t>Capacidade, qualidade e adequação dos recursos humanos, infraestruturas educativas, equipamentos e outros recursos, nomeadamente a experiência da equipa do projeto</w:t>
      </w:r>
      <w:bookmarkEnd w:id="14"/>
    </w:p>
    <w:p w14:paraId="04785982" w14:textId="6CE39266" w:rsidR="00271B6B" w:rsidRDefault="00271B6B" w:rsidP="00271B6B">
      <w:pPr>
        <w:pStyle w:val="PargrafodaLista"/>
      </w:pPr>
    </w:p>
    <w:p w14:paraId="717444CB" w14:textId="3AA98BB5" w:rsidR="00316C99" w:rsidRDefault="00E31BB6" w:rsidP="00E31BB6">
      <w:pPr>
        <w:pStyle w:val="PargrafodaLista"/>
        <w:spacing w:line="360" w:lineRule="auto"/>
        <w:ind w:left="0"/>
        <w:jc w:val="both"/>
      </w:pPr>
      <w:r>
        <w:t xml:space="preserve">Além dos RH identificados neste projeto, que vão participar na implementação e execução das atividades, foi definida uma </w:t>
      </w:r>
      <w:proofErr w:type="spellStart"/>
      <w:r>
        <w:t>task</w:t>
      </w:r>
      <w:proofErr w:type="spellEnd"/>
      <w:r>
        <w:t xml:space="preserve"> force de coordenação e gestão do projeto na sua globalidade, bem como um responsável por cada atividade, de forma a assegurar o sucesso do projeto STRONG.</w:t>
      </w:r>
    </w:p>
    <w:p w14:paraId="65FE46E5" w14:textId="14822067" w:rsidR="00E31BB6" w:rsidRDefault="00E31BB6" w:rsidP="00E31BB6">
      <w:pPr>
        <w:pStyle w:val="PargrafodaLista"/>
        <w:spacing w:line="360" w:lineRule="auto"/>
        <w:ind w:left="0"/>
        <w:jc w:val="both"/>
      </w:pPr>
      <w:r>
        <w:t>Essa equipa é constituída por:</w:t>
      </w:r>
    </w:p>
    <w:p w14:paraId="5F21D211" w14:textId="75DCA514" w:rsidR="00E31BB6" w:rsidRDefault="008048E9" w:rsidP="008048E9">
      <w:pPr>
        <w:pStyle w:val="PargrafodaLista"/>
        <w:spacing w:line="360" w:lineRule="auto"/>
        <w:ind w:left="0"/>
        <w:jc w:val="center"/>
      </w:pPr>
      <w:r w:rsidRPr="008048E9">
        <w:drawing>
          <wp:inline distT="0" distB="0" distL="0" distR="0" wp14:anchorId="57B55FE8" wp14:editId="13FFF794">
            <wp:extent cx="4419600" cy="4954786"/>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4275" cy="4960028"/>
                    </a:xfrm>
                    <a:prstGeom prst="rect">
                      <a:avLst/>
                    </a:prstGeom>
                    <a:noFill/>
                    <a:ln>
                      <a:noFill/>
                    </a:ln>
                  </pic:spPr>
                </pic:pic>
              </a:graphicData>
            </a:graphic>
          </wp:inline>
        </w:drawing>
      </w:r>
    </w:p>
    <w:p w14:paraId="2CB5E9BA" w14:textId="3904D60C" w:rsidR="008048E9" w:rsidRDefault="008048E9" w:rsidP="008048E9">
      <w:pPr>
        <w:pStyle w:val="PargrafodaLista"/>
        <w:spacing w:line="360" w:lineRule="auto"/>
        <w:ind w:left="0"/>
        <w:jc w:val="both"/>
      </w:pPr>
      <w:r>
        <w:lastRenderedPageBreak/>
        <w:t>Todos os elementos envolvidos no presente projeto têm experiência e formação comprovada em metodologias de projeto, atividades de ensino-investigação-inovação nas IES, bem como na promoção de iniciativas inovadoras de ensino/aprendizagem.</w:t>
      </w:r>
    </w:p>
    <w:p w14:paraId="7B9ADF56" w14:textId="23EE6DD0" w:rsidR="001C54D1" w:rsidRDefault="00BE4CA3" w:rsidP="001C54D1">
      <w:pPr>
        <w:spacing w:line="360" w:lineRule="auto"/>
        <w:jc w:val="both"/>
      </w:pPr>
      <w:r>
        <w:t xml:space="preserve">O coordenador científico e pedagógico deste projeto, </w:t>
      </w:r>
      <w:r w:rsidR="001C54D1">
        <w:t>Dr. Célio Gonçalo Cardoso Marques,</w:t>
      </w:r>
      <w:r w:rsidR="001C54D1" w:rsidRPr="001C54D1">
        <w:t xml:space="preserve"> </w:t>
      </w:r>
      <w:r w:rsidR="001C54D1">
        <w:t>Professor Adjunto no Instituto Politécnico de Tomar (IPT), Diretor do Laboratório de Inovação Pedagógica e Ensino à Distância do IPT, e Presidente do Conselho Técnico e Científico da Escola de Gestão de Tomar</w:t>
      </w:r>
      <w:r w:rsidR="001C54D1">
        <w:t>, p</w:t>
      </w:r>
      <w:r w:rsidR="001C54D1">
        <w:t>ossui doutoramento em Ciências da Educação, com especialização em Tecnologia Educativa; Mestrado em Multimédia Educacional, Licenciatura em Informática e Gestão e uma pós-graduação em Técnicas e Contextos de e-Learning.</w:t>
      </w:r>
    </w:p>
    <w:p w14:paraId="7F76E34B" w14:textId="77777777" w:rsidR="001C54D1" w:rsidRDefault="001C54D1" w:rsidP="001C54D1">
      <w:pPr>
        <w:spacing w:line="360" w:lineRule="auto"/>
        <w:jc w:val="both"/>
      </w:pPr>
      <w:r>
        <w:t>É Investigador Integrado e Diretor do Centro de Tecnologia, Restauro e Valorização das Artes (</w:t>
      </w:r>
      <w:proofErr w:type="spellStart"/>
      <w:r>
        <w:t>Techn&amp;Art</w:t>
      </w:r>
      <w:proofErr w:type="spellEnd"/>
      <w:r>
        <w:t xml:space="preserve">) e Investigador Colaborador no Laboratório de Tecnologia Educativa (Universidade de Coimbra) e no Centro de Administração e Políticas Públicas (Universidade de Lisboa). </w:t>
      </w:r>
    </w:p>
    <w:p w14:paraId="0EFABA99" w14:textId="77777777" w:rsidR="001C54D1" w:rsidRDefault="001C54D1" w:rsidP="001C54D1">
      <w:pPr>
        <w:spacing w:line="360" w:lineRule="auto"/>
        <w:jc w:val="both"/>
      </w:pPr>
      <w:r>
        <w:t>É formador acreditado pelo Conselho Científico e Pedagógico de Formação Contínua, ministrando formação em vários Centros de Formação de Professores em Portugal.</w:t>
      </w:r>
    </w:p>
    <w:p w14:paraId="30F655CF" w14:textId="43D526EB" w:rsidR="001C54D1" w:rsidRDefault="001C54D1" w:rsidP="001C54D1">
      <w:pPr>
        <w:spacing w:line="360" w:lineRule="auto"/>
        <w:jc w:val="both"/>
      </w:pPr>
      <w:r>
        <w:t xml:space="preserve">É especialista na Agência de Avaliação e Acreditação do Ensino Superior (A3ES) e membro da Associação para a Promoção e Desenvolvimento da Sociedade da Informação (APDSI), </w:t>
      </w:r>
      <w:proofErr w:type="spellStart"/>
      <w:r>
        <w:t>Metared</w:t>
      </w:r>
      <w:proofErr w:type="spellEnd"/>
      <w:r>
        <w:t xml:space="preserve"> Portugal, </w:t>
      </w:r>
      <w:proofErr w:type="spellStart"/>
      <w:r>
        <w:t>Europeana</w:t>
      </w:r>
      <w:proofErr w:type="spellEnd"/>
      <w:r>
        <w:t xml:space="preserve"> Network </w:t>
      </w:r>
      <w:proofErr w:type="spellStart"/>
      <w:r>
        <w:t>Association</w:t>
      </w:r>
      <w:proofErr w:type="spellEnd"/>
      <w:r>
        <w:t>, Secção de Ensino a Distância da Sociedade Portuguesa de Ciências da Educação, e comissão coordenadora da plataforma NAU (serviço MOOC desenvolvido e gerido pela Unidade FCCN da Fundação para a Ciência e Tecnologia).</w:t>
      </w:r>
    </w:p>
    <w:p w14:paraId="491BEF81" w14:textId="6FD5E2E3" w:rsidR="001C54D1" w:rsidRDefault="001C54D1" w:rsidP="001C54D1">
      <w:pPr>
        <w:spacing w:line="360" w:lineRule="auto"/>
        <w:jc w:val="both"/>
      </w:pPr>
      <w:r>
        <w:t>Como prova da experiência</w:t>
      </w:r>
      <w:r>
        <w:t xml:space="preserve"> superior a 5 anos em gestão de projetos de transferência de conhecimento e promoção da empregabilidade</w:t>
      </w:r>
      <w:r>
        <w:t xml:space="preserve"> seguem-se os seguintes exemplos de atividades onde o Dr. Célio esteve como coordenador, investigador e especialista:</w:t>
      </w:r>
    </w:p>
    <w:p w14:paraId="4FBFFBDB" w14:textId="77777777" w:rsidR="001C54D1" w:rsidRPr="001C54D1" w:rsidRDefault="001C54D1" w:rsidP="001C54D1">
      <w:pPr>
        <w:spacing w:line="360" w:lineRule="auto"/>
        <w:jc w:val="both"/>
        <w:rPr>
          <w:u w:val="single"/>
        </w:rPr>
      </w:pPr>
      <w:r w:rsidRPr="001C54D1">
        <w:rPr>
          <w:u w:val="single"/>
        </w:rPr>
        <w:t>Coordenação:</w:t>
      </w:r>
    </w:p>
    <w:p w14:paraId="132DF227" w14:textId="47214150" w:rsidR="001C54D1" w:rsidRDefault="001C54D1" w:rsidP="001C54D1">
      <w:pPr>
        <w:pStyle w:val="PargrafodaLista"/>
        <w:numPr>
          <w:ilvl w:val="0"/>
          <w:numId w:val="4"/>
        </w:numPr>
        <w:spacing w:line="360" w:lineRule="auto"/>
        <w:jc w:val="both"/>
      </w:pPr>
      <w:proofErr w:type="spellStart"/>
      <w:r>
        <w:t>Empower</w:t>
      </w:r>
      <w:proofErr w:type="spellEnd"/>
      <w:r>
        <w:t xml:space="preserve"> </w:t>
      </w:r>
      <w:proofErr w:type="spellStart"/>
      <w:r>
        <w:t>Girls</w:t>
      </w:r>
      <w:proofErr w:type="spellEnd"/>
      <w:r>
        <w:t xml:space="preserve"> </w:t>
      </w:r>
      <w:proofErr w:type="spellStart"/>
      <w:r>
        <w:t>Creativity</w:t>
      </w:r>
      <w:proofErr w:type="spellEnd"/>
      <w:r>
        <w:t xml:space="preserve"> </w:t>
      </w:r>
      <w:proofErr w:type="spellStart"/>
      <w:r>
        <w:t>Through</w:t>
      </w:r>
      <w:proofErr w:type="spellEnd"/>
      <w:r>
        <w:t xml:space="preserve"> Use </w:t>
      </w:r>
      <w:proofErr w:type="spellStart"/>
      <w:r>
        <w:t>of</w:t>
      </w:r>
      <w:proofErr w:type="spellEnd"/>
      <w:r>
        <w:t xml:space="preserve"> Digital Technologies (</w:t>
      </w:r>
      <w:proofErr w:type="spellStart"/>
      <w:r>
        <w:t>SparkDigiGirls</w:t>
      </w:r>
      <w:proofErr w:type="spellEnd"/>
      <w:r>
        <w:t>) | Erasmus+ | KA227-58161545| (2021 – 2023)</w:t>
      </w:r>
    </w:p>
    <w:p w14:paraId="64AF83BA" w14:textId="3130EF08" w:rsidR="001C54D1" w:rsidRDefault="001C54D1" w:rsidP="001C54D1">
      <w:pPr>
        <w:pStyle w:val="PargrafodaLista"/>
        <w:numPr>
          <w:ilvl w:val="0"/>
          <w:numId w:val="4"/>
        </w:numPr>
        <w:spacing w:line="360" w:lineRule="auto"/>
        <w:jc w:val="both"/>
      </w:pPr>
      <w:r>
        <w:t>Ensino On-line 2.0 (HOME 2.0) | Erasmus + KA226-63C38631 | (2021-2023)</w:t>
      </w:r>
    </w:p>
    <w:p w14:paraId="3C5D744D" w14:textId="1B435648" w:rsidR="001C54D1" w:rsidRDefault="001C54D1" w:rsidP="001C54D1">
      <w:pPr>
        <w:pStyle w:val="PargrafodaLista"/>
        <w:numPr>
          <w:ilvl w:val="0"/>
          <w:numId w:val="4"/>
        </w:numPr>
        <w:spacing w:line="360" w:lineRule="auto"/>
        <w:jc w:val="both"/>
      </w:pPr>
      <w:r>
        <w:t xml:space="preserve">Formação de docentes e outros agentes de educação e formação - Projetos em </w:t>
      </w:r>
      <w:proofErr w:type="spellStart"/>
      <w:r>
        <w:t>co-promoção</w:t>
      </w:r>
      <w:proofErr w:type="spellEnd"/>
      <w:r>
        <w:t xml:space="preserve"> | PROJETO Nº POCH-04-5267-FSE-000817 | (2021-2023)</w:t>
      </w:r>
    </w:p>
    <w:p w14:paraId="09944AF4" w14:textId="4DB522BA" w:rsidR="00BE4CA3" w:rsidRDefault="001C54D1" w:rsidP="001C54D1">
      <w:pPr>
        <w:pStyle w:val="PargrafodaLista"/>
        <w:numPr>
          <w:ilvl w:val="0"/>
          <w:numId w:val="4"/>
        </w:numPr>
        <w:spacing w:line="360" w:lineRule="auto"/>
        <w:jc w:val="both"/>
      </w:pPr>
      <w:r>
        <w:t xml:space="preserve">Future </w:t>
      </w:r>
      <w:proofErr w:type="spellStart"/>
      <w:r>
        <w:t>competences</w:t>
      </w:r>
      <w:proofErr w:type="spellEnd"/>
      <w:r>
        <w:t xml:space="preserve"> </w:t>
      </w:r>
      <w:proofErr w:type="spellStart"/>
      <w:r>
        <w:t>pathways</w:t>
      </w:r>
      <w:proofErr w:type="spellEnd"/>
      <w:r>
        <w:t xml:space="preserve"> for marketing </w:t>
      </w:r>
      <w:proofErr w:type="spellStart"/>
      <w:r>
        <w:t>and</w:t>
      </w:r>
      <w:proofErr w:type="spellEnd"/>
      <w:r>
        <w:t xml:space="preserve"> ICT </w:t>
      </w:r>
      <w:proofErr w:type="spellStart"/>
      <w:r>
        <w:t>Education</w:t>
      </w:r>
      <w:proofErr w:type="spellEnd"/>
      <w:r>
        <w:t xml:space="preserve"> (</w:t>
      </w:r>
      <w:proofErr w:type="spellStart"/>
      <w:r>
        <w:t>FuseIT</w:t>
      </w:r>
      <w:proofErr w:type="spellEnd"/>
      <w:r>
        <w:t xml:space="preserve">) Erasmus </w:t>
      </w:r>
      <w:proofErr w:type="gramStart"/>
      <w:r>
        <w:t>+  KA</w:t>
      </w:r>
      <w:proofErr w:type="gramEnd"/>
      <w:r>
        <w:t>203|(2019-2021)</w:t>
      </w:r>
    </w:p>
    <w:p w14:paraId="1C339469" w14:textId="77777777" w:rsidR="00653313" w:rsidRDefault="00653313" w:rsidP="001C54D1">
      <w:pPr>
        <w:spacing w:line="360" w:lineRule="auto"/>
        <w:ind w:left="360"/>
        <w:jc w:val="both"/>
        <w:rPr>
          <w:u w:val="single"/>
        </w:rPr>
      </w:pPr>
    </w:p>
    <w:p w14:paraId="78A0E1B2" w14:textId="5DC9A7B4" w:rsidR="001C54D1" w:rsidRPr="001C54D1" w:rsidRDefault="001C54D1" w:rsidP="008A50C6">
      <w:pPr>
        <w:spacing w:line="360" w:lineRule="auto"/>
        <w:jc w:val="both"/>
        <w:rPr>
          <w:u w:val="single"/>
        </w:rPr>
      </w:pPr>
      <w:r w:rsidRPr="001C54D1">
        <w:rPr>
          <w:u w:val="single"/>
        </w:rPr>
        <w:lastRenderedPageBreak/>
        <w:t>Comité de coordenação:</w:t>
      </w:r>
    </w:p>
    <w:p w14:paraId="36B4351F" w14:textId="519120D3" w:rsidR="001C54D1" w:rsidRDefault="001C54D1" w:rsidP="001C54D1">
      <w:pPr>
        <w:pStyle w:val="PargrafodaLista"/>
        <w:numPr>
          <w:ilvl w:val="0"/>
          <w:numId w:val="8"/>
        </w:numPr>
        <w:spacing w:line="360" w:lineRule="auto"/>
        <w:jc w:val="both"/>
      </w:pPr>
      <w:r>
        <w:t xml:space="preserve">Link Me </w:t>
      </w:r>
      <w:proofErr w:type="spellStart"/>
      <w:r>
        <w:t>Up</w:t>
      </w:r>
      <w:proofErr w:type="spellEnd"/>
      <w:r>
        <w:t xml:space="preserve"> - 1000 ideias - Sistema de apoio à cocriação de inovação, criatividade e empreendedorismo |AAC nº 01/SIAC/2020 - Candidatura nº 072070 | (2021-2023)</w:t>
      </w:r>
    </w:p>
    <w:p w14:paraId="3A66C75F" w14:textId="77777777" w:rsidR="001C54D1" w:rsidRPr="001C54D1" w:rsidRDefault="001C54D1" w:rsidP="008A50C6">
      <w:pPr>
        <w:spacing w:line="360" w:lineRule="auto"/>
        <w:jc w:val="both"/>
        <w:rPr>
          <w:u w:val="single"/>
        </w:rPr>
      </w:pPr>
      <w:r w:rsidRPr="001C54D1">
        <w:rPr>
          <w:u w:val="single"/>
        </w:rPr>
        <w:t>Investigador:</w:t>
      </w:r>
    </w:p>
    <w:p w14:paraId="13FB4A93" w14:textId="433908CD" w:rsidR="001C54D1" w:rsidRDefault="001C54D1" w:rsidP="001C54D1">
      <w:pPr>
        <w:pStyle w:val="PargrafodaLista"/>
        <w:numPr>
          <w:ilvl w:val="0"/>
          <w:numId w:val="6"/>
        </w:numPr>
        <w:spacing w:line="360" w:lineRule="auto"/>
        <w:jc w:val="both"/>
      </w:pPr>
      <w:r>
        <w:t xml:space="preserve">Projeto 46021 - 01/SIAC/2019 - Portugal </w:t>
      </w:r>
      <w:proofErr w:type="spellStart"/>
      <w:r>
        <w:t>Polytechnics</w:t>
      </w:r>
      <w:proofErr w:type="spellEnd"/>
      <w:r>
        <w:t xml:space="preserve"> </w:t>
      </w:r>
      <w:proofErr w:type="spellStart"/>
      <w:r>
        <w:t>International</w:t>
      </w:r>
      <w:proofErr w:type="spellEnd"/>
      <w:r>
        <w:t xml:space="preserve"> Network - PPIN</w:t>
      </w:r>
    </w:p>
    <w:p w14:paraId="2A68B2AF" w14:textId="77777777" w:rsidR="001C54D1" w:rsidRDefault="001C54D1" w:rsidP="001C54D1">
      <w:pPr>
        <w:pStyle w:val="PargrafodaLista"/>
        <w:spacing w:line="360" w:lineRule="auto"/>
        <w:ind w:left="1080"/>
        <w:jc w:val="both"/>
      </w:pPr>
      <w:r>
        <w:t>POCI-02-0752-FEDER-046021| (2020 - 2022)</w:t>
      </w:r>
    </w:p>
    <w:p w14:paraId="28B334B8" w14:textId="7DC1DBE5" w:rsidR="001C54D1" w:rsidRDefault="001C54D1" w:rsidP="001C54D1">
      <w:pPr>
        <w:pStyle w:val="PargrafodaLista"/>
        <w:numPr>
          <w:ilvl w:val="0"/>
          <w:numId w:val="6"/>
        </w:numPr>
        <w:spacing w:line="360" w:lineRule="auto"/>
        <w:jc w:val="both"/>
      </w:pPr>
      <w:r>
        <w:t>Educação e Formação Online | PC01-LIII-07 (2007-2010)</w:t>
      </w:r>
    </w:p>
    <w:p w14:paraId="7DFA3EFF" w14:textId="77777777" w:rsidR="001C54D1" w:rsidRPr="001C54D1" w:rsidRDefault="001C54D1" w:rsidP="008A50C6">
      <w:pPr>
        <w:spacing w:line="360" w:lineRule="auto"/>
        <w:jc w:val="both"/>
        <w:rPr>
          <w:u w:val="single"/>
        </w:rPr>
      </w:pPr>
      <w:r w:rsidRPr="001C54D1">
        <w:rPr>
          <w:u w:val="single"/>
        </w:rPr>
        <w:t>Especialista:</w:t>
      </w:r>
    </w:p>
    <w:p w14:paraId="044FB9C5" w14:textId="6E9E0C53" w:rsidR="001C54D1" w:rsidRDefault="001C54D1" w:rsidP="001C54D1">
      <w:pPr>
        <w:pStyle w:val="PargrafodaLista"/>
        <w:numPr>
          <w:ilvl w:val="0"/>
          <w:numId w:val="5"/>
        </w:numPr>
        <w:spacing w:line="360" w:lineRule="auto"/>
        <w:jc w:val="both"/>
      </w:pPr>
      <w:proofErr w:type="spellStart"/>
      <w:r>
        <w:t>Lifelong</w:t>
      </w:r>
      <w:proofErr w:type="spellEnd"/>
      <w:r>
        <w:t xml:space="preserve"> </w:t>
      </w:r>
      <w:proofErr w:type="spellStart"/>
      <w:r>
        <w:t>Readers</w:t>
      </w:r>
      <w:proofErr w:type="spellEnd"/>
      <w:r>
        <w:t xml:space="preserve"> 2.0 (</w:t>
      </w:r>
      <w:proofErr w:type="spellStart"/>
      <w:r>
        <w:t>LiRe</w:t>
      </w:r>
      <w:proofErr w:type="spellEnd"/>
      <w:r>
        <w:t xml:space="preserve"> 2.0) 2015-1-IE01-KA201-008625 </w:t>
      </w:r>
      <w:proofErr w:type="gramStart"/>
      <w:r>
        <w:t>|(</w:t>
      </w:r>
      <w:proofErr w:type="gramEnd"/>
      <w:r>
        <w:t>2015 – 2017)</w:t>
      </w:r>
    </w:p>
    <w:p w14:paraId="01967B3C" w14:textId="1C926A85" w:rsidR="001C54D1" w:rsidRDefault="001C54D1" w:rsidP="001C54D1">
      <w:pPr>
        <w:pStyle w:val="PargrafodaLista"/>
        <w:numPr>
          <w:ilvl w:val="0"/>
          <w:numId w:val="5"/>
        </w:numPr>
        <w:spacing w:line="360" w:lineRule="auto"/>
        <w:jc w:val="both"/>
      </w:pPr>
      <w:proofErr w:type="spellStart"/>
      <w:r>
        <w:t>Lifelong</w:t>
      </w:r>
      <w:proofErr w:type="spellEnd"/>
      <w:r>
        <w:t xml:space="preserve"> </w:t>
      </w:r>
      <w:proofErr w:type="spellStart"/>
      <w:r>
        <w:t>Learning</w:t>
      </w:r>
      <w:proofErr w:type="spellEnd"/>
      <w:r>
        <w:t xml:space="preserve"> </w:t>
      </w:r>
      <w:proofErr w:type="spellStart"/>
      <w:r>
        <w:t>Hub</w:t>
      </w:r>
      <w:proofErr w:type="spellEnd"/>
      <w:r>
        <w:t xml:space="preserve"> (LLL-HUB) | 543527-LLP-1-2013-1-BE-KA1NW | (2013 – 2016)</w:t>
      </w:r>
    </w:p>
    <w:p w14:paraId="050256E9" w14:textId="438CE648" w:rsidR="001C54D1" w:rsidRDefault="001C54D1" w:rsidP="001C54D1">
      <w:pPr>
        <w:pStyle w:val="PargrafodaLista"/>
        <w:numPr>
          <w:ilvl w:val="0"/>
          <w:numId w:val="5"/>
        </w:numPr>
        <w:spacing w:line="360" w:lineRule="auto"/>
        <w:jc w:val="both"/>
      </w:pPr>
      <w:r>
        <w:t xml:space="preserve">Empreendedorismo </w:t>
      </w:r>
      <w:proofErr w:type="spellStart"/>
      <w:r>
        <w:t>EmpreEscola</w:t>
      </w:r>
      <w:proofErr w:type="spellEnd"/>
      <w:r>
        <w:t xml:space="preserve"> - Empreender no secundário (2013)</w:t>
      </w:r>
    </w:p>
    <w:p w14:paraId="390214C2" w14:textId="74A4B472" w:rsidR="001C54D1" w:rsidRDefault="001C54D1" w:rsidP="008A50C6">
      <w:pPr>
        <w:spacing w:line="360" w:lineRule="auto"/>
        <w:jc w:val="both"/>
      </w:pPr>
      <w:r>
        <w:t xml:space="preserve">Autor de várias publicações nacionais e internacionais, e com participação ativa em comités organizadores de vários eventos científicos e técnicos. Integrou a </w:t>
      </w:r>
      <w:proofErr w:type="spellStart"/>
      <w:r>
        <w:t>DigComp</w:t>
      </w:r>
      <w:proofErr w:type="spellEnd"/>
      <w:r>
        <w:t xml:space="preserve"> </w:t>
      </w:r>
      <w:proofErr w:type="spellStart"/>
      <w:r>
        <w:t>Community</w:t>
      </w:r>
      <w:proofErr w:type="spellEnd"/>
      <w:r>
        <w:t xml:space="preserve"> </w:t>
      </w:r>
      <w:proofErr w:type="spellStart"/>
      <w:r>
        <w:t>of</w:t>
      </w:r>
      <w:proofErr w:type="spellEnd"/>
      <w:r>
        <w:t xml:space="preserve"> </w:t>
      </w:r>
      <w:proofErr w:type="spellStart"/>
      <w:r>
        <w:t>Practice</w:t>
      </w:r>
      <w:proofErr w:type="spellEnd"/>
      <w:r>
        <w:t>, participando na atualização do Quadro Europeu de Referência para a Competência Digital (</w:t>
      </w:r>
      <w:proofErr w:type="spellStart"/>
      <w:r>
        <w:t>DigComp</w:t>
      </w:r>
      <w:proofErr w:type="spellEnd"/>
      <w:r>
        <w:t xml:space="preserve"> 2.2).</w:t>
      </w:r>
      <w:r>
        <w:t xml:space="preserve"> Realização de a</w:t>
      </w:r>
      <w:r>
        <w:t>tividades de expedição científica em 17 países, nomeadamente Hungria e Eslovénia.</w:t>
      </w:r>
    </w:p>
    <w:p w14:paraId="2CFEDBFC" w14:textId="15B0F22B" w:rsidR="008048E9" w:rsidRDefault="001C54D1" w:rsidP="008A50C6">
      <w:pPr>
        <w:spacing w:line="360" w:lineRule="auto"/>
        <w:jc w:val="both"/>
      </w:pPr>
      <w:r>
        <w:t>Além do Dr. Célio, todos os restantes membros da equipa de coordenação e gestão do projeto STRONG têm experiência em projetos e iniciativas inovadoras de ensino/aprendizagem</w:t>
      </w:r>
    </w:p>
    <w:p w14:paraId="40470907" w14:textId="295E773F" w:rsidR="001C54D1" w:rsidRDefault="001C54D1" w:rsidP="008A50C6">
      <w:pPr>
        <w:spacing w:line="360" w:lineRule="auto"/>
        <w:jc w:val="both"/>
      </w:pPr>
      <w:r>
        <w:t xml:space="preserve">Desta forma, o projeto obtém pontuação de </w:t>
      </w:r>
      <w:r w:rsidRPr="001C54D1">
        <w:rPr>
          <w:b/>
          <w:bCs/>
        </w:rPr>
        <w:t>10 pontos</w:t>
      </w:r>
      <w:r>
        <w:t xml:space="preserve"> neste critério, uma vez que todos os elementos da equipa têm formação e experiência comprovada nas áreas chave do Aviso em causa.</w:t>
      </w:r>
    </w:p>
    <w:p w14:paraId="3CA881A9" w14:textId="3D0BF947" w:rsidR="00316C99" w:rsidRPr="00CF7608" w:rsidRDefault="00271B6B" w:rsidP="00CF7608">
      <w:pPr>
        <w:pStyle w:val="Ttulo3"/>
        <w:numPr>
          <w:ilvl w:val="1"/>
          <w:numId w:val="1"/>
        </w:numPr>
        <w:spacing w:after="240"/>
        <w:ind w:left="851" w:hanging="644"/>
        <w:rPr>
          <w:b/>
          <w:bCs/>
          <w:color w:val="70AD47" w:themeColor="accent6"/>
        </w:rPr>
      </w:pPr>
      <w:bookmarkStart w:id="15" w:name="_Toc102049732"/>
      <w:r w:rsidRPr="00F234E6">
        <w:rPr>
          <w:b/>
          <w:bCs/>
          <w:color w:val="70AD47" w:themeColor="accent6"/>
        </w:rPr>
        <w:t>Qualidade e diversidade de parcerias ou protocolos com instituições, empresas ou outros agentes a nível regional ou nacional, potencialmente empregadores</w:t>
      </w:r>
      <w:bookmarkEnd w:id="15"/>
    </w:p>
    <w:p w14:paraId="5F712501" w14:textId="6E1645D1" w:rsidR="008A50C6" w:rsidRDefault="00CF7608" w:rsidP="00CF7608">
      <w:pPr>
        <w:pStyle w:val="PargrafodaLista"/>
        <w:spacing w:after="240" w:line="360" w:lineRule="auto"/>
        <w:ind w:left="0"/>
        <w:jc w:val="both"/>
      </w:pPr>
      <w:r>
        <w:t xml:space="preserve">O promotor deste projeto tem diversas parcerias e protocolos firmados com várias Instituições, empresas e agentes a nível regional e nacional, potencialmente empregadores, tal como consta na lista em anexo à Memória Descritiva, que explica de forma sucinta quais as relações do </w:t>
      </w:r>
      <w:proofErr w:type="spellStart"/>
      <w:r>
        <w:t>IPTomar</w:t>
      </w:r>
      <w:proofErr w:type="spellEnd"/>
      <w:r>
        <w:t xml:space="preserve"> com cada entidade.</w:t>
      </w:r>
    </w:p>
    <w:p w14:paraId="6781612E" w14:textId="547E0BCE" w:rsidR="00CF7608" w:rsidRDefault="00CF7608" w:rsidP="00CF7608">
      <w:pPr>
        <w:pStyle w:val="PargrafodaLista"/>
        <w:spacing w:after="240" w:line="360" w:lineRule="auto"/>
        <w:ind w:left="0"/>
        <w:jc w:val="both"/>
      </w:pPr>
      <w:r>
        <w:t>Relativamente a parcerias e protocolos com entidades potencialmente empregadoras é de salientar as empresas como a IBM, Mitsubishi,</w:t>
      </w:r>
      <w:r w:rsidR="00751FA7">
        <w:t xml:space="preserve"> </w:t>
      </w:r>
      <w:proofErr w:type="spellStart"/>
      <w:r w:rsidR="00751FA7">
        <w:t>Onile</w:t>
      </w:r>
      <w:proofErr w:type="spellEnd"/>
      <w:r w:rsidR="00751FA7">
        <w:t xml:space="preserve"> IT, entre outras, com as quais o </w:t>
      </w:r>
      <w:proofErr w:type="spellStart"/>
      <w:r w:rsidR="00751FA7">
        <w:t>IPTomar</w:t>
      </w:r>
      <w:proofErr w:type="spellEnd"/>
      <w:r w:rsidR="00751FA7">
        <w:t xml:space="preserve"> tem protocolos firmados há longos anos para colocar estagiários e jovens recém-licenciados. </w:t>
      </w:r>
    </w:p>
    <w:p w14:paraId="44F66D8A" w14:textId="529648D0" w:rsidR="00271B6B" w:rsidRPr="00F234E6" w:rsidRDefault="00271B6B" w:rsidP="00CD5BD5">
      <w:pPr>
        <w:pStyle w:val="Ttulo3"/>
        <w:numPr>
          <w:ilvl w:val="1"/>
          <w:numId w:val="1"/>
        </w:numPr>
        <w:spacing w:line="360" w:lineRule="auto"/>
        <w:ind w:left="851" w:hanging="644"/>
        <w:rPr>
          <w:b/>
          <w:bCs/>
          <w:color w:val="70AD47" w:themeColor="accent6"/>
        </w:rPr>
      </w:pPr>
      <w:bookmarkStart w:id="16" w:name="_Toc102049733"/>
      <w:r w:rsidRPr="00F234E6">
        <w:rPr>
          <w:b/>
          <w:bCs/>
          <w:color w:val="70AD47" w:themeColor="accent6"/>
        </w:rPr>
        <w:lastRenderedPageBreak/>
        <w:t xml:space="preserve">Alinhamento dos projetos com instrumentos de política nacional, nomeadamente com os objetivos definidos na iniciativa </w:t>
      </w:r>
      <w:proofErr w:type="spellStart"/>
      <w:r w:rsidRPr="00F234E6">
        <w:rPr>
          <w:b/>
          <w:bCs/>
          <w:color w:val="70AD47" w:themeColor="accent6"/>
        </w:rPr>
        <w:t>Skills</w:t>
      </w:r>
      <w:proofErr w:type="spellEnd"/>
      <w:r w:rsidRPr="00F234E6">
        <w:rPr>
          <w:b/>
          <w:bCs/>
          <w:color w:val="70AD47" w:themeColor="accent6"/>
        </w:rPr>
        <w:t xml:space="preserve"> 4 </w:t>
      </w:r>
      <w:proofErr w:type="gramStart"/>
      <w:r w:rsidR="00B63787" w:rsidRPr="00F234E6">
        <w:rPr>
          <w:b/>
          <w:bCs/>
          <w:color w:val="70AD47" w:themeColor="accent6"/>
        </w:rPr>
        <w:t>Pós</w:t>
      </w:r>
      <w:r w:rsidRPr="00F234E6">
        <w:rPr>
          <w:b/>
          <w:bCs/>
          <w:color w:val="70AD47" w:themeColor="accent6"/>
        </w:rPr>
        <w:t xml:space="preserve"> Covid</w:t>
      </w:r>
      <w:proofErr w:type="gramEnd"/>
      <w:r w:rsidRPr="00F234E6">
        <w:rPr>
          <w:b/>
          <w:bCs/>
          <w:color w:val="70AD47" w:themeColor="accent6"/>
        </w:rPr>
        <w:t>.</w:t>
      </w:r>
      <w:bookmarkEnd w:id="16"/>
    </w:p>
    <w:p w14:paraId="411237AE" w14:textId="31B40B06" w:rsidR="00E064C5" w:rsidRDefault="00CD5BD5" w:rsidP="00CD5BD5">
      <w:pPr>
        <w:spacing w:line="360" w:lineRule="auto"/>
        <w:jc w:val="both"/>
      </w:pPr>
      <w:r>
        <w:t xml:space="preserve">O projeto STRONG tem um forte alinhamento com os instrumentos de política nacional, mais concretamente com os objetivos definidos na iniciativa </w:t>
      </w:r>
      <w:proofErr w:type="spellStart"/>
      <w:r>
        <w:t>Skills</w:t>
      </w:r>
      <w:proofErr w:type="spellEnd"/>
      <w:r>
        <w:t xml:space="preserve"> 4 Pós-Covid. De acordo com a Nota Metodológica, este projeto contribui para todas as questões elencadas no quadro 2 da seguinte forma:</w:t>
      </w:r>
    </w:p>
    <w:p w14:paraId="6317AB89" w14:textId="7F2DFA44" w:rsidR="00CD5BD5" w:rsidRDefault="00DE41EA" w:rsidP="00CD5BD5">
      <w:pPr>
        <w:spacing w:line="360" w:lineRule="auto"/>
        <w:jc w:val="both"/>
      </w:pPr>
      <w:r w:rsidRPr="00DE41EA">
        <w:drawing>
          <wp:inline distT="0" distB="0" distL="0" distR="0" wp14:anchorId="38FA2D40" wp14:editId="1F5331A3">
            <wp:extent cx="6102428" cy="334327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4272" cy="3344285"/>
                    </a:xfrm>
                    <a:prstGeom prst="rect">
                      <a:avLst/>
                    </a:prstGeom>
                    <a:noFill/>
                    <a:ln>
                      <a:noFill/>
                    </a:ln>
                  </pic:spPr>
                </pic:pic>
              </a:graphicData>
            </a:graphic>
          </wp:inline>
        </w:drawing>
      </w:r>
    </w:p>
    <w:p w14:paraId="00315D67" w14:textId="77777777" w:rsidR="009515D7" w:rsidRDefault="009515D7" w:rsidP="00CD5BD5">
      <w:pPr>
        <w:spacing w:line="360" w:lineRule="auto"/>
        <w:jc w:val="both"/>
      </w:pPr>
    </w:p>
    <w:p w14:paraId="51E1910D" w14:textId="072BB2F1" w:rsidR="00E064C5" w:rsidRPr="00F234E6" w:rsidRDefault="00E064C5" w:rsidP="00CD5BD5">
      <w:pPr>
        <w:pStyle w:val="Ttulo3"/>
        <w:numPr>
          <w:ilvl w:val="1"/>
          <w:numId w:val="1"/>
        </w:numPr>
        <w:spacing w:after="240"/>
        <w:ind w:left="851" w:hanging="644"/>
        <w:rPr>
          <w:b/>
          <w:bCs/>
          <w:color w:val="70AD47" w:themeColor="accent6"/>
        </w:rPr>
      </w:pPr>
      <w:bookmarkStart w:id="17" w:name="_Toc102049734"/>
      <w:r w:rsidRPr="00F234E6">
        <w:rPr>
          <w:b/>
          <w:bCs/>
          <w:color w:val="70AD47" w:themeColor="accent6"/>
        </w:rPr>
        <w:t>Contributo dos projetos para a igualdade de oportunidades e de género no acesso ao ensino e à formação</w:t>
      </w:r>
      <w:bookmarkEnd w:id="17"/>
    </w:p>
    <w:p w14:paraId="6E4EB0FD" w14:textId="1D6199FF" w:rsidR="00CD5BD5" w:rsidRDefault="00CD5BD5" w:rsidP="00CD5BD5">
      <w:pPr>
        <w:spacing w:after="240" w:line="360" w:lineRule="auto"/>
        <w:jc w:val="both"/>
      </w:pPr>
      <w:r>
        <w:t xml:space="preserve">Não só a política do </w:t>
      </w:r>
      <w:proofErr w:type="spellStart"/>
      <w:r>
        <w:t>IPTomar</w:t>
      </w:r>
      <w:proofErr w:type="spellEnd"/>
      <w:r>
        <w:t xml:space="preserve"> como o presente projeto contribuem para a igualdade de oportunidade e de género no acesso ao ensino e à formação. De acordo com a </w:t>
      </w:r>
      <w:proofErr w:type="spellStart"/>
      <w:r>
        <w:t>checklist</w:t>
      </w:r>
      <w:proofErr w:type="spellEnd"/>
      <w:r>
        <w:t xml:space="preserve"> que se anexa à presente memória descritiva, onde há evidências claras de como este Instituto e o projeto respondem positivamente a mais de 75% das questões aplicáveis. Desta forma, o projeto consegue obter de forma direta </w:t>
      </w:r>
      <w:r w:rsidRPr="00CD5BD5">
        <w:rPr>
          <w:b/>
          <w:bCs/>
        </w:rPr>
        <w:t>10 pontos</w:t>
      </w:r>
      <w:r w:rsidRPr="00CD5BD5">
        <w:t xml:space="preserve">, </w:t>
      </w:r>
      <w:r>
        <w:t xml:space="preserve">uma vez que todas as atividades previstas têm em conta </w:t>
      </w:r>
      <w:r w:rsidRPr="00CD5BD5">
        <w:t>metodologia</w:t>
      </w:r>
      <w:r>
        <w:t>s</w:t>
      </w:r>
      <w:r w:rsidRPr="00CD5BD5">
        <w:t xml:space="preserve"> </w:t>
      </w:r>
      <w:r>
        <w:t xml:space="preserve">que </w:t>
      </w:r>
      <w:r w:rsidRPr="00CD5BD5">
        <w:t>favorece</w:t>
      </w:r>
      <w:r>
        <w:t>m</w:t>
      </w:r>
      <w:r w:rsidRPr="00CD5BD5">
        <w:t xml:space="preserve"> o processo de aprendizagem contínuo e de igualdade de oportunidades: pedagogia participativa de igualdade e eliminação de barreiras entre géneros, implicando alunos e desenvolvendo de forma sistemática atividades individuais e em grupo</w:t>
      </w:r>
      <w:r>
        <w:t xml:space="preserve">. </w:t>
      </w:r>
    </w:p>
    <w:p w14:paraId="445D9A3D" w14:textId="7CC584E5" w:rsidR="00CD5BD5" w:rsidRPr="00CD5BD5" w:rsidRDefault="00CD5BD5" w:rsidP="00CD5BD5">
      <w:pPr>
        <w:spacing w:after="240" w:line="360" w:lineRule="auto"/>
        <w:jc w:val="both"/>
      </w:pPr>
      <w:r>
        <w:lastRenderedPageBreak/>
        <w:t xml:space="preserve">De forma sucinta, apresenta-se as seguintes evidências, que também estão presentes na </w:t>
      </w:r>
      <w:proofErr w:type="spellStart"/>
      <w:r>
        <w:t>Checklist</w:t>
      </w:r>
      <w:proofErr w:type="spellEnd"/>
      <w:r>
        <w:t xml:space="preserve"> “</w:t>
      </w:r>
      <w:r w:rsidRPr="00CD5BD5">
        <w:t>Princípios Transversais da Igualdade entre Homens e Mulheres e Igualdade de Oportunidades e Não Discriminação</w:t>
      </w:r>
      <w:r>
        <w:t>”:</w:t>
      </w:r>
    </w:p>
    <w:p w14:paraId="44260E26" w14:textId="02F99DE7" w:rsidR="00D6395D" w:rsidRPr="00CD5BD5" w:rsidRDefault="00D6395D" w:rsidP="00820330">
      <w:pPr>
        <w:rPr>
          <w:rFonts w:cstheme="minorHAnsi"/>
          <w:b/>
          <w:bCs/>
        </w:rPr>
      </w:pPr>
      <w:r w:rsidRPr="00CD5BD5">
        <w:rPr>
          <w:rFonts w:cstheme="minorHAnsi"/>
          <w:b/>
          <w:bCs/>
          <w:color w:val="767171" w:themeColor="background2" w:themeShade="80"/>
          <w:szCs w:val="24"/>
        </w:rPr>
        <w:t>CARATERIZAÇÃO DOS ÓRGÃOS DE DIREÇÃO, ADMINISTRAÇÃO E GESTÃO DO IPT</w:t>
      </w:r>
    </w:p>
    <w:p w14:paraId="2951B35D" w14:textId="77777777" w:rsidR="00CE6349" w:rsidRPr="00CD5BD5" w:rsidRDefault="00CE6349" w:rsidP="00CE6349">
      <w:pPr>
        <w:spacing w:line="360" w:lineRule="auto"/>
      </w:pPr>
      <w:r w:rsidRPr="00CD5BD5">
        <w:drawing>
          <wp:anchor distT="0" distB="0" distL="114300" distR="114300" simplePos="0" relativeHeight="251659264" behindDoc="1" locked="0" layoutInCell="1" allowOverlap="1" wp14:anchorId="391CE8AC" wp14:editId="2516F271">
            <wp:simplePos x="0" y="0"/>
            <wp:positionH relativeFrom="margin">
              <wp:align>left</wp:align>
            </wp:positionH>
            <wp:positionV relativeFrom="paragraph">
              <wp:posOffset>639445</wp:posOffset>
            </wp:positionV>
            <wp:extent cx="5476875" cy="715645"/>
            <wp:effectExtent l="0" t="0" r="9525" b="8255"/>
            <wp:wrapTight wrapText="bothSides">
              <wp:wrapPolygon edited="0">
                <wp:start x="5935" y="0"/>
                <wp:lineTo x="5935" y="9200"/>
                <wp:lineTo x="826" y="11500"/>
                <wp:lineTo x="75" y="12650"/>
                <wp:lineTo x="75" y="18974"/>
                <wp:lineTo x="0" y="21274"/>
                <wp:lineTo x="21562" y="21274"/>
                <wp:lineTo x="21562" y="0"/>
                <wp:lineTo x="5935" y="0"/>
              </wp:wrapPolygon>
            </wp:wrapTight>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6875" cy="715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5BD5">
        <w:t>Na tabela seguinte encontra-se informação relativa aos órgãos de direção, de administração e de gestão do Instituto Politécnico de Tomar.</w:t>
      </w:r>
    </w:p>
    <w:p w14:paraId="3E5AB6A0" w14:textId="77777777" w:rsidR="00CE6349" w:rsidRPr="00DF35B6" w:rsidRDefault="00CE6349" w:rsidP="00CE6349">
      <w:pPr>
        <w:spacing w:after="0" w:line="360" w:lineRule="auto"/>
        <w:rPr>
          <w:rFonts w:ascii="Trebuchet MS" w:hAnsi="Trebuchet MS"/>
          <w:sz w:val="20"/>
          <w:szCs w:val="20"/>
        </w:rPr>
      </w:pPr>
    </w:p>
    <w:p w14:paraId="312CCE64" w14:textId="1EF68F66" w:rsidR="00820330" w:rsidRPr="00DF35B6" w:rsidRDefault="00820330" w:rsidP="00820330">
      <w:pPr>
        <w:rPr>
          <w:sz w:val="20"/>
          <w:szCs w:val="20"/>
        </w:rPr>
      </w:pPr>
    </w:p>
    <w:p w14:paraId="5A342576" w14:textId="77777777" w:rsidR="00CD5BD5" w:rsidRPr="00DF35B6" w:rsidRDefault="00CD5BD5" w:rsidP="005D6EF9">
      <w:pPr>
        <w:spacing w:line="360" w:lineRule="auto"/>
        <w:jc w:val="both"/>
        <w:rPr>
          <w:rFonts w:ascii="Trebuchet MS" w:hAnsi="Trebuchet MS"/>
          <w:sz w:val="20"/>
          <w:szCs w:val="20"/>
        </w:rPr>
      </w:pPr>
    </w:p>
    <w:p w14:paraId="618FB675" w14:textId="5B3087A4" w:rsidR="00DF35B6" w:rsidRPr="00CD5BD5" w:rsidRDefault="00DF35B6" w:rsidP="005D6EF9">
      <w:pPr>
        <w:spacing w:line="360" w:lineRule="auto"/>
        <w:jc w:val="both"/>
        <w:rPr>
          <w:rFonts w:cstheme="minorHAnsi"/>
          <w:b/>
          <w:bCs/>
        </w:rPr>
      </w:pPr>
      <w:r w:rsidRPr="00CD5BD5">
        <w:rPr>
          <w:rFonts w:cstheme="minorHAnsi"/>
          <w:b/>
          <w:bCs/>
          <w:color w:val="767171" w:themeColor="background2" w:themeShade="80"/>
        </w:rPr>
        <w:t>IGUALDADE DE OPORTUNIDADES</w:t>
      </w:r>
    </w:p>
    <w:p w14:paraId="5A0B86DD" w14:textId="1B568742" w:rsidR="005D6EF9" w:rsidRPr="00CD5BD5" w:rsidRDefault="005D6EF9" w:rsidP="005D6EF9">
      <w:pPr>
        <w:spacing w:line="360" w:lineRule="auto"/>
        <w:jc w:val="both"/>
        <w:rPr>
          <w:rFonts w:cstheme="minorHAnsi"/>
        </w:rPr>
      </w:pPr>
      <w:r w:rsidRPr="00CD5BD5">
        <w:rPr>
          <w:rFonts w:cstheme="minorHAnsi"/>
        </w:rPr>
        <w:t xml:space="preserve">A Carta dos Direitos Fundamentais da União Europeia, publicada e proclamada pelos seus membros em dezembro de 2000 no Jornal Oficial das Comunidades Europeias, </w:t>
      </w:r>
      <w:hyperlink r:id="rId18" w:history="1">
        <w:r w:rsidRPr="00CD5BD5">
          <w:rPr>
            <w:rFonts w:cstheme="minorHAnsi"/>
          </w:rPr>
          <w:t>http://www.europarl.europa.eu/charter/pdf/text_pt.pdf</w:t>
        </w:r>
      </w:hyperlink>
      <w:r w:rsidRPr="00CD5BD5">
        <w:rPr>
          <w:rFonts w:cstheme="minorHAnsi"/>
        </w:rPr>
        <w:t>, contém um capítulo intitulado "Igualdade", que reitera os princípios de não discriminação, igualdade entre homens e mulheres, diversidade cultural, religiosa e linguística. Este capítulo incide igualmente sobre os direitos da criança, dos idosos e das pessoas com deficiência.</w:t>
      </w:r>
    </w:p>
    <w:p w14:paraId="0741ABE6" w14:textId="77777777" w:rsidR="005D6EF9" w:rsidRPr="00CD5BD5" w:rsidRDefault="005D6EF9" w:rsidP="005D6EF9">
      <w:pPr>
        <w:spacing w:line="360" w:lineRule="auto"/>
        <w:jc w:val="both"/>
        <w:rPr>
          <w:rFonts w:cstheme="minorHAnsi"/>
        </w:rPr>
      </w:pPr>
      <w:r w:rsidRPr="00CD5BD5">
        <w:rPr>
          <w:rFonts w:cstheme="minorHAnsi"/>
        </w:rPr>
        <w:t xml:space="preserve">Enquadrado naqueles princípios, é </w:t>
      </w:r>
      <w:proofErr w:type="gramStart"/>
      <w:r w:rsidRPr="00CD5BD5">
        <w:rPr>
          <w:rFonts w:cstheme="minorHAnsi"/>
        </w:rPr>
        <w:t>da</w:t>
      </w:r>
      <w:proofErr w:type="gramEnd"/>
      <w:r w:rsidRPr="00CD5BD5">
        <w:rPr>
          <w:rFonts w:cstheme="minorHAnsi"/>
        </w:rPr>
        <w:t xml:space="preserve"> responsabilidade do Estado promover a democratização do ensino, garantindo o direito a uma justa e efetiva igualdade de oportunidades no acesso e sucesso escolares. Os </w:t>
      </w:r>
      <w:proofErr w:type="spellStart"/>
      <w:r w:rsidRPr="00CD5BD5">
        <w:rPr>
          <w:rFonts w:cstheme="minorHAnsi"/>
        </w:rPr>
        <w:t>cTeSP</w:t>
      </w:r>
      <w:proofErr w:type="spellEnd"/>
      <w:r w:rsidRPr="00CD5BD5">
        <w:rPr>
          <w:rFonts w:cstheme="minorHAnsi"/>
        </w:rPr>
        <w:t xml:space="preserve"> garantem a adoção de procedimentos, nas suas diferentes etapas (de seleção, ensino, acompanhamento, controlo e avaliação) que visem a referida dimensão.</w:t>
      </w:r>
    </w:p>
    <w:p w14:paraId="7D6C4156" w14:textId="77777777" w:rsidR="005D6EF9" w:rsidRPr="00CD5BD5" w:rsidRDefault="005D6EF9" w:rsidP="005D6EF9">
      <w:pPr>
        <w:spacing w:line="360" w:lineRule="auto"/>
        <w:jc w:val="both"/>
        <w:rPr>
          <w:rFonts w:cstheme="minorHAnsi"/>
        </w:rPr>
      </w:pPr>
      <w:r w:rsidRPr="00CD5BD5">
        <w:rPr>
          <w:rFonts w:cstheme="minorHAnsi"/>
        </w:rPr>
        <w:t>Assim, a metodologia a utilizar nas várias unidades curriculares da ação de formação favorecerá o processo de aprendizagem contínuo e de igualdade de oportunidades, devendo:</w:t>
      </w:r>
    </w:p>
    <w:p w14:paraId="3D137595" w14:textId="77777777" w:rsidR="005D6EF9" w:rsidRPr="00CD5BD5" w:rsidRDefault="005D6EF9" w:rsidP="005D6EF9">
      <w:pPr>
        <w:pStyle w:val="PargrafodaLista"/>
        <w:numPr>
          <w:ilvl w:val="0"/>
          <w:numId w:val="2"/>
        </w:numPr>
        <w:spacing w:after="0" w:line="360" w:lineRule="auto"/>
        <w:jc w:val="both"/>
        <w:rPr>
          <w:rFonts w:cstheme="minorHAnsi"/>
        </w:rPr>
      </w:pPr>
      <w:r w:rsidRPr="00CD5BD5">
        <w:rPr>
          <w:rFonts w:cstheme="minorHAnsi"/>
        </w:rPr>
        <w:t>Considerar os conhecimentos, capacidades e atitudes já adquiridas, por cada aluno, com vista ao desenvolvimento de novas ideias, conceitos, relações, processos e realizações (pedagogia participativa de igualdade).</w:t>
      </w:r>
    </w:p>
    <w:p w14:paraId="2E9299FD" w14:textId="77777777" w:rsidR="005D6EF9" w:rsidRPr="00CD5BD5" w:rsidRDefault="005D6EF9" w:rsidP="005D6EF9">
      <w:pPr>
        <w:pStyle w:val="PargrafodaLista"/>
        <w:numPr>
          <w:ilvl w:val="0"/>
          <w:numId w:val="2"/>
        </w:numPr>
        <w:spacing w:after="0" w:line="360" w:lineRule="auto"/>
        <w:jc w:val="both"/>
        <w:rPr>
          <w:rFonts w:cstheme="minorHAnsi"/>
        </w:rPr>
      </w:pPr>
      <w:r w:rsidRPr="00CD5BD5">
        <w:rPr>
          <w:rFonts w:cstheme="minorHAnsi"/>
        </w:rPr>
        <w:t>Implicar os alunos, desenvolvendo de forma sistemática, atividades individuais e em grupo (eliminação de barreiras entre géneros).</w:t>
      </w:r>
    </w:p>
    <w:p w14:paraId="492A55FA" w14:textId="77777777" w:rsidR="005D6EF9" w:rsidRPr="00CD5BD5" w:rsidRDefault="005D6EF9" w:rsidP="005D6EF9">
      <w:pPr>
        <w:spacing w:line="360" w:lineRule="auto"/>
        <w:jc w:val="both"/>
        <w:rPr>
          <w:rFonts w:cstheme="minorHAnsi"/>
        </w:rPr>
      </w:pPr>
      <w:r w:rsidRPr="00CD5BD5">
        <w:rPr>
          <w:rFonts w:cstheme="minorHAnsi"/>
        </w:rPr>
        <w:t xml:space="preserve">O IPT tem ao longo dos anos vindo a criar todo um conjunto de apoios com vista à promoção da igualdade de oportunidades de acesso à formação por parte de pessoas que, por motivo de deficiência ou outro, apresentem uma maior vulnerabilidade, quer no que diz respeito à disponibilização de bolsas por parte dos Serviços de Ação Social, quer na criação de condições </w:t>
      </w:r>
      <w:r w:rsidRPr="00CD5BD5">
        <w:rPr>
          <w:rFonts w:cstheme="minorHAnsi"/>
        </w:rPr>
        <w:lastRenderedPageBreak/>
        <w:t>de acesso físico às instalações, quer também na adequação das metodologias de ensino. A título de exemplo, são disponibilizados meios de aquisição de conhecimentos especialmente adaptados a alunos com deficiência visual e/ou auditiva.</w:t>
      </w:r>
    </w:p>
    <w:p w14:paraId="73E7F0F4" w14:textId="2C04CDAB" w:rsidR="00820330" w:rsidRPr="00CD5BD5" w:rsidRDefault="006B4533" w:rsidP="00820330">
      <w:pPr>
        <w:jc w:val="both"/>
        <w:rPr>
          <w:rFonts w:cstheme="minorHAnsi"/>
          <w:b/>
          <w:bCs/>
          <w:color w:val="767171" w:themeColor="background2" w:themeShade="80"/>
        </w:rPr>
      </w:pPr>
      <w:r w:rsidRPr="00CD5BD5">
        <w:rPr>
          <w:rFonts w:cstheme="minorHAnsi"/>
          <w:b/>
          <w:bCs/>
          <w:color w:val="767171" w:themeColor="background2" w:themeShade="80"/>
        </w:rPr>
        <w:t>IGUALDADE DE GÉNERO</w:t>
      </w:r>
    </w:p>
    <w:p w14:paraId="6956A9D2" w14:textId="77777777" w:rsidR="00302B93" w:rsidRPr="00CD5BD5" w:rsidRDefault="00302B93" w:rsidP="00302B93">
      <w:pPr>
        <w:pStyle w:val="Corpodetexto2"/>
        <w:spacing w:after="20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A igualdade de género consiste em padronizar as oportunidades existentes para as distribuir de forma justa e não condicionada por diferenças de sexo. Os homens e as mulheres devem contar com as mesmas oportunidades de desenvolvimento. Neste contexto a difusão de uma cultura de igualdade de género tem de assentar num quadro multidimensional de competências que passam por uma aprendizagem da cidadania, mas também por competências profissionais e técnicas que conduzam a uma valorização do indivíduo.</w:t>
      </w:r>
    </w:p>
    <w:p w14:paraId="3CBDC391" w14:textId="77777777" w:rsidR="00302B93" w:rsidRPr="00CD5BD5" w:rsidRDefault="00302B93" w:rsidP="00302B93">
      <w:pPr>
        <w:pStyle w:val="Corpodetexto2"/>
        <w:spacing w:before="36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O Instituto Politécnico de Tomar reconhece que o que nos une e o que nos diferencia é uma potencial fonte de inovação, criatividade e desenvolvimento, e por esse motivo foi constituído em dezembro em 2020 o Grupo de Diversidade e Inclusão (GDI) do IPT que tem como missão:</w:t>
      </w:r>
    </w:p>
    <w:p w14:paraId="57046931" w14:textId="77777777" w:rsidR="00302B93" w:rsidRPr="00CD5BD5" w:rsidRDefault="00302B93" w:rsidP="00302B93">
      <w:pPr>
        <w:pStyle w:val="PargrafodaLista"/>
        <w:numPr>
          <w:ilvl w:val="0"/>
          <w:numId w:val="2"/>
        </w:numPr>
        <w:spacing w:after="0" w:line="360" w:lineRule="auto"/>
        <w:jc w:val="both"/>
        <w:rPr>
          <w:rFonts w:cstheme="minorHAnsi"/>
        </w:rPr>
      </w:pPr>
      <w:r w:rsidRPr="00CD5BD5">
        <w:rPr>
          <w:rFonts w:cstheme="minorHAnsi"/>
        </w:rPr>
        <w:t>a nível interno, implementar e desenvolver políticas e práticas que promovam a igualdade de oportunidades, a diversidade e inclusão na Comunidade IPT;</w:t>
      </w:r>
    </w:p>
    <w:p w14:paraId="5F445CA2" w14:textId="77777777" w:rsidR="00302B93" w:rsidRPr="00CD5BD5" w:rsidRDefault="00302B93" w:rsidP="00302B93">
      <w:pPr>
        <w:pStyle w:val="PargrafodaLista"/>
        <w:numPr>
          <w:ilvl w:val="0"/>
          <w:numId w:val="2"/>
        </w:numPr>
        <w:spacing w:after="0" w:line="360" w:lineRule="auto"/>
        <w:jc w:val="both"/>
        <w:rPr>
          <w:rFonts w:cstheme="minorHAnsi"/>
        </w:rPr>
      </w:pPr>
      <w:r w:rsidRPr="00CD5BD5">
        <w:rPr>
          <w:rFonts w:cstheme="minorHAnsi"/>
        </w:rPr>
        <w:t>a nível externo, atuar no sentido de desenvolver ações que permitam reduzir as assimetrias de género em áreas científicas em que um dos géneros está sub-representado.</w:t>
      </w:r>
    </w:p>
    <w:p w14:paraId="5CA298E7" w14:textId="77777777" w:rsidR="00302B93" w:rsidRPr="00CD5BD5" w:rsidRDefault="00302B93" w:rsidP="00302B93">
      <w:pPr>
        <w:spacing w:line="360" w:lineRule="auto"/>
        <w:jc w:val="both"/>
        <w:rPr>
          <w:rFonts w:cstheme="minorHAnsi"/>
        </w:rPr>
      </w:pPr>
      <w:r w:rsidRPr="00CD5BD5">
        <w:rPr>
          <w:rFonts w:cstheme="minorHAnsi"/>
        </w:rPr>
        <w:t xml:space="preserve">Deste modo, o IPT contribui, ativamente, para a concretização dos objetivos de desenvolvimento sustentável que atuam diretamente nestas causas, mais precisamente o ODS 5 e o ODS 10. </w:t>
      </w:r>
    </w:p>
    <w:p w14:paraId="64D0BEE4" w14:textId="77777777" w:rsidR="00302B93" w:rsidRPr="00CD5BD5" w:rsidRDefault="00302B93" w:rsidP="00302B93">
      <w:pPr>
        <w:pStyle w:val="Corpodetexto2"/>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No âmbito da implementação de medidas na promoção da Diversidade e Inclusão no Instituto Politécnico de Tomar, o Grupo de Diversidade e Inclusão elaborou um Plano para a Igualdade de Género, Inclusão e Diversidade que irá concretizar durante o triénio 2022-24 que assenta em seis eixos de ação:</w:t>
      </w:r>
    </w:p>
    <w:p w14:paraId="37381D07" w14:textId="77777777" w:rsidR="00302B93" w:rsidRPr="00CD5BD5" w:rsidRDefault="00302B93" w:rsidP="00302B93">
      <w:pPr>
        <w:pStyle w:val="Corpodetexto2"/>
        <w:numPr>
          <w:ilvl w:val="0"/>
          <w:numId w:val="3"/>
        </w:numPr>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Governança;</w:t>
      </w:r>
    </w:p>
    <w:p w14:paraId="7EBE541B" w14:textId="77777777" w:rsidR="00302B93" w:rsidRPr="00CD5BD5" w:rsidRDefault="00302B93" w:rsidP="00302B93">
      <w:pPr>
        <w:pStyle w:val="Corpodetexto2"/>
        <w:numPr>
          <w:ilvl w:val="0"/>
          <w:numId w:val="3"/>
        </w:numPr>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Comunicação interna e externa;</w:t>
      </w:r>
    </w:p>
    <w:p w14:paraId="66AD8359" w14:textId="77777777" w:rsidR="00302B93" w:rsidRPr="00CD5BD5" w:rsidRDefault="00302B93" w:rsidP="00302B93">
      <w:pPr>
        <w:pStyle w:val="Corpodetexto2"/>
        <w:numPr>
          <w:ilvl w:val="0"/>
          <w:numId w:val="3"/>
        </w:numPr>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Género, ensino e investigação;</w:t>
      </w:r>
    </w:p>
    <w:p w14:paraId="2994CAC5" w14:textId="77777777" w:rsidR="00302B93" w:rsidRPr="00CD5BD5" w:rsidRDefault="00302B93" w:rsidP="00302B93">
      <w:pPr>
        <w:pStyle w:val="Corpodetexto2"/>
        <w:numPr>
          <w:ilvl w:val="0"/>
          <w:numId w:val="3"/>
        </w:numPr>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Assédio, atitudes sexistas e discriminação;</w:t>
      </w:r>
    </w:p>
    <w:p w14:paraId="4C33AE73" w14:textId="77777777" w:rsidR="00302B93" w:rsidRPr="00CD5BD5" w:rsidRDefault="00302B93" w:rsidP="00302B93">
      <w:pPr>
        <w:pStyle w:val="Corpodetexto2"/>
        <w:numPr>
          <w:ilvl w:val="0"/>
          <w:numId w:val="3"/>
        </w:numPr>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Diversidade e inclusão;</w:t>
      </w:r>
    </w:p>
    <w:p w14:paraId="75B8452B" w14:textId="77777777" w:rsidR="00302B93" w:rsidRPr="00CD5BD5" w:rsidRDefault="00302B93" w:rsidP="00302B93">
      <w:pPr>
        <w:pStyle w:val="Corpodetexto2"/>
        <w:numPr>
          <w:ilvl w:val="0"/>
          <w:numId w:val="3"/>
        </w:numPr>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sz w:val="22"/>
          <w:szCs w:val="22"/>
          <w:lang w:val="pt-PT"/>
        </w:rPr>
        <w:t>Equilíbrio entre a vida profissional e a vida pessoal e familiar.</w:t>
      </w:r>
    </w:p>
    <w:p w14:paraId="39428931" w14:textId="77777777" w:rsidR="00302B93" w:rsidRPr="00CD5BD5" w:rsidRDefault="00302B93" w:rsidP="00302B93">
      <w:pPr>
        <w:spacing w:line="360" w:lineRule="auto"/>
        <w:jc w:val="both"/>
        <w:rPr>
          <w:rFonts w:cstheme="minorHAnsi"/>
        </w:rPr>
      </w:pPr>
      <w:r w:rsidRPr="00CD5BD5">
        <w:rPr>
          <w:rFonts w:cstheme="minorHAnsi"/>
        </w:rPr>
        <w:lastRenderedPageBreak/>
        <w:t xml:space="preserve">O plano de Igualdade do IPT foi construído tendo como referência o </w:t>
      </w:r>
      <w:r w:rsidRPr="00CD5BD5">
        <w:rPr>
          <w:rFonts w:cstheme="minorHAnsi"/>
          <w:i/>
          <w:iCs/>
        </w:rPr>
        <w:t xml:space="preserve">GEAR </w:t>
      </w:r>
      <w:proofErr w:type="spellStart"/>
      <w:r w:rsidRPr="00CD5BD5">
        <w:rPr>
          <w:rFonts w:cstheme="minorHAnsi"/>
          <w:i/>
          <w:iCs/>
        </w:rPr>
        <w:t>tool</w:t>
      </w:r>
      <w:proofErr w:type="spellEnd"/>
      <w:r w:rsidRPr="00CD5BD5">
        <w:rPr>
          <w:rFonts w:cstheme="minorHAnsi"/>
        </w:rPr>
        <w:t xml:space="preserve"> (</w:t>
      </w:r>
      <w:r w:rsidRPr="00CD5BD5">
        <w:rPr>
          <w:rFonts w:cstheme="minorHAnsi"/>
          <w:i/>
          <w:iCs/>
        </w:rPr>
        <w:t xml:space="preserve">Gender </w:t>
      </w:r>
      <w:proofErr w:type="spellStart"/>
      <w:r w:rsidRPr="00CD5BD5">
        <w:rPr>
          <w:rFonts w:cstheme="minorHAnsi"/>
          <w:i/>
          <w:iCs/>
        </w:rPr>
        <w:t>Equality</w:t>
      </w:r>
      <w:proofErr w:type="spellEnd"/>
      <w:r w:rsidRPr="00CD5BD5">
        <w:rPr>
          <w:rFonts w:cstheme="minorHAnsi"/>
          <w:i/>
          <w:iCs/>
        </w:rPr>
        <w:t xml:space="preserve"> in Academia and Research</w:t>
      </w:r>
      <w:r w:rsidRPr="00CD5BD5">
        <w:rPr>
          <w:rFonts w:cstheme="minorHAnsi"/>
        </w:rPr>
        <w:t xml:space="preserve">), o </w:t>
      </w:r>
      <w:r w:rsidRPr="00CD5BD5">
        <w:rPr>
          <w:rFonts w:cstheme="minorHAnsi"/>
          <w:i/>
          <w:iCs/>
        </w:rPr>
        <w:t xml:space="preserve">SAGE Wheel </w:t>
      </w:r>
      <w:proofErr w:type="spellStart"/>
      <w:r w:rsidRPr="00CD5BD5">
        <w:rPr>
          <w:rFonts w:cstheme="minorHAnsi"/>
          <w:i/>
          <w:iCs/>
        </w:rPr>
        <w:t>Toolkit</w:t>
      </w:r>
      <w:proofErr w:type="spellEnd"/>
      <w:r w:rsidRPr="00CD5BD5">
        <w:rPr>
          <w:rFonts w:cstheme="minorHAnsi"/>
        </w:rPr>
        <w:t xml:space="preserve"> e os passos aí estabelecidos para a elaboração de planos de igualdade em instituições de ensino superior. Primeiramente, foi efetuada uma revisão bibliográfica da legislação nacional, europeia e internacional bem como das políticas relativas à igualdade e não discriminação de género, mais precisamente das que são específicas para as áreas de investigação e/ou ensino superior. De seguida, de modo a conhecermos a realidade vivida no IPT no que diz respeito à igualdade de oportunidades para os diferentes géneros, foi realizada uma auscultação interna, que permitiu perceber quais as medidas que deveriam ser implementadas, de acordo com a tipologia e o contexto do IPT e alinhadas com a legislação e políticas nacionais, europeias e internacionais. </w:t>
      </w:r>
    </w:p>
    <w:p w14:paraId="4895FF55" w14:textId="77777777" w:rsidR="00302B93" w:rsidRPr="00CD5BD5" w:rsidRDefault="00302B93" w:rsidP="00302B93">
      <w:pPr>
        <w:pStyle w:val="Corpodetexto2"/>
        <w:spacing w:before="0" w:after="0" w:line="360" w:lineRule="auto"/>
        <w:jc w:val="both"/>
        <w:rPr>
          <w:rFonts w:asciiTheme="minorHAnsi" w:hAnsiTheme="minorHAnsi" w:cstheme="minorHAnsi"/>
          <w:sz w:val="22"/>
          <w:szCs w:val="22"/>
          <w:lang w:val="pt-PT"/>
        </w:rPr>
      </w:pPr>
      <w:r w:rsidRPr="00CD5BD5">
        <w:rPr>
          <w:rFonts w:asciiTheme="minorHAnsi" w:hAnsiTheme="minorHAnsi" w:cstheme="minorHAnsi"/>
          <w:i/>
          <w:iCs/>
          <w:sz w:val="22"/>
          <w:szCs w:val="22"/>
          <w:lang w:val="pt-PT"/>
        </w:rPr>
        <w:t>Link</w:t>
      </w:r>
      <w:r w:rsidRPr="00CD5BD5">
        <w:rPr>
          <w:rFonts w:asciiTheme="minorHAnsi" w:hAnsiTheme="minorHAnsi" w:cstheme="minorHAnsi"/>
          <w:sz w:val="22"/>
          <w:szCs w:val="22"/>
          <w:lang w:val="pt-PT"/>
        </w:rPr>
        <w:t xml:space="preserve"> para o Plano para a Igualdade de Género, Diversidade e Inclusão do IPT </w:t>
      </w:r>
      <w:hyperlink r:id="rId19" w:history="1">
        <w:r w:rsidRPr="00CD5BD5">
          <w:rPr>
            <w:rStyle w:val="Hiperligao"/>
            <w:rFonts w:asciiTheme="minorHAnsi" w:hAnsiTheme="minorHAnsi" w:cstheme="minorHAnsi"/>
            <w:sz w:val="22"/>
            <w:szCs w:val="22"/>
            <w:lang w:val="pt-PT"/>
          </w:rPr>
          <w:t>http://www.diversidadeinclusao.ipt.pt/downloads/planodeigualdadeipt_versaofinal31janeiro-trat.pdf</w:t>
        </w:r>
      </w:hyperlink>
      <w:r w:rsidRPr="00CD5BD5">
        <w:rPr>
          <w:rStyle w:val="Hiperligao"/>
          <w:rFonts w:asciiTheme="minorHAnsi" w:hAnsiTheme="minorHAnsi" w:cstheme="minorHAnsi"/>
          <w:sz w:val="22"/>
          <w:szCs w:val="22"/>
          <w:lang w:val="pt-PT"/>
        </w:rPr>
        <w:t>.</w:t>
      </w:r>
    </w:p>
    <w:p w14:paraId="3D713440" w14:textId="77777777" w:rsidR="00302B93" w:rsidRPr="00CD5BD5" w:rsidRDefault="00302B93" w:rsidP="00302B93">
      <w:pPr>
        <w:spacing w:line="360" w:lineRule="auto"/>
        <w:jc w:val="both"/>
        <w:rPr>
          <w:rFonts w:cstheme="minorHAnsi"/>
        </w:rPr>
      </w:pPr>
      <w:r w:rsidRPr="00CD5BD5">
        <w:rPr>
          <w:rFonts w:cstheme="minorHAnsi"/>
        </w:rPr>
        <w:t xml:space="preserve">Para concretizar estas premissas, a perspetiva de género tem que ser enquadrada nas estratégias de educação e de formação, oportunidades no acesso e na participação no mercado de trabalho. O processo de seleção, a terminologia, a par das estratégias e mecanismos de comunicação e marketing dos </w:t>
      </w:r>
      <w:proofErr w:type="spellStart"/>
      <w:r w:rsidRPr="00CD5BD5">
        <w:rPr>
          <w:rFonts w:cstheme="minorHAnsi"/>
        </w:rPr>
        <w:t>cTeSP</w:t>
      </w:r>
      <w:proofErr w:type="spellEnd"/>
      <w:r w:rsidRPr="00CD5BD5">
        <w:rPr>
          <w:rFonts w:cstheme="minorHAnsi"/>
        </w:rPr>
        <w:t xml:space="preserve">, contribuem, proactivamente, para igualdade de género. </w:t>
      </w:r>
    </w:p>
    <w:p w14:paraId="3AEE42F5" w14:textId="77777777" w:rsidR="00302B93" w:rsidRPr="00CD5BD5" w:rsidRDefault="00302B93" w:rsidP="00302B93">
      <w:pPr>
        <w:spacing w:line="360" w:lineRule="auto"/>
        <w:jc w:val="both"/>
        <w:rPr>
          <w:rFonts w:cstheme="minorHAnsi"/>
        </w:rPr>
      </w:pPr>
      <w:r w:rsidRPr="00CD5BD5">
        <w:rPr>
          <w:rFonts w:cstheme="minorHAnsi"/>
        </w:rPr>
        <w:t xml:space="preserve">Como os </w:t>
      </w:r>
      <w:proofErr w:type="spellStart"/>
      <w:r w:rsidRPr="00CD5BD5">
        <w:rPr>
          <w:rFonts w:cstheme="minorHAnsi"/>
        </w:rPr>
        <w:t>cTeSP</w:t>
      </w:r>
      <w:proofErr w:type="spellEnd"/>
      <w:r w:rsidRPr="00CD5BD5">
        <w:rPr>
          <w:rFonts w:cstheme="minorHAnsi"/>
        </w:rPr>
        <w:t xml:space="preserve"> promovem a integração profissional através de protocolos de cooperação, asseguram a igualdade de oportunidade para ambos os sexos, quer no ingresso nas organizações públicas e privadas, quer no direito à formação através de práticas de educação e orientação escolar e profissional.</w:t>
      </w:r>
    </w:p>
    <w:p w14:paraId="40603D64" w14:textId="77777777" w:rsidR="00302B93" w:rsidRPr="00CD5BD5" w:rsidRDefault="00302B93" w:rsidP="00302B93">
      <w:pPr>
        <w:spacing w:line="360" w:lineRule="auto"/>
        <w:jc w:val="both"/>
        <w:rPr>
          <w:rFonts w:cstheme="minorHAnsi"/>
          <w:b/>
          <w:bCs/>
        </w:rPr>
      </w:pPr>
      <w:r w:rsidRPr="00CD5BD5">
        <w:rPr>
          <w:rFonts w:cstheme="minorHAnsi"/>
        </w:rPr>
        <w:t xml:space="preserve">O IPT está a iniciar a implementação de práticas na área da Conciliação, entre a Vida Profissional, Familiar e Pessoal através da implementação da NP 4552:2016 e obtenção da certificação para o Sistema de Gestão da Conciliação </w:t>
      </w:r>
      <w:r w:rsidRPr="00CD5BD5">
        <w:rPr>
          <w:rFonts w:cstheme="minorHAnsi"/>
          <w:b/>
          <w:bCs/>
          <w:color w:val="7F7F7F" w:themeColor="text1" w:themeTint="80"/>
        </w:rPr>
        <w:t>[TA_POCI-05-5762-FSE-000313_SATDAP.pdf]</w:t>
      </w:r>
      <w:r w:rsidRPr="00CD5BD5">
        <w:rPr>
          <w:rFonts w:cstheme="minorHAnsi"/>
          <w:b/>
          <w:bCs/>
        </w:rPr>
        <w:t>.</w:t>
      </w:r>
    </w:p>
    <w:p w14:paraId="19F60DF5" w14:textId="77777777" w:rsidR="006B4533" w:rsidRPr="00CD5BD5" w:rsidRDefault="006B4533" w:rsidP="00820330">
      <w:pPr>
        <w:jc w:val="both"/>
        <w:rPr>
          <w:rFonts w:cstheme="minorHAnsi"/>
        </w:rPr>
      </w:pPr>
    </w:p>
    <w:p w14:paraId="2078E2A8" w14:textId="01F6F76D" w:rsidR="00820330" w:rsidRDefault="00820330" w:rsidP="00820330">
      <w:pPr>
        <w:spacing w:line="360" w:lineRule="auto"/>
        <w:jc w:val="both"/>
        <w:rPr>
          <w:rFonts w:cstheme="minorHAnsi"/>
        </w:rPr>
      </w:pPr>
      <w:r w:rsidRPr="00CD5BD5">
        <w:rPr>
          <w:rFonts w:cstheme="minorHAnsi"/>
        </w:rPr>
        <w:t xml:space="preserve">Assim, e de acordo com a autoavaliação feita de acordo com todos os pressupostos presentes no Aviso e na Nota Metodológica do presente Aviso, a pontuação da candidatura é de </w:t>
      </w:r>
      <w:r w:rsidR="00F02B6C" w:rsidRPr="00F02B6C">
        <w:rPr>
          <w:rFonts w:cstheme="minorHAnsi"/>
          <w:b/>
          <w:bCs/>
          <w:sz w:val="24"/>
          <w:szCs w:val="24"/>
        </w:rPr>
        <w:t>90</w:t>
      </w:r>
      <w:r w:rsidRPr="00F02B6C">
        <w:rPr>
          <w:rFonts w:cstheme="minorHAnsi"/>
          <w:b/>
          <w:bCs/>
          <w:sz w:val="24"/>
          <w:szCs w:val="24"/>
        </w:rPr>
        <w:t xml:space="preserve"> pontos</w:t>
      </w:r>
      <w:r w:rsidRPr="00CD5BD5">
        <w:rPr>
          <w:rFonts w:cstheme="minorHAnsi"/>
        </w:rPr>
        <w:t>.</w:t>
      </w:r>
    </w:p>
    <w:p w14:paraId="7A7EB17D" w14:textId="4D658634" w:rsidR="008A50C6" w:rsidRPr="00CD5BD5" w:rsidRDefault="008A50C6" w:rsidP="008A50C6">
      <w:pPr>
        <w:spacing w:line="360" w:lineRule="auto"/>
        <w:jc w:val="center"/>
        <w:rPr>
          <w:rFonts w:cstheme="minorHAnsi"/>
        </w:rPr>
      </w:pPr>
      <w:r w:rsidRPr="008A50C6">
        <w:lastRenderedPageBreak/>
        <w:drawing>
          <wp:inline distT="0" distB="0" distL="0" distR="0" wp14:anchorId="336308BB" wp14:editId="27CF0E54">
            <wp:extent cx="1304925" cy="1724025"/>
            <wp:effectExtent l="0" t="0" r="9525"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04925" cy="1724025"/>
                    </a:xfrm>
                    <a:prstGeom prst="rect">
                      <a:avLst/>
                    </a:prstGeom>
                    <a:noFill/>
                    <a:ln>
                      <a:noFill/>
                    </a:ln>
                  </pic:spPr>
                </pic:pic>
              </a:graphicData>
            </a:graphic>
          </wp:inline>
        </w:drawing>
      </w:r>
    </w:p>
    <w:sectPr w:rsidR="008A50C6" w:rsidRPr="00CD5BD5">
      <w:headerReference w:type="default" r:id="rId21"/>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A765D" w14:textId="77777777" w:rsidR="000063B7" w:rsidRDefault="000063B7" w:rsidP="00260B05">
      <w:pPr>
        <w:spacing w:after="0" w:line="240" w:lineRule="auto"/>
      </w:pPr>
      <w:r>
        <w:separator/>
      </w:r>
    </w:p>
  </w:endnote>
  <w:endnote w:type="continuationSeparator" w:id="0">
    <w:p w14:paraId="256AE4D2" w14:textId="77777777" w:rsidR="000063B7" w:rsidRDefault="000063B7" w:rsidP="00260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yriad Pro">
    <w:altName w:val="Corbe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619226"/>
      <w:docPartObj>
        <w:docPartGallery w:val="Page Numbers (Bottom of Page)"/>
        <w:docPartUnique/>
      </w:docPartObj>
    </w:sdtPr>
    <w:sdtEndPr/>
    <w:sdtContent>
      <w:p w14:paraId="415B4158" w14:textId="0E213410" w:rsidR="009410B0" w:rsidRDefault="009410B0">
        <w:pPr>
          <w:pStyle w:val="Rodap"/>
          <w:jc w:val="right"/>
        </w:pPr>
        <w:r>
          <w:fldChar w:fldCharType="begin"/>
        </w:r>
        <w:r>
          <w:instrText>PAGE   \* MERGEFORMAT</w:instrText>
        </w:r>
        <w:r>
          <w:fldChar w:fldCharType="separate"/>
        </w:r>
        <w:r>
          <w:t>2</w:t>
        </w:r>
        <w:r>
          <w:fldChar w:fldCharType="end"/>
        </w:r>
      </w:p>
    </w:sdtContent>
  </w:sdt>
  <w:p w14:paraId="2BEF1F5F" w14:textId="77777777" w:rsidR="009410B0" w:rsidRDefault="009410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BED26" w14:textId="77777777" w:rsidR="000063B7" w:rsidRDefault="000063B7" w:rsidP="00260B05">
      <w:pPr>
        <w:spacing w:after="0" w:line="240" w:lineRule="auto"/>
      </w:pPr>
      <w:r>
        <w:separator/>
      </w:r>
    </w:p>
  </w:footnote>
  <w:footnote w:type="continuationSeparator" w:id="0">
    <w:p w14:paraId="57DAE275" w14:textId="77777777" w:rsidR="000063B7" w:rsidRDefault="000063B7" w:rsidP="00260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B909" w14:textId="35D9C53E" w:rsidR="00260B05" w:rsidRDefault="00260B05" w:rsidP="00260B05">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469D5"/>
    <w:multiLevelType w:val="hybridMultilevel"/>
    <w:tmpl w:val="9B18542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 w15:restartNumberingAfterBreak="0">
    <w:nsid w:val="0C472F92"/>
    <w:multiLevelType w:val="multilevel"/>
    <w:tmpl w:val="BF3A85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58023D5"/>
    <w:multiLevelType w:val="hybridMultilevel"/>
    <w:tmpl w:val="BA469F4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 w15:restartNumberingAfterBreak="0">
    <w:nsid w:val="36175685"/>
    <w:multiLevelType w:val="hybridMultilevel"/>
    <w:tmpl w:val="77A8CA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FF73700"/>
    <w:multiLevelType w:val="hybridMultilevel"/>
    <w:tmpl w:val="6B0E66AE"/>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 w15:restartNumberingAfterBreak="0">
    <w:nsid w:val="44FD5AFA"/>
    <w:multiLevelType w:val="hybridMultilevel"/>
    <w:tmpl w:val="CCB6E2F6"/>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 w15:restartNumberingAfterBreak="0">
    <w:nsid w:val="52084DEE"/>
    <w:multiLevelType w:val="hybridMultilevel"/>
    <w:tmpl w:val="9A8087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639C292A"/>
    <w:multiLevelType w:val="hybridMultilevel"/>
    <w:tmpl w:val="D24AFC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89129709">
    <w:abstractNumId w:val="1"/>
  </w:num>
  <w:num w:numId="2" w16cid:durableId="2113427667">
    <w:abstractNumId w:val="5"/>
  </w:num>
  <w:num w:numId="3" w16cid:durableId="2009675471">
    <w:abstractNumId w:val="3"/>
  </w:num>
  <w:num w:numId="4" w16cid:durableId="1447504410">
    <w:abstractNumId w:val="6"/>
  </w:num>
  <w:num w:numId="5" w16cid:durableId="1942295197">
    <w:abstractNumId w:val="2"/>
  </w:num>
  <w:num w:numId="6" w16cid:durableId="1802502530">
    <w:abstractNumId w:val="0"/>
  </w:num>
  <w:num w:numId="7" w16cid:durableId="571476199">
    <w:abstractNumId w:val="4"/>
  </w:num>
  <w:num w:numId="8" w16cid:durableId="102262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89"/>
    <w:rsid w:val="000063B7"/>
    <w:rsid w:val="00021E5F"/>
    <w:rsid w:val="000D15D9"/>
    <w:rsid w:val="00115F7C"/>
    <w:rsid w:val="001164A6"/>
    <w:rsid w:val="00142CC3"/>
    <w:rsid w:val="00145D18"/>
    <w:rsid w:val="001517C7"/>
    <w:rsid w:val="00153533"/>
    <w:rsid w:val="001C54D1"/>
    <w:rsid w:val="001E2A0F"/>
    <w:rsid w:val="0020360C"/>
    <w:rsid w:val="00213B92"/>
    <w:rsid w:val="00260B05"/>
    <w:rsid w:val="00271B6B"/>
    <w:rsid w:val="0027729F"/>
    <w:rsid w:val="002812A6"/>
    <w:rsid w:val="002D5DEE"/>
    <w:rsid w:val="002E4D9C"/>
    <w:rsid w:val="0030005F"/>
    <w:rsid w:val="00302B93"/>
    <w:rsid w:val="00316C99"/>
    <w:rsid w:val="0033358C"/>
    <w:rsid w:val="003365C7"/>
    <w:rsid w:val="00351CBB"/>
    <w:rsid w:val="00376907"/>
    <w:rsid w:val="003827C9"/>
    <w:rsid w:val="003A7DE6"/>
    <w:rsid w:val="003C5677"/>
    <w:rsid w:val="003E103A"/>
    <w:rsid w:val="003E3B7B"/>
    <w:rsid w:val="003F67C7"/>
    <w:rsid w:val="004824D5"/>
    <w:rsid w:val="004B3026"/>
    <w:rsid w:val="004D7002"/>
    <w:rsid w:val="005421E8"/>
    <w:rsid w:val="00552294"/>
    <w:rsid w:val="005C52ED"/>
    <w:rsid w:val="005C5DD3"/>
    <w:rsid w:val="005D6EF9"/>
    <w:rsid w:val="00636AEE"/>
    <w:rsid w:val="00653313"/>
    <w:rsid w:val="006857D2"/>
    <w:rsid w:val="006948AD"/>
    <w:rsid w:val="006958E7"/>
    <w:rsid w:val="006B4533"/>
    <w:rsid w:val="006B7889"/>
    <w:rsid w:val="00731209"/>
    <w:rsid w:val="00751FA7"/>
    <w:rsid w:val="00753BFF"/>
    <w:rsid w:val="007558BC"/>
    <w:rsid w:val="007600ED"/>
    <w:rsid w:val="007D217F"/>
    <w:rsid w:val="008048E9"/>
    <w:rsid w:val="0081143C"/>
    <w:rsid w:val="00820330"/>
    <w:rsid w:val="00880D97"/>
    <w:rsid w:val="008A2AD1"/>
    <w:rsid w:val="008A50C6"/>
    <w:rsid w:val="008A648D"/>
    <w:rsid w:val="008C1A89"/>
    <w:rsid w:val="00912ABB"/>
    <w:rsid w:val="0091339E"/>
    <w:rsid w:val="00933199"/>
    <w:rsid w:val="009410B0"/>
    <w:rsid w:val="009515D7"/>
    <w:rsid w:val="0095542B"/>
    <w:rsid w:val="00975646"/>
    <w:rsid w:val="009A44A3"/>
    <w:rsid w:val="009F119E"/>
    <w:rsid w:val="00A41317"/>
    <w:rsid w:val="00A83632"/>
    <w:rsid w:val="00AA1301"/>
    <w:rsid w:val="00AD53EC"/>
    <w:rsid w:val="00B6221A"/>
    <w:rsid w:val="00B63111"/>
    <w:rsid w:val="00B63787"/>
    <w:rsid w:val="00B74FC4"/>
    <w:rsid w:val="00BB5D6A"/>
    <w:rsid w:val="00BC554B"/>
    <w:rsid w:val="00BE4CA3"/>
    <w:rsid w:val="00C23051"/>
    <w:rsid w:val="00C443B2"/>
    <w:rsid w:val="00C75AFB"/>
    <w:rsid w:val="00C76E66"/>
    <w:rsid w:val="00C85F12"/>
    <w:rsid w:val="00CA6E04"/>
    <w:rsid w:val="00CD5BD5"/>
    <w:rsid w:val="00CE3E89"/>
    <w:rsid w:val="00CE6349"/>
    <w:rsid w:val="00CF593D"/>
    <w:rsid w:val="00CF7608"/>
    <w:rsid w:val="00D6395D"/>
    <w:rsid w:val="00D911E4"/>
    <w:rsid w:val="00DA2D7D"/>
    <w:rsid w:val="00DB2706"/>
    <w:rsid w:val="00DE41EA"/>
    <w:rsid w:val="00DF35B6"/>
    <w:rsid w:val="00E064C5"/>
    <w:rsid w:val="00E122D5"/>
    <w:rsid w:val="00E307CD"/>
    <w:rsid w:val="00E31BB6"/>
    <w:rsid w:val="00E43EC1"/>
    <w:rsid w:val="00E938D4"/>
    <w:rsid w:val="00EA65CA"/>
    <w:rsid w:val="00F02B6C"/>
    <w:rsid w:val="00F17490"/>
    <w:rsid w:val="00F234E6"/>
    <w:rsid w:val="00F33C76"/>
    <w:rsid w:val="00F51E5D"/>
    <w:rsid w:val="00F5629C"/>
    <w:rsid w:val="00F73638"/>
    <w:rsid w:val="00FC33FC"/>
    <w:rsid w:val="00FD7C62"/>
    <w:rsid w:val="00FF2CBD"/>
    <w:rsid w:val="00FF697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440A4"/>
  <w15:chartTrackingRefBased/>
  <w15:docId w15:val="{7D6A7396-AC6A-4D65-AA59-740F2BCE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71B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271B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unhideWhenUsed/>
    <w:qFormat/>
    <w:rsid w:val="00271B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aliases w:val="Ponto"/>
    <w:basedOn w:val="Normal"/>
    <w:link w:val="PargrafodaListaCarter"/>
    <w:uiPriority w:val="34"/>
    <w:qFormat/>
    <w:rsid w:val="00CE3E89"/>
    <w:pPr>
      <w:ind w:left="720"/>
      <w:contextualSpacing/>
    </w:pPr>
  </w:style>
  <w:style w:type="character" w:customStyle="1" w:styleId="Ttulo1Carter">
    <w:name w:val="Título 1 Caráter"/>
    <w:basedOn w:val="Tipodeletrapredefinidodopargrafo"/>
    <w:link w:val="Ttulo1"/>
    <w:uiPriority w:val="9"/>
    <w:rsid w:val="00271B6B"/>
    <w:rPr>
      <w:rFonts w:asciiTheme="majorHAnsi" w:eastAsiaTheme="majorEastAsia" w:hAnsiTheme="majorHAnsi" w:cstheme="majorBidi"/>
      <w:color w:val="2F5496" w:themeColor="accent1" w:themeShade="BF"/>
      <w:sz w:val="32"/>
      <w:szCs w:val="32"/>
    </w:rPr>
  </w:style>
  <w:style w:type="character" w:customStyle="1" w:styleId="Ttulo2Carter">
    <w:name w:val="Título 2 Caráter"/>
    <w:basedOn w:val="Tipodeletrapredefinidodopargrafo"/>
    <w:link w:val="Ttulo2"/>
    <w:uiPriority w:val="9"/>
    <w:rsid w:val="00271B6B"/>
    <w:rPr>
      <w:rFonts w:asciiTheme="majorHAnsi" w:eastAsiaTheme="majorEastAsia" w:hAnsiTheme="majorHAnsi" w:cstheme="majorBidi"/>
      <w:color w:val="2F5496" w:themeColor="accent1" w:themeShade="BF"/>
      <w:sz w:val="26"/>
      <w:szCs w:val="26"/>
    </w:rPr>
  </w:style>
  <w:style w:type="character" w:customStyle="1" w:styleId="Ttulo3Carter">
    <w:name w:val="Título 3 Caráter"/>
    <w:basedOn w:val="Tipodeletrapredefinidodopargrafo"/>
    <w:link w:val="Ttulo3"/>
    <w:uiPriority w:val="9"/>
    <w:rsid w:val="00271B6B"/>
    <w:rPr>
      <w:rFonts w:asciiTheme="majorHAnsi" w:eastAsiaTheme="majorEastAsia" w:hAnsiTheme="majorHAnsi" w:cstheme="majorBidi"/>
      <w:color w:val="1F3763" w:themeColor="accent1" w:themeShade="7F"/>
      <w:sz w:val="24"/>
      <w:szCs w:val="24"/>
    </w:rPr>
  </w:style>
  <w:style w:type="paragraph" w:styleId="Cabealhodondice">
    <w:name w:val="TOC Heading"/>
    <w:basedOn w:val="Ttulo1"/>
    <w:next w:val="Normal"/>
    <w:uiPriority w:val="39"/>
    <w:unhideWhenUsed/>
    <w:qFormat/>
    <w:rsid w:val="00271B6B"/>
    <w:pPr>
      <w:outlineLvl w:val="9"/>
    </w:pPr>
    <w:rPr>
      <w:lang w:eastAsia="pt-PT"/>
    </w:rPr>
  </w:style>
  <w:style w:type="paragraph" w:styleId="ndice1">
    <w:name w:val="toc 1"/>
    <w:basedOn w:val="Normal"/>
    <w:next w:val="Normal"/>
    <w:autoRedefine/>
    <w:uiPriority w:val="39"/>
    <w:unhideWhenUsed/>
    <w:rsid w:val="00271B6B"/>
    <w:pPr>
      <w:spacing w:after="100"/>
    </w:pPr>
  </w:style>
  <w:style w:type="paragraph" w:styleId="ndice3">
    <w:name w:val="toc 3"/>
    <w:basedOn w:val="Normal"/>
    <w:next w:val="Normal"/>
    <w:autoRedefine/>
    <w:uiPriority w:val="39"/>
    <w:unhideWhenUsed/>
    <w:rsid w:val="00271B6B"/>
    <w:pPr>
      <w:spacing w:after="100"/>
      <w:ind w:left="440"/>
    </w:pPr>
  </w:style>
  <w:style w:type="character" w:styleId="Hiperligao">
    <w:name w:val="Hyperlink"/>
    <w:basedOn w:val="Tipodeletrapredefinidodopargrafo"/>
    <w:uiPriority w:val="99"/>
    <w:unhideWhenUsed/>
    <w:rsid w:val="00271B6B"/>
    <w:rPr>
      <w:color w:val="0563C1" w:themeColor="hyperlink"/>
      <w:u w:val="single"/>
    </w:rPr>
  </w:style>
  <w:style w:type="table" w:styleId="SimplesTabela1">
    <w:name w:val="Plain Table 1"/>
    <w:basedOn w:val="Tabelanormal"/>
    <w:uiPriority w:val="41"/>
    <w:rsid w:val="00142C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bealho">
    <w:name w:val="header"/>
    <w:basedOn w:val="Normal"/>
    <w:link w:val="CabealhoCarter"/>
    <w:uiPriority w:val="99"/>
    <w:unhideWhenUsed/>
    <w:rsid w:val="00260B05"/>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260B05"/>
  </w:style>
  <w:style w:type="paragraph" w:styleId="Rodap">
    <w:name w:val="footer"/>
    <w:basedOn w:val="Normal"/>
    <w:link w:val="RodapCarter"/>
    <w:uiPriority w:val="99"/>
    <w:unhideWhenUsed/>
    <w:rsid w:val="00260B05"/>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260B05"/>
  </w:style>
  <w:style w:type="table" w:styleId="SimplesTabela2">
    <w:name w:val="Plain Table 2"/>
    <w:basedOn w:val="Tabelanormal"/>
    <w:uiPriority w:val="42"/>
    <w:rsid w:val="00F51E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implesTabela21">
    <w:name w:val="Simples Tabela 21"/>
    <w:basedOn w:val="Tabelanormal"/>
    <w:uiPriority w:val="42"/>
    <w:rsid w:val="00B622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argrafodaListaCarter">
    <w:name w:val="Parágrafo da Lista Caráter"/>
    <w:aliases w:val="Ponto Caráter"/>
    <w:link w:val="PargrafodaLista"/>
    <w:uiPriority w:val="34"/>
    <w:rsid w:val="005D6EF9"/>
  </w:style>
  <w:style w:type="paragraph" w:styleId="Corpodetexto2">
    <w:name w:val="Body Text 2"/>
    <w:basedOn w:val="Normal"/>
    <w:link w:val="Corpodetexto2Carter"/>
    <w:uiPriority w:val="99"/>
    <w:unhideWhenUsed/>
    <w:rsid w:val="00302B93"/>
    <w:pPr>
      <w:spacing w:before="200" w:after="120" w:line="480" w:lineRule="auto"/>
    </w:pPr>
    <w:rPr>
      <w:rFonts w:ascii="Times New Roman" w:eastAsia="Times New Roman" w:hAnsi="Times New Roman" w:cs="Times New Roman"/>
      <w:sz w:val="20"/>
      <w:szCs w:val="20"/>
      <w:lang w:val="en-US" w:eastAsia="pt-PT"/>
    </w:rPr>
  </w:style>
  <w:style w:type="character" w:customStyle="1" w:styleId="Corpodetexto2Carter">
    <w:name w:val="Corpo de texto 2 Caráter"/>
    <w:basedOn w:val="Tipodeletrapredefinidodopargrafo"/>
    <w:link w:val="Corpodetexto2"/>
    <w:uiPriority w:val="99"/>
    <w:rsid w:val="00302B93"/>
    <w:rPr>
      <w:rFonts w:ascii="Times New Roman" w:eastAsia="Times New Roman" w:hAnsi="Times New Roman" w:cs="Times New Roman"/>
      <w:sz w:val="20"/>
      <w:szCs w:val="20"/>
      <w:lang w:val="en-US" w:eastAsia="pt-PT"/>
    </w:rPr>
  </w:style>
  <w:style w:type="table" w:styleId="TabelacomGrelha">
    <w:name w:val="Table Grid"/>
    <w:basedOn w:val="Tabelanormal"/>
    <w:uiPriority w:val="39"/>
    <w:rsid w:val="00151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632906">
      <w:bodyDiv w:val="1"/>
      <w:marLeft w:val="0"/>
      <w:marRight w:val="0"/>
      <w:marTop w:val="0"/>
      <w:marBottom w:val="0"/>
      <w:divBdr>
        <w:top w:val="none" w:sz="0" w:space="0" w:color="auto"/>
        <w:left w:val="none" w:sz="0" w:space="0" w:color="auto"/>
        <w:bottom w:val="none" w:sz="0" w:space="0" w:color="auto"/>
        <w:right w:val="none" w:sz="0" w:space="0" w:color="auto"/>
      </w:divBdr>
    </w:div>
    <w:div w:id="627395067">
      <w:bodyDiv w:val="1"/>
      <w:marLeft w:val="0"/>
      <w:marRight w:val="0"/>
      <w:marTop w:val="0"/>
      <w:marBottom w:val="0"/>
      <w:divBdr>
        <w:top w:val="none" w:sz="0" w:space="0" w:color="auto"/>
        <w:left w:val="none" w:sz="0" w:space="0" w:color="auto"/>
        <w:bottom w:val="none" w:sz="0" w:space="0" w:color="auto"/>
        <w:right w:val="none" w:sz="0" w:space="0" w:color="auto"/>
      </w:divBdr>
      <w:divsChild>
        <w:div w:id="1902673049">
          <w:marLeft w:val="0"/>
          <w:marRight w:val="0"/>
          <w:marTop w:val="0"/>
          <w:marBottom w:val="0"/>
          <w:divBdr>
            <w:top w:val="none" w:sz="0" w:space="0" w:color="auto"/>
            <w:left w:val="none" w:sz="0" w:space="0" w:color="auto"/>
            <w:bottom w:val="none" w:sz="0" w:space="0" w:color="auto"/>
            <w:right w:val="none" w:sz="0" w:space="0" w:color="auto"/>
          </w:divBdr>
          <w:divsChild>
            <w:div w:id="1739396831">
              <w:marLeft w:val="0"/>
              <w:marRight w:val="0"/>
              <w:marTop w:val="0"/>
              <w:marBottom w:val="0"/>
              <w:divBdr>
                <w:top w:val="none" w:sz="0" w:space="0" w:color="auto"/>
                <w:left w:val="none" w:sz="0" w:space="0" w:color="auto"/>
                <w:bottom w:val="none" w:sz="0" w:space="0" w:color="auto"/>
                <w:right w:val="none" w:sz="0" w:space="0" w:color="auto"/>
              </w:divBdr>
            </w:div>
          </w:divsChild>
        </w:div>
        <w:div w:id="613681302">
          <w:marLeft w:val="0"/>
          <w:marRight w:val="0"/>
          <w:marTop w:val="0"/>
          <w:marBottom w:val="0"/>
          <w:divBdr>
            <w:top w:val="none" w:sz="0" w:space="0" w:color="auto"/>
            <w:left w:val="none" w:sz="0" w:space="0" w:color="auto"/>
            <w:bottom w:val="none" w:sz="0" w:space="0" w:color="auto"/>
            <w:right w:val="none" w:sz="0" w:space="0" w:color="auto"/>
          </w:divBdr>
          <w:divsChild>
            <w:div w:id="437914966">
              <w:marLeft w:val="0"/>
              <w:marRight w:val="0"/>
              <w:marTop w:val="0"/>
              <w:marBottom w:val="0"/>
              <w:divBdr>
                <w:top w:val="none" w:sz="0" w:space="0" w:color="auto"/>
                <w:left w:val="none" w:sz="0" w:space="0" w:color="auto"/>
                <w:bottom w:val="none" w:sz="0" w:space="0" w:color="auto"/>
                <w:right w:val="none" w:sz="0" w:space="0" w:color="auto"/>
              </w:divBdr>
            </w:div>
          </w:divsChild>
        </w:div>
        <w:div w:id="471142814">
          <w:marLeft w:val="0"/>
          <w:marRight w:val="0"/>
          <w:marTop w:val="0"/>
          <w:marBottom w:val="0"/>
          <w:divBdr>
            <w:top w:val="none" w:sz="0" w:space="0" w:color="auto"/>
            <w:left w:val="none" w:sz="0" w:space="0" w:color="auto"/>
            <w:bottom w:val="none" w:sz="0" w:space="0" w:color="auto"/>
            <w:right w:val="none" w:sz="0" w:space="0" w:color="auto"/>
          </w:divBdr>
          <w:divsChild>
            <w:div w:id="1792284881">
              <w:marLeft w:val="0"/>
              <w:marRight w:val="0"/>
              <w:marTop w:val="0"/>
              <w:marBottom w:val="0"/>
              <w:divBdr>
                <w:top w:val="none" w:sz="0" w:space="0" w:color="auto"/>
                <w:left w:val="none" w:sz="0" w:space="0" w:color="auto"/>
                <w:bottom w:val="none" w:sz="0" w:space="0" w:color="auto"/>
                <w:right w:val="none" w:sz="0" w:space="0" w:color="auto"/>
              </w:divBdr>
            </w:div>
          </w:divsChild>
        </w:div>
        <w:div w:id="552812304">
          <w:marLeft w:val="0"/>
          <w:marRight w:val="0"/>
          <w:marTop w:val="0"/>
          <w:marBottom w:val="0"/>
          <w:divBdr>
            <w:top w:val="none" w:sz="0" w:space="0" w:color="auto"/>
            <w:left w:val="none" w:sz="0" w:space="0" w:color="auto"/>
            <w:bottom w:val="none" w:sz="0" w:space="0" w:color="auto"/>
            <w:right w:val="none" w:sz="0" w:space="0" w:color="auto"/>
          </w:divBdr>
          <w:divsChild>
            <w:div w:id="1997681875">
              <w:marLeft w:val="0"/>
              <w:marRight w:val="0"/>
              <w:marTop w:val="0"/>
              <w:marBottom w:val="0"/>
              <w:divBdr>
                <w:top w:val="none" w:sz="0" w:space="0" w:color="auto"/>
                <w:left w:val="none" w:sz="0" w:space="0" w:color="auto"/>
                <w:bottom w:val="none" w:sz="0" w:space="0" w:color="auto"/>
                <w:right w:val="none" w:sz="0" w:space="0" w:color="auto"/>
              </w:divBdr>
            </w:div>
          </w:divsChild>
        </w:div>
        <w:div w:id="1178538798">
          <w:marLeft w:val="0"/>
          <w:marRight w:val="0"/>
          <w:marTop w:val="0"/>
          <w:marBottom w:val="0"/>
          <w:divBdr>
            <w:top w:val="none" w:sz="0" w:space="0" w:color="auto"/>
            <w:left w:val="none" w:sz="0" w:space="0" w:color="auto"/>
            <w:bottom w:val="none" w:sz="0" w:space="0" w:color="auto"/>
            <w:right w:val="none" w:sz="0" w:space="0" w:color="auto"/>
          </w:divBdr>
          <w:divsChild>
            <w:div w:id="145201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46933">
      <w:bodyDiv w:val="1"/>
      <w:marLeft w:val="0"/>
      <w:marRight w:val="0"/>
      <w:marTop w:val="0"/>
      <w:marBottom w:val="0"/>
      <w:divBdr>
        <w:top w:val="none" w:sz="0" w:space="0" w:color="auto"/>
        <w:left w:val="none" w:sz="0" w:space="0" w:color="auto"/>
        <w:bottom w:val="none" w:sz="0" w:space="0" w:color="auto"/>
        <w:right w:val="none" w:sz="0" w:space="0" w:color="auto"/>
      </w:divBdr>
    </w:div>
    <w:div w:id="105678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www.europarl.europa.eu/charter/pdf/text_pt.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yperlink" Target="http://www.diversidadeinclusao.ipt.pt/downloads/planodeigualdadeipt_versaofinal31janeiro-trat.pdf"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0BE9C-0F14-4E1D-97E2-179C15FA5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26</Pages>
  <Words>6597</Words>
  <Characters>35627</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c:creator>
  <cp:keywords/>
  <dc:description/>
  <cp:lastModifiedBy>TA</cp:lastModifiedBy>
  <cp:revision>61</cp:revision>
  <dcterms:created xsi:type="dcterms:W3CDTF">2022-04-21T15:57:00Z</dcterms:created>
  <dcterms:modified xsi:type="dcterms:W3CDTF">2022-04-28T13:49:00Z</dcterms:modified>
</cp:coreProperties>
</file>