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4F186" w14:textId="77777777"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14:paraId="53129D16" w14:textId="77777777"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14:paraId="0C213521" w14:textId="77777777"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14:paraId="70FFE82F" w14:textId="77777777"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14:paraId="4B2CC875" w14:textId="77777777" w:rsidTr="007A6145">
        <w:trPr>
          <w:jc w:val="center"/>
        </w:trPr>
        <w:tc>
          <w:tcPr>
            <w:tcW w:w="2055" w:type="dxa"/>
          </w:tcPr>
          <w:p w14:paraId="247B51E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14:paraId="2A02DEDF" w14:textId="381CCB2A" w:rsidR="007A6145" w:rsidRPr="007A6145" w:rsidRDefault="0027223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Monte da Sernadinha SA</w:t>
            </w:r>
          </w:p>
        </w:tc>
      </w:tr>
      <w:tr w:rsidR="007A6145" w:rsidRPr="007A6145" w14:paraId="456254CA" w14:textId="77777777" w:rsidTr="007A6145">
        <w:trPr>
          <w:jc w:val="center"/>
        </w:trPr>
        <w:tc>
          <w:tcPr>
            <w:tcW w:w="2055" w:type="dxa"/>
          </w:tcPr>
          <w:p w14:paraId="10131A3B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14:paraId="47E20839" w14:textId="74FCE76B" w:rsidR="007A6145" w:rsidRPr="007A6145" w:rsidRDefault="00566CC2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566CC2">
              <w:rPr>
                <w:rFonts w:ascii="Verdana" w:hAnsi="Verdana" w:cs="Tahoma"/>
                <w:sz w:val="18"/>
                <w:szCs w:val="18"/>
              </w:rPr>
              <w:t>8582304</w:t>
            </w:r>
          </w:p>
        </w:tc>
      </w:tr>
      <w:tr w:rsidR="007A6145" w:rsidRPr="007A6145" w14:paraId="0F1490A4" w14:textId="77777777" w:rsidTr="007A6145">
        <w:trPr>
          <w:jc w:val="center"/>
        </w:trPr>
        <w:tc>
          <w:tcPr>
            <w:tcW w:w="2055" w:type="dxa"/>
          </w:tcPr>
          <w:p w14:paraId="685B9A4E" w14:textId="77777777" w:rsidR="007A6145" w:rsidRPr="007A614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7A614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14:paraId="1D3B82C5" w14:textId="37F1CB78" w:rsidR="007A6145" w:rsidRPr="007A6145" w:rsidRDefault="00272233" w:rsidP="007A6145">
            <w:pPr>
              <w:rPr>
                <w:rFonts w:ascii="Verdana" w:hAnsi="Verdana" w:cs="Tahoma"/>
                <w:sz w:val="18"/>
                <w:szCs w:val="18"/>
              </w:rPr>
            </w:pPr>
            <w:r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  <w:r w:rsidR="007F24DB">
              <w:rPr>
                <w:rFonts w:ascii="Verdana" w:hAnsi="Verdana" w:cs="Tahoma"/>
                <w:sz w:val="18"/>
                <w:szCs w:val="18"/>
              </w:rPr>
              <w:t xml:space="preserve"> numa exploração de equinos.</w:t>
            </w:r>
          </w:p>
        </w:tc>
      </w:tr>
    </w:tbl>
    <w:p w14:paraId="22FDAB96" w14:textId="77777777"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14:paraId="78AC6252" w14:textId="77777777"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14:paraId="0B936090" w14:textId="05994BA9" w:rsidR="00272233" w:rsidRPr="00272233" w:rsidRDefault="00272233" w:rsidP="00F06FBC">
      <w:pPr>
        <w:rPr>
          <w:rFonts w:ascii="Verdana" w:hAnsi="Verdana" w:cs="Tahoma"/>
          <w:color w:val="000000" w:themeColor="text1"/>
          <w:sz w:val="18"/>
        </w:rPr>
      </w:pPr>
    </w:p>
    <w:p w14:paraId="607DA0C2" w14:textId="1081E174" w:rsidR="00272233" w:rsidRDefault="00272233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272233">
        <w:rPr>
          <w:rFonts w:ascii="Verdana" w:hAnsi="Verdana" w:cs="Tahoma"/>
          <w:color w:val="000000" w:themeColor="text1"/>
          <w:sz w:val="18"/>
        </w:rPr>
        <w:t>O promotor deste investimento é Monte da Sernadinha, S.A</w:t>
      </w:r>
      <w:r w:rsidRPr="00566CC2">
        <w:rPr>
          <w:rFonts w:ascii="Verdana" w:hAnsi="Verdana" w:cs="Tahoma"/>
          <w:color w:val="000000" w:themeColor="text1"/>
          <w:sz w:val="18"/>
        </w:rPr>
        <w:t xml:space="preserve">., com o NIFAP </w:t>
      </w:r>
      <w:r w:rsidR="00566CC2" w:rsidRPr="00566CC2">
        <w:rPr>
          <w:rFonts w:ascii="Verdana" w:hAnsi="Verdana" w:cs="Tahoma"/>
          <w:color w:val="000000" w:themeColor="text1"/>
          <w:sz w:val="18"/>
        </w:rPr>
        <w:t>8582304</w:t>
      </w:r>
      <w:r w:rsidR="00303A98" w:rsidRPr="00566CC2">
        <w:rPr>
          <w:rFonts w:ascii="Verdana" w:hAnsi="Verdana" w:cs="Tahoma"/>
          <w:color w:val="000000" w:themeColor="text1"/>
          <w:sz w:val="18"/>
        </w:rPr>
        <w:t>,</w:t>
      </w:r>
      <w:r w:rsidR="00303A98">
        <w:rPr>
          <w:rFonts w:ascii="Verdana" w:hAnsi="Verdana" w:cs="Tahoma"/>
          <w:color w:val="000000" w:themeColor="text1"/>
          <w:sz w:val="18"/>
        </w:rPr>
        <w:t xml:space="preserve"> com o </w:t>
      </w:r>
      <w:r w:rsidRPr="00272233">
        <w:rPr>
          <w:rFonts w:ascii="Verdana" w:hAnsi="Verdana" w:cs="Tahoma"/>
          <w:color w:val="000000" w:themeColor="text1"/>
          <w:sz w:val="18"/>
        </w:rPr>
        <w:t>CAE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P</w:t>
      </w:r>
      <w:r w:rsidR="00303A98" w:rsidRPr="00272233">
        <w:rPr>
          <w:rFonts w:ascii="Verdana" w:hAnsi="Verdana" w:cs="Tahoma"/>
          <w:color w:val="000000" w:themeColor="text1"/>
          <w:sz w:val="18"/>
        </w:rPr>
        <w:t>rincipal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68100</w:t>
      </w:r>
      <w:r w:rsidR="00303A98">
        <w:rPr>
          <w:rFonts w:ascii="Verdana" w:hAnsi="Verdana" w:cs="Tahoma"/>
          <w:color w:val="000000" w:themeColor="text1"/>
          <w:sz w:val="18"/>
        </w:rPr>
        <w:t xml:space="preserve"> e </w:t>
      </w:r>
      <w:r w:rsidRPr="00272233">
        <w:rPr>
          <w:rFonts w:ascii="Verdana" w:hAnsi="Verdana" w:cs="Tahoma"/>
          <w:color w:val="000000" w:themeColor="text1"/>
          <w:sz w:val="18"/>
        </w:rPr>
        <w:t>CAE S</w:t>
      </w:r>
      <w:r w:rsidR="00303A98" w:rsidRPr="00272233">
        <w:rPr>
          <w:rFonts w:ascii="Verdana" w:hAnsi="Verdana" w:cs="Tahoma"/>
          <w:color w:val="000000" w:themeColor="text1"/>
          <w:sz w:val="18"/>
        </w:rPr>
        <w:t>ecundário</w:t>
      </w:r>
      <w:r w:rsidR="00303A98">
        <w:rPr>
          <w:rFonts w:ascii="Verdana" w:hAnsi="Verdana" w:cs="Tahoma"/>
          <w:color w:val="000000" w:themeColor="text1"/>
          <w:sz w:val="18"/>
        </w:rPr>
        <w:t xml:space="preserve"> </w:t>
      </w:r>
      <w:r w:rsidRPr="00272233">
        <w:rPr>
          <w:rFonts w:ascii="Verdana" w:hAnsi="Verdana" w:cs="Tahoma"/>
          <w:color w:val="000000" w:themeColor="text1"/>
          <w:sz w:val="18"/>
        </w:rPr>
        <w:t>01430</w:t>
      </w:r>
      <w:r w:rsidR="00303A98">
        <w:rPr>
          <w:rFonts w:ascii="Verdana" w:hAnsi="Verdana" w:cs="Tahoma"/>
          <w:color w:val="000000" w:themeColor="text1"/>
          <w:sz w:val="18"/>
        </w:rPr>
        <w:t>.</w:t>
      </w:r>
    </w:p>
    <w:p w14:paraId="7497CA56" w14:textId="0A71D8C3" w:rsidR="00C616EA" w:rsidRDefault="00C616EA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 xml:space="preserve">A exploração localiza-se em </w:t>
      </w:r>
      <w:r w:rsidRPr="00C616EA">
        <w:rPr>
          <w:rFonts w:ascii="Verdana" w:hAnsi="Verdana" w:cs="Tahoma"/>
          <w:color w:val="000000" w:themeColor="text1"/>
          <w:sz w:val="18"/>
        </w:rPr>
        <w:t>Santa Margarida do Sado</w:t>
      </w:r>
      <w:r>
        <w:rPr>
          <w:rFonts w:ascii="Verdana" w:hAnsi="Verdana" w:cs="Tahoma"/>
          <w:color w:val="000000" w:themeColor="text1"/>
          <w:sz w:val="18"/>
        </w:rPr>
        <w:t xml:space="preserve">, </w:t>
      </w:r>
      <w:r w:rsidR="00A91988">
        <w:rPr>
          <w:rFonts w:ascii="Verdana" w:hAnsi="Verdana" w:cs="Tahoma"/>
          <w:color w:val="000000" w:themeColor="text1"/>
          <w:sz w:val="18"/>
        </w:rPr>
        <w:t>freguesia de</w:t>
      </w:r>
      <w:r>
        <w:rPr>
          <w:rFonts w:ascii="Verdana" w:hAnsi="Verdana" w:cs="Tahoma"/>
          <w:color w:val="000000" w:themeColor="text1"/>
          <w:sz w:val="18"/>
        </w:rPr>
        <w:t xml:space="preserve"> Figueira dos Cavaleiros, no concelho de Ferreira do Alentejo. Esta localidade insere-se nas </w:t>
      </w:r>
      <w:r w:rsidRPr="00C616EA">
        <w:rPr>
          <w:rFonts w:ascii="Verdana" w:hAnsi="Verdana" w:cs="Tahoma"/>
          <w:color w:val="000000" w:themeColor="text1"/>
          <w:sz w:val="18"/>
        </w:rPr>
        <w:t xml:space="preserve">zonas do Anexo </w:t>
      </w:r>
      <w:r w:rsidR="006419DB">
        <w:rPr>
          <w:rFonts w:ascii="Verdana" w:hAnsi="Verdana" w:cs="Tahoma"/>
          <w:color w:val="000000" w:themeColor="text1"/>
          <w:sz w:val="18"/>
        </w:rPr>
        <w:t>I</w:t>
      </w:r>
      <w:r w:rsidRPr="00C616EA">
        <w:rPr>
          <w:rFonts w:ascii="Verdana" w:hAnsi="Verdana" w:cs="Tahoma"/>
          <w:color w:val="000000" w:themeColor="text1"/>
          <w:sz w:val="18"/>
        </w:rPr>
        <w:t>II da RCM n</w:t>
      </w:r>
      <w:r>
        <w:rPr>
          <w:rFonts w:ascii="Verdana" w:hAnsi="Verdana" w:cs="Tahoma"/>
          <w:color w:val="000000" w:themeColor="text1"/>
          <w:sz w:val="18"/>
        </w:rPr>
        <w:t>º</w:t>
      </w:r>
      <w:r w:rsidRPr="00C616EA">
        <w:rPr>
          <w:rFonts w:ascii="Verdana" w:hAnsi="Verdana" w:cs="Tahoma"/>
          <w:color w:val="000000" w:themeColor="text1"/>
          <w:sz w:val="18"/>
        </w:rPr>
        <w:t xml:space="preserve"> 72/2016</w:t>
      </w:r>
      <w:r>
        <w:rPr>
          <w:rFonts w:ascii="Verdana" w:hAnsi="Verdana" w:cs="Tahoma"/>
          <w:color w:val="000000" w:themeColor="text1"/>
          <w:sz w:val="18"/>
        </w:rPr>
        <w:t xml:space="preserve"> e </w:t>
      </w:r>
      <w:r w:rsidRPr="00C616EA">
        <w:rPr>
          <w:rFonts w:ascii="Verdana" w:hAnsi="Verdana" w:cs="Tahoma"/>
          <w:color w:val="000000" w:themeColor="text1"/>
          <w:sz w:val="18"/>
        </w:rPr>
        <w:t>Zonas, que não as de montanha, sujeitas a condicionantes naturais significativas</w:t>
      </w:r>
      <w:r>
        <w:rPr>
          <w:rFonts w:ascii="Verdana" w:hAnsi="Verdana" w:cs="Tahoma"/>
          <w:color w:val="000000" w:themeColor="text1"/>
          <w:sz w:val="18"/>
        </w:rPr>
        <w:t>.</w:t>
      </w:r>
    </w:p>
    <w:p w14:paraId="32BAD2E2" w14:textId="698DFFC5" w:rsidR="00037F90" w:rsidRPr="00BF2DA7" w:rsidRDefault="005506A1" w:rsidP="007A0C16">
      <w:pPr>
        <w:spacing w:line="360" w:lineRule="auto"/>
        <w:rPr>
          <w:rFonts w:ascii="Verdana" w:hAnsi="Verdana" w:cs="Tahoma"/>
          <w:color w:val="000000" w:themeColor="text1"/>
          <w:sz w:val="18"/>
          <w:szCs w:val="18"/>
        </w:rPr>
      </w:pPr>
      <w:r>
        <w:rPr>
          <w:rFonts w:ascii="Verdana" w:hAnsi="Verdana" w:cs="Tahoma"/>
          <w:color w:val="000000" w:themeColor="text1"/>
          <w:sz w:val="18"/>
        </w:rPr>
        <w:t>O Monte da Sernadinha dedica-se à criação de equinos</w:t>
      </w:r>
      <w:r w:rsidR="005E5512">
        <w:rPr>
          <w:rFonts w:ascii="Verdana" w:hAnsi="Verdana" w:cs="Tahoma"/>
          <w:color w:val="000000" w:themeColor="text1"/>
          <w:sz w:val="18"/>
        </w:rPr>
        <w:t>, contando</w:t>
      </w:r>
      <w:r w:rsidR="0019276A" w:rsidRPr="00B84A17">
        <w:rPr>
          <w:rFonts w:ascii="Verdana" w:hAnsi="Verdana" w:cs="Tahoma"/>
          <w:color w:val="000000" w:themeColor="text1"/>
          <w:sz w:val="18"/>
        </w:rPr>
        <w:t xml:space="preserve"> com </w:t>
      </w:r>
      <w:r w:rsidR="00B84A17" w:rsidRPr="00B84A17">
        <w:rPr>
          <w:rFonts w:ascii="Verdana" w:hAnsi="Verdana" w:cs="Tahoma"/>
          <w:color w:val="000000" w:themeColor="text1"/>
          <w:sz w:val="18"/>
        </w:rPr>
        <w:t>60,8 CN</w:t>
      </w:r>
      <w:r w:rsidR="00B84A17">
        <w:rPr>
          <w:rFonts w:ascii="Verdana" w:hAnsi="Verdana" w:cs="Tahoma"/>
          <w:color w:val="000000" w:themeColor="text1"/>
          <w:sz w:val="18"/>
        </w:rPr>
        <w:t xml:space="preserve"> de equídeos, explorados em sistema extensivo. </w:t>
      </w:r>
      <w:r w:rsidR="00BF2DA7" w:rsidRPr="00B84A17">
        <w:rPr>
          <w:rFonts w:ascii="Verdana" w:hAnsi="Verdana" w:cs="Tahoma"/>
          <w:color w:val="000000" w:themeColor="text1"/>
          <w:sz w:val="18"/>
        </w:rPr>
        <w:t xml:space="preserve">A exploração tem uma área de 109,69 </w:t>
      </w:r>
      <w:proofErr w:type="spellStart"/>
      <w:r w:rsidR="00BF2DA7" w:rsidRPr="00B84A17">
        <w:rPr>
          <w:rFonts w:ascii="Verdana" w:hAnsi="Verdana" w:cs="Tahoma"/>
          <w:color w:val="000000" w:themeColor="text1"/>
          <w:sz w:val="18"/>
        </w:rPr>
        <w:t>ha</w:t>
      </w:r>
      <w:proofErr w:type="spellEnd"/>
      <w:r w:rsidR="00BF2DA7" w:rsidRPr="00BF2DA7">
        <w:rPr>
          <w:rFonts w:ascii="Verdana" w:hAnsi="Verdana" w:cs="Arial"/>
          <w:sz w:val="18"/>
          <w:szCs w:val="18"/>
        </w:rPr>
        <w:t>, distribuída pelas seguintes classificações</w:t>
      </w:r>
    </w:p>
    <w:p w14:paraId="123ADC7F" w14:textId="4BAC3F35" w:rsidR="00272233" w:rsidRPr="00BF2DA7" w:rsidRDefault="00BF2DA7" w:rsidP="003C72E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proofErr w:type="spellStart"/>
      <w:r>
        <w:rPr>
          <w:rFonts w:ascii="Verdana" w:hAnsi="Verdana" w:cs="Arial"/>
          <w:sz w:val="18"/>
          <w:szCs w:val="18"/>
        </w:rPr>
        <w:t>Subparcela</w:t>
      </w:r>
      <w:proofErr w:type="spellEnd"/>
      <w:r>
        <w:rPr>
          <w:rFonts w:ascii="Verdana" w:hAnsi="Verdana" w:cs="Arial"/>
          <w:sz w:val="18"/>
          <w:szCs w:val="18"/>
        </w:rPr>
        <w:t xml:space="preserve"> 004: </w:t>
      </w:r>
      <w:r w:rsidRPr="00BF2DA7">
        <w:rPr>
          <w:rFonts w:ascii="Verdana" w:hAnsi="Verdana" w:cs="Arial"/>
          <w:sz w:val="18"/>
          <w:szCs w:val="18"/>
        </w:rPr>
        <w:t xml:space="preserve">23,03 </w:t>
      </w:r>
      <w:proofErr w:type="spellStart"/>
      <w:r w:rsidRPr="00BF2DA7">
        <w:rPr>
          <w:rFonts w:ascii="Verdana" w:hAnsi="Verdana" w:cs="Arial"/>
          <w:sz w:val="18"/>
          <w:szCs w:val="18"/>
        </w:rPr>
        <w:t>ha</w:t>
      </w:r>
      <w:proofErr w:type="spellEnd"/>
      <w:r w:rsidRPr="00BF2DA7"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sz w:val="18"/>
          <w:szCs w:val="18"/>
        </w:rPr>
        <w:t>de</w:t>
      </w:r>
      <w:r w:rsidRPr="00BF2DA7">
        <w:rPr>
          <w:rFonts w:ascii="Verdana" w:hAnsi="Verdana" w:cs="Arial"/>
          <w:sz w:val="18"/>
          <w:szCs w:val="18"/>
        </w:rPr>
        <w:t xml:space="preserve"> Ocupação por classificar</w:t>
      </w:r>
    </w:p>
    <w:p w14:paraId="6B64924F" w14:textId="642DF8EC" w:rsidR="00BF2DA7" w:rsidRPr="00BF2DA7" w:rsidRDefault="00BF2DA7" w:rsidP="003C72E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proofErr w:type="spellStart"/>
      <w:r>
        <w:rPr>
          <w:rFonts w:ascii="Verdana" w:hAnsi="Verdana" w:cs="Arial"/>
          <w:sz w:val="18"/>
          <w:szCs w:val="18"/>
        </w:rPr>
        <w:t>Subparcela</w:t>
      </w:r>
      <w:proofErr w:type="spellEnd"/>
      <w:r>
        <w:rPr>
          <w:rFonts w:ascii="Verdana" w:hAnsi="Verdana" w:cs="Arial"/>
          <w:sz w:val="18"/>
          <w:szCs w:val="18"/>
        </w:rPr>
        <w:t xml:space="preserve"> 005: </w:t>
      </w:r>
      <w:r w:rsidRPr="00BF2DA7">
        <w:rPr>
          <w:rFonts w:ascii="Verdana" w:hAnsi="Verdana" w:cs="Arial"/>
          <w:sz w:val="18"/>
          <w:szCs w:val="18"/>
        </w:rPr>
        <w:t>1,26 Pastagem Permanente</w:t>
      </w:r>
    </w:p>
    <w:p w14:paraId="6A899CAD" w14:textId="443169E0" w:rsidR="00BF2DA7" w:rsidRPr="00BF2DA7" w:rsidRDefault="00BF2DA7" w:rsidP="003C72E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proofErr w:type="spellStart"/>
      <w:r>
        <w:rPr>
          <w:rFonts w:ascii="Verdana" w:hAnsi="Verdana" w:cs="Arial"/>
          <w:sz w:val="18"/>
          <w:szCs w:val="18"/>
        </w:rPr>
        <w:t>Subparcela</w:t>
      </w:r>
      <w:proofErr w:type="spellEnd"/>
      <w:r>
        <w:rPr>
          <w:rFonts w:ascii="Verdana" w:hAnsi="Verdana" w:cs="Arial"/>
          <w:sz w:val="18"/>
          <w:szCs w:val="18"/>
        </w:rPr>
        <w:t xml:space="preserve"> 001: </w:t>
      </w:r>
      <w:r w:rsidRPr="00BF2DA7">
        <w:rPr>
          <w:rFonts w:ascii="Verdana" w:hAnsi="Verdana" w:cs="Arial"/>
          <w:sz w:val="18"/>
          <w:szCs w:val="18"/>
        </w:rPr>
        <w:t>22,02 Ocupação por classificar</w:t>
      </w:r>
    </w:p>
    <w:p w14:paraId="0A429616" w14:textId="3D150B89" w:rsidR="00BF2DA7" w:rsidRPr="00BF2DA7" w:rsidRDefault="00BF2DA7" w:rsidP="003C72E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proofErr w:type="spellStart"/>
      <w:r>
        <w:rPr>
          <w:rFonts w:ascii="Verdana" w:hAnsi="Verdana" w:cs="Arial"/>
          <w:sz w:val="18"/>
          <w:szCs w:val="18"/>
        </w:rPr>
        <w:t>Subparcela</w:t>
      </w:r>
      <w:proofErr w:type="spellEnd"/>
      <w:r>
        <w:rPr>
          <w:rFonts w:ascii="Verdana" w:hAnsi="Verdana" w:cs="Arial"/>
          <w:sz w:val="18"/>
          <w:szCs w:val="18"/>
        </w:rPr>
        <w:t xml:space="preserve"> 001: </w:t>
      </w:r>
      <w:r w:rsidRPr="00BF2DA7">
        <w:rPr>
          <w:rFonts w:ascii="Verdana" w:hAnsi="Verdana" w:cs="Arial"/>
          <w:sz w:val="18"/>
          <w:szCs w:val="18"/>
        </w:rPr>
        <w:t>19,33 Ocupação por classificar</w:t>
      </w:r>
    </w:p>
    <w:p w14:paraId="25614988" w14:textId="53810581" w:rsidR="00BF2DA7" w:rsidRPr="00BF2DA7" w:rsidRDefault="00BF2DA7" w:rsidP="003C72E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proofErr w:type="spellStart"/>
      <w:r>
        <w:rPr>
          <w:rFonts w:ascii="Verdana" w:hAnsi="Verdana" w:cs="Arial"/>
          <w:sz w:val="18"/>
          <w:szCs w:val="18"/>
        </w:rPr>
        <w:t>Subparcela</w:t>
      </w:r>
      <w:proofErr w:type="spellEnd"/>
      <w:r>
        <w:rPr>
          <w:rFonts w:ascii="Verdana" w:hAnsi="Verdana" w:cs="Arial"/>
          <w:sz w:val="18"/>
          <w:szCs w:val="18"/>
        </w:rPr>
        <w:t xml:space="preserve"> 003: </w:t>
      </w:r>
      <w:r w:rsidRPr="00BF2DA7">
        <w:rPr>
          <w:rFonts w:ascii="Verdana" w:hAnsi="Verdana" w:cs="Arial"/>
          <w:sz w:val="18"/>
          <w:szCs w:val="18"/>
        </w:rPr>
        <w:t>1,68 Pastagem Permanente</w:t>
      </w:r>
    </w:p>
    <w:p w14:paraId="3A939A81" w14:textId="48BE8D28" w:rsidR="00BF2DA7" w:rsidRPr="00BF2DA7" w:rsidRDefault="00BF2DA7" w:rsidP="003C72E1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proofErr w:type="spellStart"/>
      <w:r>
        <w:rPr>
          <w:rFonts w:ascii="Verdana" w:hAnsi="Verdana" w:cs="Arial"/>
          <w:sz w:val="18"/>
          <w:szCs w:val="18"/>
        </w:rPr>
        <w:t>Subparcela</w:t>
      </w:r>
      <w:proofErr w:type="spellEnd"/>
      <w:r>
        <w:rPr>
          <w:rFonts w:ascii="Verdana" w:hAnsi="Verdana" w:cs="Arial"/>
          <w:sz w:val="18"/>
          <w:szCs w:val="18"/>
        </w:rPr>
        <w:t xml:space="preserve"> 001: </w:t>
      </w:r>
      <w:r w:rsidRPr="00BF2DA7">
        <w:rPr>
          <w:rFonts w:ascii="Verdana" w:hAnsi="Verdana" w:cs="Arial"/>
          <w:sz w:val="18"/>
          <w:szCs w:val="18"/>
        </w:rPr>
        <w:t>0,99 Pastagem Permanente (Pastagem natural)</w:t>
      </w:r>
    </w:p>
    <w:p w14:paraId="107A84AB" w14:textId="77777777" w:rsidR="00906925" w:rsidRDefault="00906925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0A0CA61B" w14:textId="20BF4033" w:rsidR="00BF4F7D" w:rsidRDefault="00906925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906925">
        <w:rPr>
          <w:rFonts w:ascii="Verdana" w:hAnsi="Verdana" w:cs="Tahoma"/>
          <w:color w:val="000000" w:themeColor="text1"/>
          <w:sz w:val="18"/>
        </w:rPr>
        <w:t>A produção beneficia de um furo vertical- Monte da Atalaia</w:t>
      </w:r>
      <w:r w:rsidR="00733F6D">
        <w:rPr>
          <w:rFonts w:ascii="Verdana" w:hAnsi="Verdana" w:cs="Tahoma"/>
          <w:color w:val="000000" w:themeColor="text1"/>
          <w:sz w:val="18"/>
        </w:rPr>
        <w:t>, devidamente autorizado pela APA</w:t>
      </w:r>
      <w:r w:rsidRPr="00906925">
        <w:rPr>
          <w:rFonts w:ascii="Verdana" w:hAnsi="Verdana" w:cs="Tahoma"/>
          <w:color w:val="000000" w:themeColor="text1"/>
          <w:sz w:val="18"/>
        </w:rPr>
        <w:t>.</w:t>
      </w:r>
    </w:p>
    <w:p w14:paraId="3A744FCD" w14:textId="3EAD0BD7" w:rsidR="00103D23" w:rsidRPr="00103D23" w:rsidRDefault="00103D23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Quanto ao parque de m</w:t>
      </w:r>
      <w:r w:rsidRPr="00103D23">
        <w:rPr>
          <w:rFonts w:ascii="Verdana" w:hAnsi="Verdana" w:cs="Tahoma"/>
          <w:color w:val="000000" w:themeColor="text1"/>
          <w:sz w:val="18"/>
        </w:rPr>
        <w:t>áquinas</w:t>
      </w:r>
      <w:r>
        <w:rPr>
          <w:rFonts w:ascii="Verdana" w:hAnsi="Verdana" w:cs="Tahoma"/>
          <w:color w:val="000000" w:themeColor="text1"/>
          <w:sz w:val="18"/>
        </w:rPr>
        <w:t>, a exploração dispõe de</w:t>
      </w:r>
      <w:r w:rsidRPr="00103D23">
        <w:rPr>
          <w:rFonts w:ascii="Verdana" w:hAnsi="Verdana" w:cs="Tahoma"/>
          <w:color w:val="000000" w:themeColor="text1"/>
          <w:sz w:val="18"/>
        </w:rPr>
        <w:t>:</w:t>
      </w:r>
    </w:p>
    <w:p w14:paraId="1B2651C1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 xml:space="preserve">Trator agrícola J. 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Deere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de 2020</w:t>
      </w:r>
    </w:p>
    <w:p w14:paraId="281B0A45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 xml:space="preserve">Trator agrícola J. 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Deere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antigo</w:t>
      </w:r>
    </w:p>
    <w:p w14:paraId="3065B28A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 xml:space="preserve">Trator 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fiat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antigo</w:t>
      </w:r>
    </w:p>
    <w:p w14:paraId="487F17D2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Mini trator (antigo) com regularizador de piso</w:t>
      </w:r>
    </w:p>
    <w:p w14:paraId="4EC1BC43" w14:textId="751A2C3A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 xml:space="preserve">Máquina de limpeza de boxes SSQL 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Plus</w:t>
      </w:r>
      <w:proofErr w:type="spellEnd"/>
    </w:p>
    <w:p w14:paraId="79604288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2 roulottes para cavalos</w:t>
      </w:r>
    </w:p>
    <w:p w14:paraId="7CE566B2" w14:textId="1E47BF54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Várias alfaias agrícolas (sementeira, rolo, escarificador, 2 grades de discos, apanha de pedras)</w:t>
      </w:r>
    </w:p>
    <w:p w14:paraId="07A1AE48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lastRenderedPageBreak/>
        <w:t xml:space="preserve">2 carrinhas 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pick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up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(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nissan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e </w:t>
      </w: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toyota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>)</w:t>
      </w:r>
    </w:p>
    <w:p w14:paraId="60A7BE1F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Reboque agrícola galucho</w:t>
      </w:r>
    </w:p>
    <w:p w14:paraId="1E358D6C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Reboque agrícola herculano</w:t>
      </w:r>
    </w:p>
    <w:p w14:paraId="077F19C4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Reboque agrícola galucho pequeno</w:t>
      </w:r>
    </w:p>
    <w:p w14:paraId="3E9BACD3" w14:textId="0FAC08A1" w:rsidR="006010F7" w:rsidRDefault="006010F7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4531591F" w14:textId="60571BA3" w:rsidR="00103D23" w:rsidRPr="00103D23" w:rsidRDefault="00103D23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No que diz respeito a infraestruturas, a exploração está equipada com:</w:t>
      </w:r>
    </w:p>
    <w:p w14:paraId="36E21707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Picadeiro coberto</w:t>
      </w:r>
    </w:p>
    <w:p w14:paraId="1A9A2F41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Guia mecânica</w:t>
      </w:r>
    </w:p>
    <w:p w14:paraId="28137D92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Carrier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exterior</w:t>
      </w:r>
    </w:p>
    <w:p w14:paraId="0EC52348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17 boxes</w:t>
      </w:r>
    </w:p>
    <w:p w14:paraId="3BE74172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Padock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elíptico</w:t>
      </w:r>
    </w:p>
    <w:p w14:paraId="31C68669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proofErr w:type="spellStart"/>
      <w:r w:rsidRPr="00103D23">
        <w:rPr>
          <w:rFonts w:ascii="Verdana" w:hAnsi="Verdana" w:cs="Tahoma"/>
          <w:color w:val="000000" w:themeColor="text1"/>
          <w:sz w:val="18"/>
        </w:rPr>
        <w:t>Padock</w:t>
      </w:r>
      <w:proofErr w:type="spellEnd"/>
      <w:r w:rsidRPr="00103D23">
        <w:rPr>
          <w:rFonts w:ascii="Verdana" w:hAnsi="Verdana" w:cs="Tahoma"/>
          <w:color w:val="000000" w:themeColor="text1"/>
          <w:sz w:val="18"/>
        </w:rPr>
        <w:t xml:space="preserve"> circular</w:t>
      </w:r>
    </w:p>
    <w:p w14:paraId="281F3560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Manga</w:t>
      </w:r>
    </w:p>
    <w:p w14:paraId="504F6570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Sala de lavagens</w:t>
      </w:r>
    </w:p>
    <w:p w14:paraId="10F3510F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Sala de arreios</w:t>
      </w:r>
    </w:p>
    <w:p w14:paraId="617957FB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Sala de lavagem e farmácia</w:t>
      </w:r>
    </w:p>
    <w:p w14:paraId="0731267B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Piscina</w:t>
      </w:r>
    </w:p>
    <w:p w14:paraId="039DFE8D" w14:textId="1A4893CF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P</w:t>
      </w:r>
      <w:r w:rsidRPr="00103D23">
        <w:rPr>
          <w:rFonts w:ascii="Verdana" w:hAnsi="Verdana" w:cs="Tahoma"/>
          <w:color w:val="000000" w:themeColor="text1"/>
          <w:sz w:val="18"/>
        </w:rPr>
        <w:t>alheiro</w:t>
      </w:r>
    </w:p>
    <w:p w14:paraId="5F3B0DBC" w14:textId="77777777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 w:rsidRPr="00103D23">
        <w:rPr>
          <w:rFonts w:ascii="Verdana" w:hAnsi="Verdana" w:cs="Tahoma"/>
          <w:color w:val="000000" w:themeColor="text1"/>
          <w:sz w:val="18"/>
        </w:rPr>
        <w:t>4 casas de pessoal</w:t>
      </w:r>
    </w:p>
    <w:p w14:paraId="778ACD12" w14:textId="5F395AB8" w:rsidR="00103D23" w:rsidRPr="00103D23" w:rsidRDefault="00103D23" w:rsidP="003C72E1">
      <w:pPr>
        <w:pStyle w:val="PargrafodaLista"/>
        <w:numPr>
          <w:ilvl w:val="0"/>
          <w:numId w:val="16"/>
        </w:numPr>
        <w:spacing w:line="360" w:lineRule="auto"/>
        <w:rPr>
          <w:rFonts w:ascii="Verdana" w:hAnsi="Verdana" w:cs="Tahoma"/>
          <w:color w:val="000000" w:themeColor="text1"/>
          <w:sz w:val="18"/>
        </w:rPr>
      </w:pPr>
      <w:r>
        <w:rPr>
          <w:rFonts w:ascii="Verdana" w:hAnsi="Verdana" w:cs="Tahoma"/>
          <w:color w:val="000000" w:themeColor="text1"/>
          <w:sz w:val="18"/>
        </w:rPr>
        <w:t>C</w:t>
      </w:r>
      <w:r w:rsidRPr="00103D23">
        <w:rPr>
          <w:rFonts w:ascii="Verdana" w:hAnsi="Verdana" w:cs="Tahoma"/>
          <w:color w:val="000000" w:themeColor="text1"/>
          <w:sz w:val="18"/>
        </w:rPr>
        <w:t>asa principal com infraestrutura do escritório</w:t>
      </w:r>
    </w:p>
    <w:p w14:paraId="303E77B3" w14:textId="77777777" w:rsidR="00103D23" w:rsidRPr="006010F7" w:rsidRDefault="00103D23" w:rsidP="007A0C16">
      <w:pPr>
        <w:spacing w:line="360" w:lineRule="auto"/>
        <w:rPr>
          <w:rFonts w:ascii="Verdana" w:hAnsi="Verdana" w:cs="Tahoma"/>
          <w:color w:val="000000" w:themeColor="text1"/>
          <w:sz w:val="18"/>
        </w:rPr>
      </w:pPr>
    </w:p>
    <w:p w14:paraId="224D1B39" w14:textId="77777777" w:rsidR="00F23307" w:rsidRPr="00BF4F7D" w:rsidRDefault="00F23307" w:rsidP="007A0C16">
      <w:pPr>
        <w:pStyle w:val="Ttulo"/>
        <w:spacing w:line="360" w:lineRule="auto"/>
        <w:jc w:val="both"/>
      </w:pPr>
      <w:r w:rsidRPr="00BF4F7D">
        <w:t>Caracte</w:t>
      </w:r>
      <w:r w:rsidR="00C77156">
        <w:t xml:space="preserve">rização da Operação </w:t>
      </w:r>
    </w:p>
    <w:p w14:paraId="3401FE2A" w14:textId="4438FA00" w:rsidR="009E03BE" w:rsidRDefault="009E03BE" w:rsidP="007A0C16">
      <w:pPr>
        <w:spacing w:line="360" w:lineRule="auto"/>
        <w:rPr>
          <w:rFonts w:ascii="Verdana" w:hAnsi="Verdana" w:cs="Tahoma"/>
          <w:color w:val="FF0000"/>
          <w:sz w:val="18"/>
        </w:rPr>
      </w:pPr>
    </w:p>
    <w:p w14:paraId="58DB99EE" w14:textId="3A42DBEA" w:rsidR="00037F90" w:rsidRPr="00037F90" w:rsidRDefault="00037F90" w:rsidP="007A0C16">
      <w:pPr>
        <w:spacing w:line="360" w:lineRule="auto"/>
        <w:rPr>
          <w:rFonts w:ascii="Verdana" w:hAnsi="Verdana" w:cs="Tahoma"/>
          <w:sz w:val="18"/>
        </w:rPr>
      </w:pPr>
      <w:r>
        <w:rPr>
          <w:rFonts w:ascii="Verdana" w:hAnsi="Verdana" w:cs="Tahoma"/>
          <w:sz w:val="18"/>
        </w:rPr>
        <w:t xml:space="preserve">A presente operação tem como finalidade instalar um sistema fotovoltaico que alimente os furos e que, assim, garanta o </w:t>
      </w:r>
      <w:proofErr w:type="spellStart"/>
      <w:r>
        <w:rPr>
          <w:rFonts w:ascii="Verdana" w:hAnsi="Verdana" w:cs="Tahoma"/>
          <w:sz w:val="18"/>
        </w:rPr>
        <w:t>abeberamento</w:t>
      </w:r>
      <w:proofErr w:type="spellEnd"/>
      <w:r>
        <w:rPr>
          <w:rFonts w:ascii="Verdana" w:hAnsi="Verdana" w:cs="Tahoma"/>
          <w:sz w:val="18"/>
        </w:rPr>
        <w:t xml:space="preserve"> de cerca de 80 animais.</w:t>
      </w:r>
      <w:r w:rsidR="00DF1644">
        <w:rPr>
          <w:rFonts w:ascii="Verdana" w:hAnsi="Verdana" w:cs="Tahoma"/>
          <w:sz w:val="18"/>
        </w:rPr>
        <w:t xml:space="preserve"> Outra finalidade é então alimentar o</w:t>
      </w:r>
      <w:r w:rsidR="00274790">
        <w:rPr>
          <w:rFonts w:ascii="Verdana" w:hAnsi="Verdana" w:cs="Tahoma"/>
          <w:sz w:val="18"/>
        </w:rPr>
        <w:t>s</w:t>
      </w:r>
      <w:r w:rsidR="00DF1644">
        <w:rPr>
          <w:rFonts w:ascii="Verdana" w:hAnsi="Verdana" w:cs="Tahoma"/>
          <w:sz w:val="18"/>
        </w:rPr>
        <w:t xml:space="preserve"> </w:t>
      </w:r>
      <w:r w:rsidR="00274790">
        <w:rPr>
          <w:rFonts w:ascii="Verdana" w:hAnsi="Verdana" w:cs="Tahoma"/>
          <w:sz w:val="18"/>
        </w:rPr>
        <w:t>edifícios de farmácia, as boxes dos animais e a sala de lavagem</w:t>
      </w:r>
      <w:r w:rsidR="00DF1644">
        <w:rPr>
          <w:rFonts w:ascii="Verdana" w:hAnsi="Verdana" w:cs="Tahoma"/>
          <w:sz w:val="18"/>
        </w:rPr>
        <w:t>.</w:t>
      </w:r>
      <w:r>
        <w:rPr>
          <w:rFonts w:ascii="Verdana" w:hAnsi="Verdana" w:cs="Tahoma"/>
          <w:sz w:val="18"/>
        </w:rPr>
        <w:t xml:space="preserve"> Portanto, este pedido de apoio visa assegurar um sistema energético sustentável, com menor impacte ambiental, e com efeitos para o bem-estar animal </w:t>
      </w:r>
      <w:r w:rsidR="00DF1644">
        <w:rPr>
          <w:rFonts w:ascii="Verdana" w:hAnsi="Verdana" w:cs="Tahoma"/>
          <w:sz w:val="18"/>
        </w:rPr>
        <w:t>e</w:t>
      </w:r>
      <w:r w:rsidR="00DF1644" w:rsidRPr="00DF1644">
        <w:rPr>
          <w:rFonts w:ascii="Verdana" w:hAnsi="Verdana" w:cs="Tahoma"/>
          <w:sz w:val="18"/>
        </w:rPr>
        <w:t xml:space="preserve"> </w:t>
      </w:r>
      <w:r w:rsidR="00DF1644">
        <w:rPr>
          <w:rFonts w:ascii="Verdana" w:hAnsi="Verdana" w:cs="Tahoma"/>
          <w:sz w:val="18"/>
        </w:rPr>
        <w:t>garantia das condições necessárias para produção animal</w:t>
      </w:r>
      <w:r>
        <w:rPr>
          <w:rFonts w:ascii="Verdana" w:hAnsi="Verdana" w:cs="Tahoma"/>
          <w:sz w:val="18"/>
        </w:rPr>
        <w:t xml:space="preserve">. Esta necessidade acentua-se em tempos em que a </w:t>
      </w:r>
      <w:r w:rsidR="00DE57A3">
        <w:rPr>
          <w:rFonts w:ascii="Verdana" w:hAnsi="Verdana" w:cs="Tahoma"/>
          <w:sz w:val="18"/>
        </w:rPr>
        <w:t>transição do modo de produção para processos mais sustentáveis é de maior relevância.</w:t>
      </w:r>
    </w:p>
    <w:p w14:paraId="15A851A4" w14:textId="1C36715A" w:rsidR="009E03BE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Com a finalidade de determinar </w:t>
      </w:r>
      <w:r>
        <w:rPr>
          <w:rFonts w:ascii="Verdana" w:hAnsi="Verdana" w:cs="Tahoma"/>
          <w:sz w:val="18"/>
        </w:rPr>
        <w:t>as necessidades energéticas da exploração, o promotor contou com o Engenheiro Eletrotécnico Mauro Duarte, inscrito na DGEG com o número 80276, portador do cartão do cidadão número 11431357.</w:t>
      </w:r>
    </w:p>
    <w:p w14:paraId="1D51025A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o estudo foram tidos em conta os seguintes fatores específicos do local de</w:t>
      </w:r>
    </w:p>
    <w:p w14:paraId="47D3F4D0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consumo:</w:t>
      </w:r>
    </w:p>
    <w:p w14:paraId="6CFCA1E4" w14:textId="0CB6E6C3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Faturas de energia elétrica respeitantes ao último ano de funcionamento da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exploração;</w:t>
      </w:r>
    </w:p>
    <w:p w14:paraId="3045A72B" w14:textId="51F4CDE1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Análise de consumos de energia no período diurno com potencial de absorção da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energia fotovoltaica gerada;</w:t>
      </w:r>
    </w:p>
    <w:p w14:paraId="38B41042" w14:textId="7664A0C8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lastRenderedPageBreak/>
        <w:t>- Deslocação de consumos específicos do período noturno para o diurno, afim de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rentabilizar e otimizar o uso da energia gerada pelo sistema fotovoltaico;</w:t>
      </w:r>
    </w:p>
    <w:p w14:paraId="35FE2FFF" w14:textId="75BC2FB5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Análise do estado atual da exploração e perspetivas de aumento ou diminuição da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atividade a curto-prazo;</w:t>
      </w:r>
    </w:p>
    <w:p w14:paraId="2FE74A45" w14:textId="5172DB6F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- Características especificas </w:t>
      </w:r>
      <w:r w:rsidR="009E693D">
        <w:rPr>
          <w:rFonts w:ascii="Verdana" w:hAnsi="Verdana" w:cs="Tahoma"/>
          <w:sz w:val="18"/>
        </w:rPr>
        <w:t>da exploração</w:t>
      </w:r>
      <w:r w:rsidRPr="005768A0">
        <w:rPr>
          <w:rFonts w:ascii="Verdana" w:hAnsi="Verdana" w:cs="Tahoma"/>
          <w:sz w:val="18"/>
        </w:rPr>
        <w:t xml:space="preserve"> que possam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influenciar o consumo de energia;</w:t>
      </w:r>
    </w:p>
    <w:p w14:paraId="1C552ECC" w14:textId="77777777" w:rsidR="005768A0" w:rsidRDefault="005768A0" w:rsidP="007A0C16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687B0C47" w14:textId="0417B3B1" w:rsidR="005768A0" w:rsidRPr="005768A0" w:rsidRDefault="005768A0" w:rsidP="007A0C16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b/>
          <w:bCs/>
          <w:sz w:val="18"/>
        </w:rPr>
        <w:t>Conclusões do estudo elaborado sobre o consumo:</w:t>
      </w:r>
    </w:p>
    <w:p w14:paraId="6327747E" w14:textId="1103F6B6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A Monte da Sernadinha, S.A tem atualmente uma ligação à rede elétrica com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um posto de transformação dedicado e uma </w:t>
      </w:r>
      <w:r w:rsidRPr="005768A0">
        <w:rPr>
          <w:rFonts w:ascii="Verdana" w:hAnsi="Verdana" w:cs="Tahoma"/>
          <w:b/>
          <w:bCs/>
          <w:sz w:val="18"/>
        </w:rPr>
        <w:t>potência contratada de 20,70 kVA</w:t>
      </w:r>
      <w:r w:rsidRPr="005768A0">
        <w:rPr>
          <w:rFonts w:ascii="Verdana" w:hAnsi="Verdana" w:cs="Tahoma"/>
          <w:sz w:val="18"/>
        </w:rPr>
        <w:t>, o seu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consumo de energia anual é </w:t>
      </w:r>
      <w:r w:rsidRPr="005768A0">
        <w:rPr>
          <w:rFonts w:ascii="Verdana" w:hAnsi="Verdana" w:cs="Tahoma"/>
          <w:b/>
          <w:bCs/>
          <w:sz w:val="18"/>
        </w:rPr>
        <w:t xml:space="preserve">42,5 </w:t>
      </w:r>
      <w:proofErr w:type="spellStart"/>
      <w:r w:rsidRPr="005768A0">
        <w:rPr>
          <w:rFonts w:ascii="Verdana" w:hAnsi="Verdana" w:cs="Tahoma"/>
          <w:b/>
          <w:bCs/>
          <w:sz w:val="18"/>
        </w:rPr>
        <w:t>MWh</w:t>
      </w:r>
      <w:proofErr w:type="spellEnd"/>
      <w:r w:rsidRPr="005768A0">
        <w:rPr>
          <w:rFonts w:ascii="Verdana" w:hAnsi="Verdana" w:cs="Tahoma"/>
          <w:b/>
          <w:bCs/>
          <w:sz w:val="18"/>
        </w:rPr>
        <w:t>/ano</w:t>
      </w:r>
      <w:r w:rsidRPr="005768A0">
        <w:rPr>
          <w:rFonts w:ascii="Verdana" w:hAnsi="Verdana" w:cs="Tahoma"/>
          <w:sz w:val="18"/>
        </w:rPr>
        <w:t>, atualmente com especial predominância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nos meses de </w:t>
      </w:r>
      <w:proofErr w:type="gramStart"/>
      <w:r w:rsidRPr="005768A0">
        <w:rPr>
          <w:rFonts w:ascii="Verdana" w:hAnsi="Verdana" w:cs="Tahoma"/>
          <w:sz w:val="18"/>
        </w:rPr>
        <w:t>Maio</w:t>
      </w:r>
      <w:proofErr w:type="gramEnd"/>
      <w:r w:rsidRPr="005768A0">
        <w:rPr>
          <w:rFonts w:ascii="Verdana" w:hAnsi="Verdana" w:cs="Tahoma"/>
          <w:sz w:val="18"/>
        </w:rPr>
        <w:t xml:space="preserve"> e Outubro. O seu consumo médio diário total nos meses com maior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predominância de consumo é </w:t>
      </w:r>
      <w:r w:rsidRPr="005768A0">
        <w:rPr>
          <w:rFonts w:ascii="Verdana" w:hAnsi="Verdana" w:cs="Tahoma"/>
          <w:b/>
          <w:bCs/>
          <w:sz w:val="18"/>
        </w:rPr>
        <w:t>60,5 kWh/dia</w:t>
      </w:r>
      <w:r w:rsidRPr="005768A0">
        <w:rPr>
          <w:rFonts w:ascii="Verdana" w:hAnsi="Verdana" w:cs="Tahoma"/>
          <w:sz w:val="18"/>
        </w:rPr>
        <w:t>, sendo que deste consumo o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correspondente ao período de otimização da absorção da energia gerada pelo sistema</w:t>
      </w:r>
      <w:r w:rsidR="009A736E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solar fotovoltaico é </w:t>
      </w:r>
      <w:r w:rsidRPr="005768A0">
        <w:rPr>
          <w:rFonts w:ascii="Verdana" w:hAnsi="Verdana" w:cs="Tahoma"/>
          <w:b/>
          <w:bCs/>
          <w:sz w:val="18"/>
        </w:rPr>
        <w:t>45 kWh/dia.</w:t>
      </w:r>
    </w:p>
    <w:p w14:paraId="39B58763" w14:textId="77777777" w:rsidR="005768A0" w:rsidRDefault="005768A0" w:rsidP="007A0C16">
      <w:pPr>
        <w:spacing w:line="360" w:lineRule="auto"/>
        <w:rPr>
          <w:rFonts w:ascii="Verdana" w:hAnsi="Verdana" w:cs="Tahoma"/>
          <w:sz w:val="18"/>
        </w:rPr>
      </w:pPr>
    </w:p>
    <w:p w14:paraId="181117EF" w14:textId="1DEACF65" w:rsidR="00A72699" w:rsidRDefault="005768A0" w:rsidP="007A0C16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b/>
          <w:bCs/>
          <w:sz w:val="18"/>
        </w:rPr>
        <w:t>Na análise feita ao detalhe da operação diária da exploração, concluiu-se o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5768A0">
        <w:rPr>
          <w:rFonts w:ascii="Verdana" w:hAnsi="Verdana" w:cs="Tahoma"/>
          <w:b/>
          <w:bCs/>
          <w:sz w:val="18"/>
        </w:rPr>
        <w:t>seguinte:</w:t>
      </w:r>
    </w:p>
    <w:p w14:paraId="30894B79" w14:textId="1E212704" w:rsidR="005768A0" w:rsidRDefault="005768A0" w:rsidP="007A0C16">
      <w:pPr>
        <w:spacing w:line="360" w:lineRule="auto"/>
        <w:rPr>
          <w:rFonts w:ascii="Verdana" w:hAnsi="Verdana" w:cs="Tahoma"/>
          <w:b/>
          <w:bCs/>
          <w:sz w:val="18"/>
        </w:rPr>
      </w:pPr>
    </w:p>
    <w:p w14:paraId="7A13E6FA" w14:textId="5ED3F674" w:rsidR="005768A0" w:rsidRDefault="00D411B2" w:rsidP="007A0C16">
      <w:pPr>
        <w:spacing w:line="360" w:lineRule="auto"/>
        <w:rPr>
          <w:rFonts w:ascii="Verdana" w:hAnsi="Verdana" w:cs="Tahoma"/>
          <w:sz w:val="18"/>
        </w:rPr>
      </w:pPr>
      <w:r w:rsidRPr="00D411B2">
        <w:rPr>
          <w:rFonts w:ascii="Verdana" w:hAnsi="Verdana" w:cs="Tahoma"/>
          <w:sz w:val="18"/>
        </w:rPr>
        <w:t>Determin</w:t>
      </w:r>
      <w:r>
        <w:rPr>
          <w:rFonts w:ascii="Verdana" w:hAnsi="Verdana" w:cs="Tahoma"/>
          <w:sz w:val="18"/>
        </w:rPr>
        <w:t>ou-se</w:t>
      </w:r>
      <w:r w:rsidRPr="00D411B2">
        <w:rPr>
          <w:rFonts w:ascii="Verdana" w:hAnsi="Verdana" w:cs="Tahoma"/>
          <w:sz w:val="18"/>
        </w:rPr>
        <w:t xml:space="preserve"> que o uso da energia está maioritariamente ligado à bomba de</w:t>
      </w:r>
      <w:r>
        <w:rPr>
          <w:rFonts w:ascii="Verdana" w:hAnsi="Verdana" w:cs="Tahoma"/>
          <w:sz w:val="18"/>
        </w:rPr>
        <w:t xml:space="preserve"> </w:t>
      </w:r>
      <w:r w:rsidRPr="00D411B2">
        <w:rPr>
          <w:rFonts w:ascii="Verdana" w:hAnsi="Verdana" w:cs="Tahoma"/>
          <w:sz w:val="18"/>
        </w:rPr>
        <w:t xml:space="preserve">captação de água para os bebedouros dos equídeos, para a </w:t>
      </w:r>
      <w:r>
        <w:rPr>
          <w:rFonts w:ascii="Verdana" w:hAnsi="Verdana" w:cs="Tahoma"/>
          <w:sz w:val="18"/>
        </w:rPr>
        <w:t>sala de lavagem</w:t>
      </w:r>
      <w:r w:rsidRPr="00D411B2">
        <w:rPr>
          <w:rFonts w:ascii="Verdana" w:hAnsi="Verdana" w:cs="Tahoma"/>
          <w:sz w:val="18"/>
        </w:rPr>
        <w:t>, para</w:t>
      </w:r>
      <w:r>
        <w:rPr>
          <w:rFonts w:ascii="Verdana" w:hAnsi="Verdana" w:cs="Tahoma"/>
          <w:sz w:val="18"/>
        </w:rPr>
        <w:t xml:space="preserve"> funcionamento d</w:t>
      </w:r>
      <w:r w:rsidRPr="00D411B2">
        <w:rPr>
          <w:rFonts w:ascii="Verdana" w:hAnsi="Verdana" w:cs="Tahoma"/>
          <w:sz w:val="18"/>
        </w:rPr>
        <w:t xml:space="preserve">as boxes e </w:t>
      </w:r>
      <w:r>
        <w:rPr>
          <w:rFonts w:ascii="Verdana" w:hAnsi="Verdana" w:cs="Tahoma"/>
          <w:sz w:val="18"/>
        </w:rPr>
        <w:t>d</w:t>
      </w:r>
      <w:r w:rsidRPr="00D411B2">
        <w:rPr>
          <w:rFonts w:ascii="Verdana" w:hAnsi="Verdana" w:cs="Tahoma"/>
          <w:sz w:val="18"/>
        </w:rPr>
        <w:t>o local de farmácia.</w:t>
      </w:r>
    </w:p>
    <w:p w14:paraId="04A2A48C" w14:textId="77777777" w:rsidR="00D411B2" w:rsidRPr="00D411B2" w:rsidRDefault="00D411B2" w:rsidP="007A0C16">
      <w:pPr>
        <w:spacing w:line="360" w:lineRule="auto"/>
        <w:rPr>
          <w:rFonts w:ascii="Verdana" w:hAnsi="Verdana" w:cs="Tahoma"/>
          <w:sz w:val="18"/>
        </w:rPr>
      </w:pPr>
    </w:p>
    <w:p w14:paraId="0E052F40" w14:textId="5B662E87" w:rsidR="005768A0" w:rsidRPr="005768A0" w:rsidRDefault="005768A0" w:rsidP="007A0C16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b/>
          <w:bCs/>
          <w:sz w:val="18"/>
        </w:rPr>
        <w:t>Conclusões do estudo elaborado sobre as necessidades de produção de</w:t>
      </w:r>
      <w:r>
        <w:rPr>
          <w:rFonts w:ascii="Verdana" w:hAnsi="Verdana" w:cs="Tahoma"/>
          <w:b/>
          <w:bCs/>
          <w:sz w:val="18"/>
        </w:rPr>
        <w:t xml:space="preserve"> </w:t>
      </w:r>
      <w:r w:rsidRPr="005768A0">
        <w:rPr>
          <w:rFonts w:ascii="Verdana" w:hAnsi="Verdana" w:cs="Tahoma"/>
          <w:b/>
          <w:bCs/>
          <w:sz w:val="18"/>
        </w:rPr>
        <w:t>energia:</w:t>
      </w:r>
    </w:p>
    <w:p w14:paraId="352EC299" w14:textId="4A4D21A4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Tendo em conta as necessidades apontadas anteriormente, conclu</w:t>
      </w:r>
      <w:r w:rsidR="00967D65">
        <w:rPr>
          <w:rFonts w:ascii="Verdana" w:hAnsi="Verdana" w:cs="Tahoma"/>
          <w:sz w:val="18"/>
        </w:rPr>
        <w:t>i-se</w:t>
      </w:r>
      <w:r w:rsidRPr="005768A0">
        <w:rPr>
          <w:rFonts w:ascii="Verdana" w:hAnsi="Verdana" w:cs="Tahoma"/>
          <w:sz w:val="18"/>
        </w:rPr>
        <w:t xml:space="preserve"> que é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necessário instalar um sistema fotovoltaico com uma potência instalada de </w:t>
      </w:r>
      <w:r w:rsidRPr="005768A0">
        <w:rPr>
          <w:rFonts w:ascii="Verdana" w:hAnsi="Verdana" w:cs="Tahoma"/>
          <w:b/>
          <w:bCs/>
          <w:sz w:val="18"/>
        </w:rPr>
        <w:t xml:space="preserve">11,7 </w:t>
      </w:r>
      <w:proofErr w:type="spellStart"/>
      <w:r w:rsidRPr="005768A0">
        <w:rPr>
          <w:rFonts w:ascii="Verdana" w:hAnsi="Verdana" w:cs="Tahoma"/>
          <w:b/>
          <w:bCs/>
          <w:sz w:val="18"/>
        </w:rPr>
        <w:t>kWp</w:t>
      </w:r>
      <w:proofErr w:type="spellEnd"/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e uma potência nominal de 10 kW. Este sistema permitirá uma produção anual de </w:t>
      </w:r>
      <w:r w:rsidRPr="005768A0">
        <w:rPr>
          <w:rFonts w:ascii="Verdana" w:hAnsi="Verdana" w:cs="Tahoma"/>
          <w:b/>
          <w:bCs/>
          <w:sz w:val="18"/>
        </w:rPr>
        <w:t xml:space="preserve">18,8 </w:t>
      </w:r>
      <w:proofErr w:type="spellStart"/>
      <w:r w:rsidRPr="005768A0">
        <w:rPr>
          <w:rFonts w:ascii="Verdana" w:hAnsi="Verdana" w:cs="Tahoma"/>
          <w:b/>
          <w:bCs/>
          <w:sz w:val="18"/>
        </w:rPr>
        <w:t>MWh</w:t>
      </w:r>
      <w:proofErr w:type="spellEnd"/>
      <w:r w:rsidRPr="005768A0">
        <w:rPr>
          <w:rFonts w:ascii="Verdana" w:hAnsi="Verdana" w:cs="Tahoma"/>
          <w:b/>
          <w:bCs/>
          <w:sz w:val="18"/>
        </w:rPr>
        <w:t>/Ano</w:t>
      </w:r>
      <w:r w:rsidRPr="005768A0">
        <w:rPr>
          <w:rFonts w:ascii="Verdana" w:hAnsi="Verdana" w:cs="Tahoma"/>
          <w:sz w:val="18"/>
        </w:rPr>
        <w:t xml:space="preserve"> e uma produção média diária entre os </w:t>
      </w:r>
      <w:r w:rsidRPr="005768A0">
        <w:rPr>
          <w:rFonts w:ascii="Verdana" w:hAnsi="Verdana" w:cs="Tahoma"/>
          <w:b/>
          <w:bCs/>
          <w:sz w:val="18"/>
        </w:rPr>
        <w:t>32 kWh/dia</w:t>
      </w:r>
      <w:r w:rsidRPr="005768A0">
        <w:rPr>
          <w:rFonts w:ascii="Verdana" w:hAnsi="Verdana" w:cs="Tahoma"/>
          <w:sz w:val="18"/>
        </w:rPr>
        <w:t xml:space="preserve"> nos meses de menor</w:t>
      </w:r>
      <w:r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produção solar e os </w:t>
      </w:r>
      <w:r w:rsidRPr="005768A0">
        <w:rPr>
          <w:rFonts w:ascii="Verdana" w:hAnsi="Verdana" w:cs="Tahoma"/>
          <w:b/>
          <w:bCs/>
          <w:sz w:val="18"/>
        </w:rPr>
        <w:t>76 kWh/dia</w:t>
      </w:r>
      <w:r w:rsidRPr="005768A0">
        <w:rPr>
          <w:rFonts w:ascii="Verdana" w:hAnsi="Verdana" w:cs="Tahoma"/>
          <w:sz w:val="18"/>
        </w:rPr>
        <w:t xml:space="preserve"> nos meses de maior produção. Em toda a nossa análise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deixamos sempre uma margem normal entre 10% e 15% do total de energia do sistema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fotovoltaico que se assume como perda normal pelo: desfasamento dos períodos de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consumos; desfasamento entre fases de consumo e fase de injeção em sistemas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trifásicos; períodos de manutenção do sistema; e possível </w:t>
      </w:r>
      <w:proofErr w:type="spellStart"/>
      <w:r w:rsidRPr="005768A0">
        <w:rPr>
          <w:rFonts w:ascii="Verdana" w:hAnsi="Verdana" w:cs="Tahoma"/>
          <w:sz w:val="18"/>
        </w:rPr>
        <w:t>down</w:t>
      </w:r>
      <w:proofErr w:type="spellEnd"/>
      <w:r w:rsidRPr="005768A0">
        <w:rPr>
          <w:rFonts w:ascii="Verdana" w:hAnsi="Verdana" w:cs="Tahoma"/>
          <w:sz w:val="18"/>
        </w:rPr>
        <w:t>-time da instalação.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Para minimizar estas perdas, é aconselhável a instalação de um sistema de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monitorização da central fotovoltaica para ajudar na tomada de decisões.</w:t>
      </w:r>
    </w:p>
    <w:p w14:paraId="23484D11" w14:textId="100E85EA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Com esta configuração de sistema estima</w:t>
      </w:r>
      <w:r w:rsidR="0053598F">
        <w:rPr>
          <w:rFonts w:ascii="Verdana" w:hAnsi="Verdana" w:cs="Tahoma"/>
          <w:sz w:val="18"/>
        </w:rPr>
        <w:t>-se</w:t>
      </w:r>
      <w:r w:rsidRPr="005768A0">
        <w:rPr>
          <w:rFonts w:ascii="Verdana" w:hAnsi="Verdana" w:cs="Tahoma"/>
          <w:sz w:val="18"/>
        </w:rPr>
        <w:t xml:space="preserve"> uma </w:t>
      </w:r>
      <w:r w:rsidRPr="00CC5024">
        <w:rPr>
          <w:rFonts w:ascii="Verdana" w:hAnsi="Verdana" w:cs="Tahoma"/>
          <w:b/>
          <w:bCs/>
          <w:sz w:val="18"/>
        </w:rPr>
        <w:t>redução média anual de 70%</w:t>
      </w:r>
      <w:r w:rsidRPr="005768A0">
        <w:rPr>
          <w:rFonts w:ascii="Verdana" w:hAnsi="Verdana" w:cs="Tahoma"/>
          <w:sz w:val="18"/>
        </w:rPr>
        <w:t xml:space="preserve"> na dependência da energia consumida da rede, que se reflete numa </w:t>
      </w:r>
      <w:r w:rsidRPr="00CC5024">
        <w:rPr>
          <w:rFonts w:ascii="Verdana" w:hAnsi="Verdana" w:cs="Tahoma"/>
          <w:b/>
          <w:bCs/>
          <w:sz w:val="18"/>
        </w:rPr>
        <w:t>redução média</w:t>
      </w:r>
      <w:r w:rsidR="00CC5024" w:rsidRPr="00CC5024">
        <w:rPr>
          <w:rFonts w:ascii="Verdana" w:hAnsi="Verdana" w:cs="Tahoma"/>
          <w:b/>
          <w:bCs/>
          <w:sz w:val="18"/>
        </w:rPr>
        <w:t xml:space="preserve"> </w:t>
      </w:r>
      <w:r w:rsidRPr="00CC5024">
        <w:rPr>
          <w:rFonts w:ascii="Verdana" w:hAnsi="Verdana" w:cs="Tahoma"/>
          <w:b/>
          <w:bCs/>
          <w:sz w:val="18"/>
        </w:rPr>
        <w:t>anual de 6.900€</w:t>
      </w:r>
      <w:r w:rsidRPr="005768A0">
        <w:rPr>
          <w:rFonts w:ascii="Verdana" w:hAnsi="Verdana" w:cs="Tahoma"/>
          <w:sz w:val="18"/>
        </w:rPr>
        <w:t xml:space="preserve"> (ao preço ponderado atual do contrato de energia de 0,31€/kWh).</w:t>
      </w:r>
    </w:p>
    <w:p w14:paraId="685ABFC0" w14:textId="77777777" w:rsidR="00CC5024" w:rsidRDefault="00CC5024" w:rsidP="007A0C16">
      <w:pPr>
        <w:spacing w:line="360" w:lineRule="auto"/>
        <w:rPr>
          <w:rFonts w:ascii="Verdana" w:hAnsi="Verdana" w:cs="Tahoma"/>
          <w:sz w:val="18"/>
        </w:rPr>
      </w:pPr>
    </w:p>
    <w:p w14:paraId="27C13967" w14:textId="0CF6850B" w:rsidR="005768A0" w:rsidRPr="00CC5024" w:rsidRDefault="005768A0" w:rsidP="007A0C16">
      <w:pPr>
        <w:spacing w:line="360" w:lineRule="auto"/>
        <w:rPr>
          <w:rFonts w:ascii="Verdana" w:hAnsi="Verdana" w:cs="Tahoma"/>
          <w:b/>
          <w:bCs/>
          <w:sz w:val="18"/>
        </w:rPr>
      </w:pPr>
      <w:r w:rsidRPr="00CC5024">
        <w:rPr>
          <w:rFonts w:ascii="Verdana" w:hAnsi="Verdana" w:cs="Tahoma"/>
          <w:b/>
          <w:bCs/>
          <w:sz w:val="18"/>
        </w:rPr>
        <w:t>Solução técnica e descrição geral dos componentes:</w:t>
      </w:r>
    </w:p>
    <w:p w14:paraId="184433D4" w14:textId="77777777" w:rsidR="00CC5024" w:rsidRDefault="00CC5024" w:rsidP="007A0C16">
      <w:pPr>
        <w:spacing w:line="360" w:lineRule="auto"/>
        <w:rPr>
          <w:rFonts w:ascii="Verdana" w:hAnsi="Verdana" w:cs="Tahoma"/>
          <w:sz w:val="18"/>
        </w:rPr>
      </w:pPr>
    </w:p>
    <w:p w14:paraId="3AC3EF0C" w14:textId="0B8511A1" w:rsidR="005768A0" w:rsidRPr="00CC5024" w:rsidRDefault="005768A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CC5024">
        <w:rPr>
          <w:rFonts w:ascii="Verdana" w:hAnsi="Verdana" w:cs="Tahoma"/>
          <w:b/>
          <w:bCs/>
          <w:i/>
          <w:iCs/>
          <w:sz w:val="18"/>
        </w:rPr>
        <w:lastRenderedPageBreak/>
        <w:t>Módulos fotovoltaicos</w:t>
      </w:r>
      <w:r w:rsidR="00CC5024">
        <w:rPr>
          <w:rFonts w:ascii="Verdana" w:hAnsi="Verdana" w:cs="Tahoma"/>
          <w:b/>
          <w:bCs/>
          <w:i/>
          <w:iCs/>
          <w:sz w:val="18"/>
        </w:rPr>
        <w:t>:</w:t>
      </w:r>
    </w:p>
    <w:p w14:paraId="65734658" w14:textId="77777777" w:rsidR="00CC5024" w:rsidRDefault="00CC5024" w:rsidP="007A0C16">
      <w:pPr>
        <w:spacing w:line="360" w:lineRule="auto"/>
        <w:rPr>
          <w:rFonts w:ascii="Verdana" w:hAnsi="Verdana" w:cs="Tahoma"/>
          <w:sz w:val="18"/>
        </w:rPr>
      </w:pPr>
    </w:p>
    <w:p w14:paraId="3E621D56" w14:textId="2EDC4BB4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Para esta instalação foram selecionados </w:t>
      </w:r>
      <w:r w:rsidRPr="00CC5024">
        <w:rPr>
          <w:rFonts w:ascii="Verdana" w:hAnsi="Verdana" w:cs="Tahoma"/>
          <w:b/>
          <w:bCs/>
          <w:sz w:val="18"/>
        </w:rPr>
        <w:t>26 módulos fotovoltaicos</w:t>
      </w:r>
      <w:r w:rsidRPr="005768A0">
        <w:rPr>
          <w:rFonts w:ascii="Verdana" w:hAnsi="Verdana" w:cs="Tahoma"/>
          <w:sz w:val="18"/>
        </w:rPr>
        <w:t xml:space="preserve"> da marca 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modelo, </w:t>
      </w:r>
      <w:proofErr w:type="spellStart"/>
      <w:r w:rsidRPr="005768A0">
        <w:rPr>
          <w:rFonts w:ascii="Verdana" w:hAnsi="Verdana" w:cs="Tahoma"/>
          <w:sz w:val="18"/>
        </w:rPr>
        <w:t>Longi</w:t>
      </w:r>
      <w:proofErr w:type="spellEnd"/>
      <w:r w:rsidRPr="005768A0">
        <w:rPr>
          <w:rFonts w:ascii="Verdana" w:hAnsi="Verdana" w:cs="Tahoma"/>
          <w:sz w:val="18"/>
        </w:rPr>
        <w:t xml:space="preserve"> Solar LR4 72HPH-450, com uma potência de 450 </w:t>
      </w:r>
      <w:proofErr w:type="spellStart"/>
      <w:r w:rsidRPr="005768A0">
        <w:rPr>
          <w:rFonts w:ascii="Verdana" w:hAnsi="Verdana" w:cs="Tahoma"/>
          <w:sz w:val="18"/>
        </w:rPr>
        <w:t>Wp</w:t>
      </w:r>
      <w:proofErr w:type="spellEnd"/>
      <w:r w:rsidRPr="005768A0">
        <w:rPr>
          <w:rFonts w:ascii="Verdana" w:hAnsi="Verdana" w:cs="Tahoma"/>
          <w:sz w:val="18"/>
        </w:rPr>
        <w:t xml:space="preserve"> e que permitirá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ter uma potência total instalada de 41,4 </w:t>
      </w:r>
      <w:proofErr w:type="spellStart"/>
      <w:r w:rsidRPr="005768A0">
        <w:rPr>
          <w:rFonts w:ascii="Verdana" w:hAnsi="Verdana" w:cs="Tahoma"/>
          <w:sz w:val="18"/>
        </w:rPr>
        <w:t>kWp</w:t>
      </w:r>
      <w:proofErr w:type="spellEnd"/>
      <w:r w:rsidRPr="005768A0">
        <w:rPr>
          <w:rFonts w:ascii="Verdana" w:hAnsi="Verdana" w:cs="Tahoma"/>
          <w:sz w:val="18"/>
        </w:rPr>
        <w:t>. Os módulos apresentados têm uma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eficiência de conversão de 20,7%, com uma garantia de 12 anos dos materiais 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processos, e garantia de rentabilidade de produção de 84,5% ao final de 25 anos.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Valores apresentados para condições STC.</w:t>
      </w:r>
    </w:p>
    <w:p w14:paraId="41E81921" w14:textId="77777777" w:rsidR="00CC5024" w:rsidRDefault="00CC5024" w:rsidP="007A0C16">
      <w:pPr>
        <w:spacing w:line="360" w:lineRule="auto"/>
        <w:rPr>
          <w:rFonts w:ascii="Verdana" w:hAnsi="Verdana" w:cs="Tahoma"/>
          <w:sz w:val="18"/>
        </w:rPr>
      </w:pPr>
    </w:p>
    <w:p w14:paraId="550C476E" w14:textId="5450FC33" w:rsidR="005768A0" w:rsidRPr="00CC5024" w:rsidRDefault="005768A0" w:rsidP="007A0C16">
      <w:pPr>
        <w:spacing w:line="360" w:lineRule="auto"/>
        <w:rPr>
          <w:rFonts w:ascii="Verdana" w:hAnsi="Verdana" w:cs="Tahoma"/>
          <w:b/>
          <w:bCs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CC5024">
        <w:rPr>
          <w:rFonts w:ascii="Verdana" w:hAnsi="Verdana" w:cs="Tahoma"/>
          <w:b/>
          <w:bCs/>
          <w:sz w:val="18"/>
        </w:rPr>
        <w:t>5.230 €</w:t>
      </w:r>
    </w:p>
    <w:p w14:paraId="52FD9323" w14:textId="77777777" w:rsidR="00CC5024" w:rsidRDefault="00CC5024" w:rsidP="007A0C16">
      <w:pPr>
        <w:spacing w:line="360" w:lineRule="auto"/>
        <w:rPr>
          <w:rFonts w:ascii="Verdana" w:hAnsi="Verdana" w:cs="Tahoma"/>
          <w:sz w:val="18"/>
        </w:rPr>
      </w:pPr>
    </w:p>
    <w:p w14:paraId="531D22F9" w14:textId="6D04BB67" w:rsidR="005768A0" w:rsidRPr="00CC5024" w:rsidRDefault="005768A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CC5024">
        <w:rPr>
          <w:rFonts w:ascii="Verdana" w:hAnsi="Verdana" w:cs="Tahoma"/>
          <w:b/>
          <w:bCs/>
          <w:i/>
          <w:iCs/>
          <w:sz w:val="18"/>
        </w:rPr>
        <w:t>Inversor(</w:t>
      </w:r>
      <w:proofErr w:type="spellStart"/>
      <w:r w:rsidRPr="00CC5024">
        <w:rPr>
          <w:rFonts w:ascii="Verdana" w:hAnsi="Verdana" w:cs="Tahoma"/>
          <w:b/>
          <w:bCs/>
          <w:i/>
          <w:iCs/>
          <w:sz w:val="18"/>
        </w:rPr>
        <w:t>es</w:t>
      </w:r>
      <w:proofErr w:type="spellEnd"/>
      <w:r w:rsidRPr="00CC5024">
        <w:rPr>
          <w:rFonts w:ascii="Verdana" w:hAnsi="Verdana" w:cs="Tahoma"/>
          <w:b/>
          <w:bCs/>
          <w:i/>
          <w:iCs/>
          <w:sz w:val="18"/>
        </w:rPr>
        <w:t>)</w:t>
      </w:r>
      <w:r w:rsidR="00CC5024">
        <w:rPr>
          <w:rFonts w:ascii="Verdana" w:hAnsi="Verdana" w:cs="Tahoma"/>
          <w:b/>
          <w:bCs/>
          <w:i/>
          <w:iCs/>
          <w:sz w:val="18"/>
        </w:rPr>
        <w:t>:</w:t>
      </w:r>
    </w:p>
    <w:p w14:paraId="4C2C90BE" w14:textId="0DC244F4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Neste caso foi selecionado </w:t>
      </w:r>
      <w:r w:rsidRPr="00CC5024">
        <w:rPr>
          <w:rFonts w:ascii="Verdana" w:hAnsi="Verdana" w:cs="Tahoma"/>
          <w:b/>
          <w:bCs/>
          <w:sz w:val="18"/>
        </w:rPr>
        <w:t>1 inversor</w:t>
      </w:r>
      <w:r w:rsidRPr="005768A0">
        <w:rPr>
          <w:rFonts w:ascii="Verdana" w:hAnsi="Verdana" w:cs="Tahoma"/>
          <w:sz w:val="18"/>
        </w:rPr>
        <w:t xml:space="preserve"> da marca e modelo, </w:t>
      </w:r>
      <w:proofErr w:type="spellStart"/>
      <w:r w:rsidRPr="005768A0">
        <w:rPr>
          <w:rFonts w:ascii="Verdana" w:hAnsi="Verdana" w:cs="Tahoma"/>
          <w:sz w:val="18"/>
        </w:rPr>
        <w:t>Fronius</w:t>
      </w:r>
      <w:proofErr w:type="spellEnd"/>
      <w:r w:rsidRPr="005768A0">
        <w:rPr>
          <w:rFonts w:ascii="Verdana" w:hAnsi="Verdana" w:cs="Tahoma"/>
          <w:sz w:val="18"/>
        </w:rPr>
        <w:t xml:space="preserve"> </w:t>
      </w:r>
      <w:proofErr w:type="spellStart"/>
      <w:r w:rsidRPr="005768A0">
        <w:rPr>
          <w:rFonts w:ascii="Verdana" w:hAnsi="Verdana" w:cs="Tahoma"/>
          <w:sz w:val="18"/>
        </w:rPr>
        <w:t>Symo</w:t>
      </w:r>
      <w:proofErr w:type="spellEnd"/>
      <w:r w:rsidRPr="005768A0">
        <w:rPr>
          <w:rFonts w:ascii="Verdana" w:hAnsi="Verdana" w:cs="Tahoma"/>
          <w:sz w:val="18"/>
        </w:rPr>
        <w:t xml:space="preserve"> 10.0-3-S, com uma </w:t>
      </w:r>
      <w:r w:rsidRPr="00CC5024">
        <w:rPr>
          <w:rFonts w:ascii="Verdana" w:hAnsi="Verdana" w:cs="Tahoma"/>
          <w:b/>
          <w:bCs/>
          <w:sz w:val="18"/>
        </w:rPr>
        <w:t>potência nominal de 10 kW</w:t>
      </w:r>
      <w:r w:rsidRPr="005768A0">
        <w:rPr>
          <w:rFonts w:ascii="Verdana" w:hAnsi="Verdana" w:cs="Tahoma"/>
          <w:sz w:val="18"/>
        </w:rPr>
        <w:t>. Tendo em conta as características de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tolerância na entrada DC do inversor, este respeita a potência instalada projetada para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 instalação não constituindo qualquer risco que provoque danos no equipamento.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Este inversor tem uma garantia de 5 anos contra defeitos de fabrico e pode ser</w:t>
      </w:r>
      <w:r w:rsidR="00CC5024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extensível até 15 anos.</w:t>
      </w:r>
    </w:p>
    <w:p w14:paraId="429C3F21" w14:textId="77777777" w:rsidR="00CC5024" w:rsidRDefault="00CC5024" w:rsidP="007A0C16">
      <w:pPr>
        <w:spacing w:line="360" w:lineRule="auto"/>
        <w:rPr>
          <w:rFonts w:ascii="Verdana" w:hAnsi="Verdana" w:cs="Tahoma"/>
          <w:sz w:val="18"/>
        </w:rPr>
      </w:pPr>
    </w:p>
    <w:p w14:paraId="64B9B7FE" w14:textId="3DD042DC" w:rsid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CC5024">
        <w:rPr>
          <w:rFonts w:ascii="Verdana" w:hAnsi="Verdana" w:cs="Tahoma"/>
          <w:b/>
          <w:bCs/>
          <w:sz w:val="18"/>
        </w:rPr>
        <w:t>1.680 €</w:t>
      </w:r>
      <w:r w:rsidR="00CC5024">
        <w:rPr>
          <w:rFonts w:ascii="Verdana" w:hAnsi="Verdana" w:cs="Tahoma"/>
          <w:sz w:val="18"/>
        </w:rPr>
        <w:t xml:space="preserve"> </w:t>
      </w:r>
    </w:p>
    <w:p w14:paraId="79A1C52A" w14:textId="77777777" w:rsidR="00CC5024" w:rsidRPr="005768A0" w:rsidRDefault="00CC5024" w:rsidP="007A0C16">
      <w:pPr>
        <w:spacing w:line="360" w:lineRule="auto"/>
        <w:rPr>
          <w:rFonts w:ascii="Verdana" w:hAnsi="Verdana" w:cs="Tahoma"/>
          <w:sz w:val="18"/>
        </w:rPr>
      </w:pPr>
    </w:p>
    <w:p w14:paraId="43D4657D" w14:textId="1109BC4F" w:rsidR="005768A0" w:rsidRDefault="005768A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CC5024">
        <w:rPr>
          <w:rFonts w:ascii="Verdana" w:hAnsi="Verdana" w:cs="Tahoma"/>
          <w:b/>
          <w:bCs/>
          <w:i/>
          <w:iCs/>
          <w:sz w:val="18"/>
        </w:rPr>
        <w:t>Quadros e proteções elétricas</w:t>
      </w:r>
      <w:r w:rsidR="00CC5024">
        <w:rPr>
          <w:rFonts w:ascii="Verdana" w:hAnsi="Verdana" w:cs="Tahoma"/>
          <w:b/>
          <w:bCs/>
          <w:i/>
          <w:iCs/>
          <w:sz w:val="18"/>
        </w:rPr>
        <w:t>:</w:t>
      </w:r>
    </w:p>
    <w:p w14:paraId="3D89E935" w14:textId="77777777" w:rsidR="00CC5024" w:rsidRPr="00CC5024" w:rsidRDefault="00CC5024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6FB6D2B7" w14:textId="77777777" w:rsidR="00A4654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Na classificação dos espaços quanto às influências externas teve-se em conta 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prescrito nas secções 321, 322 e 323 das Regras Técnicas de Instalações Elétricas de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Baixa Tensão (RTIEBT). Na escolha de todo o tipo de equipamento dever-se-á ter em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conta a Classe de Isolamento correspondente às condições de influência externa de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cada espaço e o expresso na secção 512 das RTIEBT.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Para a colocação das proteções elétricas foram selecionados quadros elétricos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com Classe II de isolamento e grau de proteção mínima IP55</w:t>
      </w:r>
      <w:r w:rsidR="00A46540">
        <w:rPr>
          <w:rFonts w:ascii="Verdana" w:hAnsi="Verdana" w:cs="Tahoma"/>
          <w:sz w:val="18"/>
        </w:rPr>
        <w:t xml:space="preserve">. </w:t>
      </w:r>
    </w:p>
    <w:p w14:paraId="445953E8" w14:textId="2090D7E3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No circuito DC serão contemplados descarregadores de sobretensão, sendo que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podem ser colocados dentro dos inversores quando assim for possível ou em quadro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elétrico exterior quando não se verifique essa possibilidade.</w:t>
      </w:r>
    </w:p>
    <w:p w14:paraId="16D920D3" w14:textId="5217DB80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o circuito AC, e tendo em conta a corrente de serviço na instalação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fotovoltaica deveremos ter em conta as seguintes proteções:</w:t>
      </w:r>
    </w:p>
    <w:p w14:paraId="22CCF534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- 1 Disjuntor </w:t>
      </w:r>
      <w:proofErr w:type="spellStart"/>
      <w:r w:rsidRPr="005768A0">
        <w:rPr>
          <w:rFonts w:ascii="Verdana" w:hAnsi="Verdana" w:cs="Tahoma"/>
          <w:sz w:val="18"/>
        </w:rPr>
        <w:t>magnetotérmico</w:t>
      </w:r>
      <w:proofErr w:type="spellEnd"/>
      <w:r w:rsidRPr="005768A0">
        <w:rPr>
          <w:rFonts w:ascii="Verdana" w:hAnsi="Verdana" w:cs="Tahoma"/>
          <w:sz w:val="18"/>
        </w:rPr>
        <w:t xml:space="preserve"> 4P de 20A, curva C com poder de corte nunca inferior a</w:t>
      </w:r>
    </w:p>
    <w:p w14:paraId="2BE7885C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3kA;</w:t>
      </w:r>
    </w:p>
    <w:p w14:paraId="6C66FB4C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- 1 Interruptor diferencial 4P tipo A 300mA 32A;</w:t>
      </w:r>
    </w:p>
    <w:p w14:paraId="45C3968F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- 1 Disjuntor </w:t>
      </w:r>
      <w:proofErr w:type="spellStart"/>
      <w:r w:rsidRPr="005768A0">
        <w:rPr>
          <w:rFonts w:ascii="Verdana" w:hAnsi="Verdana" w:cs="Tahoma"/>
          <w:sz w:val="18"/>
        </w:rPr>
        <w:t>magnetotérmico</w:t>
      </w:r>
      <w:proofErr w:type="spellEnd"/>
      <w:r w:rsidRPr="005768A0">
        <w:rPr>
          <w:rFonts w:ascii="Verdana" w:hAnsi="Verdana" w:cs="Tahoma"/>
          <w:sz w:val="18"/>
        </w:rPr>
        <w:t xml:space="preserve"> 4P de 20A, curva C com poder de corte nunca inferior a</w:t>
      </w:r>
    </w:p>
    <w:p w14:paraId="7B73C0D7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lastRenderedPageBreak/>
        <w:t>3kA para interligação com quadro do cliente;</w:t>
      </w:r>
    </w:p>
    <w:p w14:paraId="22B9F098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Todos estes equipamentos têm uma garantia de 2 anos</w:t>
      </w:r>
    </w:p>
    <w:p w14:paraId="2C79603D" w14:textId="77777777" w:rsidR="00A46540" w:rsidRDefault="00A46540" w:rsidP="007A0C16">
      <w:pPr>
        <w:spacing w:line="360" w:lineRule="auto"/>
        <w:rPr>
          <w:rFonts w:ascii="Verdana" w:hAnsi="Verdana" w:cs="Tahoma"/>
          <w:sz w:val="18"/>
        </w:rPr>
      </w:pPr>
    </w:p>
    <w:p w14:paraId="524FADB1" w14:textId="784C9191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A46540">
        <w:rPr>
          <w:rFonts w:ascii="Verdana" w:hAnsi="Verdana" w:cs="Tahoma"/>
          <w:b/>
          <w:bCs/>
          <w:sz w:val="18"/>
        </w:rPr>
        <w:t>425€</w:t>
      </w:r>
    </w:p>
    <w:p w14:paraId="58ABE88E" w14:textId="77777777" w:rsidR="00A46540" w:rsidRDefault="00A46540" w:rsidP="007A0C16">
      <w:pPr>
        <w:spacing w:line="360" w:lineRule="auto"/>
        <w:rPr>
          <w:rFonts w:ascii="Verdana" w:hAnsi="Verdana" w:cs="Tahoma"/>
          <w:sz w:val="18"/>
        </w:rPr>
      </w:pPr>
    </w:p>
    <w:p w14:paraId="55C73B29" w14:textId="2C1424F5" w:rsidR="005768A0" w:rsidRDefault="005768A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A46540">
        <w:rPr>
          <w:rFonts w:ascii="Verdana" w:hAnsi="Verdana" w:cs="Tahoma"/>
          <w:b/>
          <w:bCs/>
          <w:i/>
          <w:iCs/>
          <w:sz w:val="18"/>
        </w:rPr>
        <w:t>Cablagens e passagens de cabos</w:t>
      </w:r>
      <w:r w:rsidR="00A46540">
        <w:rPr>
          <w:rFonts w:ascii="Verdana" w:hAnsi="Verdana" w:cs="Tahoma"/>
          <w:b/>
          <w:bCs/>
          <w:i/>
          <w:iCs/>
          <w:sz w:val="18"/>
        </w:rPr>
        <w:t>:</w:t>
      </w:r>
    </w:p>
    <w:p w14:paraId="1BDA8B38" w14:textId="77777777" w:rsidR="00A46540" w:rsidRPr="00A46540" w:rsidRDefault="00A4654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74482DD5" w14:textId="77777777" w:rsidR="00A4654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Na ligação dos módulos fotovoltaicos e destes com o inversor, será utilizado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cabo solar de 6mm2 do tipo PV ZZ-F. Na interligação dos cabos serão usadas fichas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MC4 com IP68 do tipo </w:t>
      </w:r>
      <w:proofErr w:type="spellStart"/>
      <w:r w:rsidRPr="005768A0">
        <w:rPr>
          <w:rFonts w:ascii="Verdana" w:hAnsi="Verdana" w:cs="Tahoma"/>
          <w:sz w:val="18"/>
        </w:rPr>
        <w:t>Staubli</w:t>
      </w:r>
      <w:proofErr w:type="spellEnd"/>
      <w:r w:rsidRPr="005768A0">
        <w:rPr>
          <w:rFonts w:ascii="Verdana" w:hAnsi="Verdana" w:cs="Tahoma"/>
          <w:sz w:val="18"/>
        </w:rPr>
        <w:t>.</w:t>
      </w:r>
      <w:r w:rsidR="00A46540">
        <w:rPr>
          <w:rFonts w:ascii="Verdana" w:hAnsi="Verdana" w:cs="Tahoma"/>
          <w:sz w:val="18"/>
        </w:rPr>
        <w:t xml:space="preserve"> </w:t>
      </w:r>
    </w:p>
    <w:p w14:paraId="459920EE" w14:textId="2934C60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assegurar uma ligação equipotencial que interligue todos o</w:t>
      </w:r>
      <w:r w:rsidR="00A46540">
        <w:rPr>
          <w:rFonts w:ascii="Verdana" w:hAnsi="Verdana" w:cs="Tahoma"/>
          <w:sz w:val="18"/>
        </w:rPr>
        <w:t>s</w:t>
      </w:r>
      <w:r w:rsidRPr="005768A0">
        <w:rPr>
          <w:rFonts w:ascii="Verdana" w:hAnsi="Verdana" w:cs="Tahoma"/>
          <w:sz w:val="18"/>
        </w:rPr>
        <w:t xml:space="preserve"> elementos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condutores e superfícies metálicas existentes foi selecionado o cabo do tipo HV07-U1G6mm2;</w:t>
      </w:r>
    </w:p>
    <w:p w14:paraId="760D2C16" w14:textId="13958E9B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Na ligação entre o inversor e o quadro fotovoltaico será utilizado cabo 5G4mm2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RV-K. Na ligação entre o quadro fotovoltaico e o quadro geral de baixa tensão, será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utilizado cabo 5G4mm2 RV-K.</w:t>
      </w:r>
    </w:p>
    <w:p w14:paraId="6E847228" w14:textId="7A4E58E3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As passagens e caminhos de cabos serão feitas através de calha técnica ou tubo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VD, adaptando às necessidades locais no exterior e interior do edifício. Todos 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caminhos de cabos no exterior devem ser resistentes aos impactos e raios UV, os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caminhos de cabos no interior devem ser resistentes a impactos.</w:t>
      </w:r>
      <w:r w:rsidR="00A46540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Todos estes equipamentos têm uma garantia de 2 anos.</w:t>
      </w:r>
    </w:p>
    <w:p w14:paraId="7D0315CB" w14:textId="77777777" w:rsidR="00A46540" w:rsidRDefault="00A46540" w:rsidP="007A0C16">
      <w:pPr>
        <w:spacing w:line="360" w:lineRule="auto"/>
        <w:rPr>
          <w:rFonts w:ascii="Verdana" w:hAnsi="Verdana" w:cs="Tahoma"/>
          <w:sz w:val="18"/>
        </w:rPr>
      </w:pPr>
    </w:p>
    <w:p w14:paraId="6A1C5088" w14:textId="2AB50164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A46540">
        <w:rPr>
          <w:rFonts w:ascii="Verdana" w:hAnsi="Verdana" w:cs="Tahoma"/>
          <w:b/>
          <w:bCs/>
          <w:sz w:val="18"/>
        </w:rPr>
        <w:t>350 €</w:t>
      </w:r>
    </w:p>
    <w:p w14:paraId="026153A6" w14:textId="77777777" w:rsidR="00A46540" w:rsidRDefault="00A46540" w:rsidP="007A0C16">
      <w:pPr>
        <w:spacing w:line="360" w:lineRule="auto"/>
        <w:rPr>
          <w:rFonts w:ascii="Verdana" w:hAnsi="Verdana" w:cs="Tahoma"/>
          <w:sz w:val="18"/>
        </w:rPr>
      </w:pPr>
    </w:p>
    <w:p w14:paraId="5B4A4FBD" w14:textId="6E0B71CF" w:rsidR="005768A0" w:rsidRPr="00EC0D75" w:rsidRDefault="005768A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EC0D75">
        <w:rPr>
          <w:rFonts w:ascii="Verdana" w:hAnsi="Verdana" w:cs="Tahoma"/>
          <w:b/>
          <w:bCs/>
          <w:i/>
          <w:iCs/>
          <w:sz w:val="18"/>
        </w:rPr>
        <w:t>Dispositivos de contagem</w:t>
      </w:r>
      <w:r w:rsidR="00EC0D75">
        <w:rPr>
          <w:rFonts w:ascii="Verdana" w:hAnsi="Verdana" w:cs="Tahoma"/>
          <w:b/>
          <w:bCs/>
          <w:i/>
          <w:iCs/>
          <w:sz w:val="18"/>
        </w:rPr>
        <w:t>:</w:t>
      </w:r>
    </w:p>
    <w:p w14:paraId="2AF8EE79" w14:textId="77777777" w:rsidR="00EC0D75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09549046" w14:textId="1E4E597F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Respeitando os requisitos do DL 162/2019, o qual obriga à instalação de sistema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 contagem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 produção total da instalação fotovoltaica sempre que a potência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 xml:space="preserve">instalada seja superior a 4kWp, será instalado um contador do tipo </w:t>
      </w:r>
      <w:proofErr w:type="spellStart"/>
      <w:r w:rsidRPr="005768A0">
        <w:rPr>
          <w:rFonts w:ascii="Verdana" w:hAnsi="Verdana" w:cs="Tahoma"/>
          <w:sz w:val="18"/>
        </w:rPr>
        <w:t>Itron</w:t>
      </w:r>
      <w:proofErr w:type="spellEnd"/>
      <w:r w:rsidRPr="005768A0">
        <w:rPr>
          <w:rFonts w:ascii="Verdana" w:hAnsi="Verdana" w:cs="Tahoma"/>
          <w:sz w:val="18"/>
        </w:rPr>
        <w:t xml:space="preserve"> ACE 7000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juntament</w:t>
      </w:r>
      <w:r w:rsidR="00EC0D75">
        <w:rPr>
          <w:rFonts w:ascii="Verdana" w:hAnsi="Verdana" w:cs="Tahoma"/>
          <w:sz w:val="18"/>
        </w:rPr>
        <w:t>e</w:t>
      </w:r>
      <w:r w:rsidRPr="005768A0">
        <w:rPr>
          <w:rFonts w:ascii="Verdana" w:hAnsi="Verdana" w:cs="Tahoma"/>
          <w:sz w:val="18"/>
        </w:rPr>
        <w:t xml:space="preserve"> com um modem GPRS da </w:t>
      </w:r>
      <w:proofErr w:type="spellStart"/>
      <w:r w:rsidRPr="005768A0">
        <w:rPr>
          <w:rFonts w:ascii="Verdana" w:hAnsi="Verdana" w:cs="Tahoma"/>
          <w:sz w:val="18"/>
        </w:rPr>
        <w:t>Itron</w:t>
      </w:r>
      <w:proofErr w:type="spellEnd"/>
      <w:r w:rsidRPr="005768A0">
        <w:rPr>
          <w:rFonts w:ascii="Verdana" w:hAnsi="Verdana" w:cs="Tahoma"/>
          <w:sz w:val="18"/>
        </w:rPr>
        <w:t xml:space="preserve"> para comunicação de leituras à DGEG.</w:t>
      </w:r>
    </w:p>
    <w:p w14:paraId="0C2F90B8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Todos estes equipamentos têm uma garantia de 2 anos</w:t>
      </w:r>
    </w:p>
    <w:p w14:paraId="3A54D2C7" w14:textId="77777777" w:rsidR="00EC0D75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17CF9AAB" w14:textId="3ECC2FDC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EC0D75">
        <w:rPr>
          <w:rFonts w:ascii="Verdana" w:hAnsi="Verdana" w:cs="Tahoma"/>
          <w:b/>
          <w:bCs/>
          <w:sz w:val="18"/>
        </w:rPr>
        <w:t>520 €</w:t>
      </w:r>
    </w:p>
    <w:p w14:paraId="69D9DB38" w14:textId="77777777" w:rsidR="00EC0D75" w:rsidRPr="00EC0D75" w:rsidRDefault="00EC0D75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126D51F7" w14:textId="65BBDABE" w:rsidR="005768A0" w:rsidRPr="00EC0D75" w:rsidRDefault="005768A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EC0D75">
        <w:rPr>
          <w:rFonts w:ascii="Verdana" w:hAnsi="Verdana" w:cs="Tahoma"/>
          <w:b/>
          <w:bCs/>
          <w:i/>
          <w:iCs/>
          <w:sz w:val="18"/>
        </w:rPr>
        <w:t>Estrutura fixação dos módulos fotovoltaicos</w:t>
      </w:r>
      <w:r w:rsidR="00EC0D75" w:rsidRPr="00EC0D75">
        <w:rPr>
          <w:rFonts w:ascii="Verdana" w:hAnsi="Verdana" w:cs="Tahoma"/>
          <w:b/>
          <w:bCs/>
          <w:i/>
          <w:iCs/>
          <w:sz w:val="18"/>
        </w:rPr>
        <w:t>:</w:t>
      </w:r>
    </w:p>
    <w:p w14:paraId="559E37FC" w14:textId="77777777" w:rsidR="00EC0D75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39F9D10C" w14:textId="7E005823" w:rsid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lastRenderedPageBreak/>
        <w:t>Esta instalação será feita no solo da propriedade junto ao posto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transformação de apoio à exploração, em sistema coplanar a</w:t>
      </w:r>
      <w:r w:rsidR="000F4B19">
        <w:rPr>
          <w:rFonts w:ascii="Verdana" w:hAnsi="Verdana" w:cs="Tahoma"/>
          <w:sz w:val="18"/>
        </w:rPr>
        <w:t>o</w:t>
      </w:r>
      <w:r w:rsidRPr="005768A0">
        <w:rPr>
          <w:rFonts w:ascii="Verdana" w:hAnsi="Verdana" w:cs="Tahoma"/>
          <w:sz w:val="18"/>
        </w:rPr>
        <w:t xml:space="preserve"> qual </w:t>
      </w:r>
      <w:r w:rsidR="000F4B19">
        <w:rPr>
          <w:rFonts w:ascii="Verdana" w:hAnsi="Verdana" w:cs="Tahoma"/>
          <w:sz w:val="18"/>
        </w:rPr>
        <w:t xml:space="preserve">se </w:t>
      </w:r>
      <w:r w:rsidRPr="005768A0">
        <w:rPr>
          <w:rFonts w:ascii="Verdana" w:hAnsi="Verdana" w:cs="Tahoma"/>
          <w:sz w:val="18"/>
        </w:rPr>
        <w:t>faz uma breve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descrição dos materiais a utilizar:</w:t>
      </w:r>
    </w:p>
    <w:p w14:paraId="2F187634" w14:textId="77777777" w:rsidR="00EC0D75" w:rsidRPr="005768A0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3FD57F91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- Perfis de Alumínio </w:t>
      </w:r>
      <w:proofErr w:type="spellStart"/>
      <w:r w:rsidRPr="005768A0">
        <w:rPr>
          <w:rFonts w:ascii="Verdana" w:hAnsi="Verdana" w:cs="Tahoma"/>
          <w:sz w:val="18"/>
        </w:rPr>
        <w:t>extrudidos</w:t>
      </w:r>
      <w:proofErr w:type="spellEnd"/>
      <w:r w:rsidRPr="005768A0">
        <w:rPr>
          <w:rFonts w:ascii="Verdana" w:hAnsi="Verdana" w:cs="Tahoma"/>
          <w:sz w:val="18"/>
        </w:rPr>
        <w:t xml:space="preserve"> na Liga/Designação – 6060 /EN AW </w:t>
      </w:r>
      <w:proofErr w:type="spellStart"/>
      <w:r w:rsidRPr="005768A0">
        <w:rPr>
          <w:rFonts w:ascii="Verdana" w:hAnsi="Verdana" w:cs="Tahoma"/>
          <w:sz w:val="18"/>
        </w:rPr>
        <w:t>AIMgSi</w:t>
      </w:r>
      <w:proofErr w:type="spellEnd"/>
    </w:p>
    <w:p w14:paraId="7C8BBF14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Composição química – de acordo com a norma EN 573-3: 2003</w:t>
      </w:r>
    </w:p>
    <w:p w14:paraId="182E6791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- Tolerâncias nas dimensões e forma – de acordo com a norma NP EN 755-9: 2002</w:t>
      </w:r>
    </w:p>
    <w:p w14:paraId="2B317588" w14:textId="14C35813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- Estado de propriedades mecânicas – EPM T5 (standard): Rp0,2 • 120 </w:t>
      </w:r>
      <w:proofErr w:type="spellStart"/>
      <w:proofErr w:type="gramStart"/>
      <w:r w:rsidRPr="005768A0">
        <w:rPr>
          <w:rFonts w:ascii="Verdana" w:hAnsi="Verdana" w:cs="Tahoma"/>
          <w:sz w:val="18"/>
        </w:rPr>
        <w:t>Mpa</w:t>
      </w:r>
      <w:proofErr w:type="spellEnd"/>
      <w:r w:rsidRPr="005768A0">
        <w:rPr>
          <w:rFonts w:ascii="Verdana" w:hAnsi="Verdana" w:cs="Tahoma"/>
          <w:sz w:val="18"/>
        </w:rPr>
        <w:t xml:space="preserve"> ;</w:t>
      </w:r>
      <w:proofErr w:type="gramEnd"/>
      <w:r w:rsidRPr="005768A0">
        <w:rPr>
          <w:rFonts w:ascii="Verdana" w:hAnsi="Verdana" w:cs="Tahoma"/>
          <w:sz w:val="18"/>
        </w:rPr>
        <w:t xml:space="preserve"> </w:t>
      </w:r>
      <w:proofErr w:type="spellStart"/>
      <w:r w:rsidRPr="005768A0">
        <w:rPr>
          <w:rFonts w:ascii="Verdana" w:hAnsi="Verdana" w:cs="Tahoma"/>
          <w:sz w:val="18"/>
        </w:rPr>
        <w:t>Rm</w:t>
      </w:r>
      <w:proofErr w:type="spellEnd"/>
      <w:r w:rsidRPr="005768A0">
        <w:rPr>
          <w:rFonts w:ascii="Verdana" w:hAnsi="Verdana" w:cs="Tahoma"/>
          <w:sz w:val="18"/>
        </w:rPr>
        <w:t xml:space="preserve"> • 160</w:t>
      </w:r>
      <w:r w:rsidR="00EC0D75">
        <w:rPr>
          <w:rFonts w:ascii="Verdana" w:hAnsi="Verdana" w:cs="Tahoma"/>
          <w:sz w:val="18"/>
        </w:rPr>
        <w:t xml:space="preserve"> </w:t>
      </w:r>
      <w:proofErr w:type="spellStart"/>
      <w:r w:rsidRPr="005768A0">
        <w:rPr>
          <w:rFonts w:ascii="Verdana" w:hAnsi="Verdana" w:cs="Tahoma"/>
          <w:sz w:val="18"/>
        </w:rPr>
        <w:t>Mpa</w:t>
      </w:r>
      <w:proofErr w:type="spellEnd"/>
      <w:r w:rsidRPr="005768A0">
        <w:rPr>
          <w:rFonts w:ascii="Verdana" w:hAnsi="Verdana" w:cs="Tahoma"/>
          <w:sz w:val="18"/>
        </w:rPr>
        <w:t>; A_50mm • 6%, de acordo com norma NP EN 755-2: 1999</w:t>
      </w:r>
    </w:p>
    <w:p w14:paraId="18D67FF7" w14:textId="6DF2371D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Acessórios de alumínio fabricado a partir de perfis de alumínio com as propriedades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anteriormente referidas ou de aço inox em AISI 304</w:t>
      </w:r>
    </w:p>
    <w:p w14:paraId="7A9D735F" w14:textId="2DD63EE1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Elementos de fixação como parafusos, porcas, anilhas e outros elementos de fixação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em aço inox A2 ou AISI304.</w:t>
      </w:r>
    </w:p>
    <w:p w14:paraId="4FB2930C" w14:textId="3FD7849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Para fazer a sustentação da estrutura é sugerido a elaboração de maciços de betão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afundados ou a utilização de pré-fabricados de betão com um peso total de 75kg/m2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painel instalado.</w:t>
      </w:r>
    </w:p>
    <w:p w14:paraId="10C0113F" w14:textId="77777777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O conjunto da estrutura tem uma garantia de 10 anos</w:t>
      </w:r>
    </w:p>
    <w:p w14:paraId="7452CE83" w14:textId="77777777" w:rsidR="00EC0D75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33626837" w14:textId="4A067211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Custo estimado para esta rúbrica é de: </w:t>
      </w:r>
      <w:r w:rsidRPr="00EC0D75">
        <w:rPr>
          <w:rFonts w:ascii="Verdana" w:hAnsi="Verdana" w:cs="Tahoma"/>
          <w:b/>
          <w:bCs/>
          <w:sz w:val="18"/>
        </w:rPr>
        <w:t>2.250 €</w:t>
      </w:r>
    </w:p>
    <w:p w14:paraId="77E88E59" w14:textId="77777777" w:rsidR="00EC0D75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6144E703" w14:textId="241DBE84" w:rsidR="005768A0" w:rsidRDefault="005768A0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  <w:r w:rsidRPr="00EC0D75">
        <w:rPr>
          <w:rFonts w:ascii="Verdana" w:hAnsi="Verdana" w:cs="Tahoma"/>
          <w:b/>
          <w:bCs/>
          <w:i/>
          <w:iCs/>
          <w:sz w:val="18"/>
        </w:rPr>
        <w:t>Trabalhos de instalação do sistema fotovoltaico</w:t>
      </w:r>
      <w:r w:rsidR="00EC0D75">
        <w:rPr>
          <w:rFonts w:ascii="Verdana" w:hAnsi="Verdana" w:cs="Tahoma"/>
          <w:b/>
          <w:bCs/>
          <w:i/>
          <w:iCs/>
          <w:sz w:val="18"/>
        </w:rPr>
        <w:t>:</w:t>
      </w:r>
    </w:p>
    <w:p w14:paraId="24229EBA" w14:textId="77777777" w:rsidR="00EC0D75" w:rsidRPr="00EC0D75" w:rsidRDefault="00EC0D75" w:rsidP="007A0C16">
      <w:pPr>
        <w:spacing w:line="360" w:lineRule="auto"/>
        <w:rPr>
          <w:rFonts w:ascii="Verdana" w:hAnsi="Verdana" w:cs="Tahoma"/>
          <w:b/>
          <w:bCs/>
          <w:i/>
          <w:iCs/>
          <w:sz w:val="18"/>
        </w:rPr>
      </w:pPr>
    </w:p>
    <w:p w14:paraId="6B70C1CD" w14:textId="4A687C19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>Todos os trabalhos de levantamento de dados do cliente, condições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instalação e necessidades do local já foram feitas para elaboração deste termo. Para 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instalação do sistema todos os trabalhos necessários serão elaborados por equipa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certificada pela DGEG e respeitando todas as RTIEBT.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É estimado que a instalação seja elaborada em 7 dias úteis por uma equipa de</w:t>
      </w:r>
      <w:r w:rsidR="00EC0D75">
        <w:rPr>
          <w:rFonts w:ascii="Verdana" w:hAnsi="Verdana" w:cs="Tahoma"/>
          <w:sz w:val="18"/>
        </w:rPr>
        <w:t xml:space="preserve"> </w:t>
      </w:r>
      <w:r w:rsidRPr="005768A0">
        <w:rPr>
          <w:rFonts w:ascii="Verdana" w:hAnsi="Verdana" w:cs="Tahoma"/>
          <w:sz w:val="18"/>
        </w:rPr>
        <w:t>3 pessoas.</w:t>
      </w:r>
    </w:p>
    <w:p w14:paraId="789697D6" w14:textId="77777777" w:rsidR="00EC0D75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5FC7B8C0" w14:textId="256D9916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O custo estimado para esta rúbrica é de: </w:t>
      </w:r>
      <w:r w:rsidRPr="00EC0D75">
        <w:rPr>
          <w:rFonts w:ascii="Verdana" w:hAnsi="Verdana" w:cs="Tahoma"/>
          <w:b/>
          <w:bCs/>
          <w:sz w:val="18"/>
        </w:rPr>
        <w:t>2.850 €</w:t>
      </w:r>
    </w:p>
    <w:p w14:paraId="2F945440" w14:textId="77777777" w:rsidR="00EC0D75" w:rsidRDefault="00EC0D75" w:rsidP="007A0C16">
      <w:pPr>
        <w:spacing w:line="360" w:lineRule="auto"/>
        <w:rPr>
          <w:rFonts w:ascii="Verdana" w:hAnsi="Verdana" w:cs="Tahoma"/>
          <w:sz w:val="18"/>
        </w:rPr>
      </w:pPr>
    </w:p>
    <w:p w14:paraId="78E297EC" w14:textId="444BEB72" w:rsidR="005768A0" w:rsidRPr="005768A0" w:rsidRDefault="005768A0" w:rsidP="007A0C16">
      <w:pPr>
        <w:spacing w:line="360" w:lineRule="auto"/>
        <w:rPr>
          <w:rFonts w:ascii="Verdana" w:hAnsi="Verdana" w:cs="Tahoma"/>
          <w:sz w:val="18"/>
        </w:rPr>
      </w:pPr>
      <w:r w:rsidRPr="005768A0">
        <w:rPr>
          <w:rFonts w:ascii="Verdana" w:hAnsi="Verdana" w:cs="Tahoma"/>
          <w:sz w:val="18"/>
        </w:rPr>
        <w:t xml:space="preserve">Todos os valores apresentados anteriormente </w:t>
      </w:r>
      <w:r w:rsidRPr="00EC0D75">
        <w:rPr>
          <w:rFonts w:ascii="Verdana" w:hAnsi="Verdana" w:cs="Tahoma"/>
          <w:b/>
          <w:bCs/>
          <w:sz w:val="18"/>
        </w:rPr>
        <w:t>não incluem IVA à taxa legal em vigor</w:t>
      </w:r>
      <w:r w:rsidRPr="005768A0">
        <w:rPr>
          <w:rFonts w:ascii="Verdana" w:hAnsi="Verdana" w:cs="Tahoma"/>
          <w:sz w:val="18"/>
        </w:rPr>
        <w:t>.</w:t>
      </w:r>
    </w:p>
    <w:p w14:paraId="203A81C9" w14:textId="7F91B20A" w:rsidR="00C45166" w:rsidRDefault="00C45166" w:rsidP="007A0C1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color w:val="FF0000"/>
          <w:szCs w:val="20"/>
        </w:rPr>
      </w:pPr>
    </w:p>
    <w:p w14:paraId="0AC433AF" w14:textId="77777777" w:rsidR="00C45166" w:rsidRDefault="00C45166" w:rsidP="007A0C16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INFORMAÇÃO COMPLEMENTAR CRITÉRIOS DE HIERARQUIZAÇÃO </w:t>
      </w:r>
    </w:p>
    <w:p w14:paraId="23FF7FE4" w14:textId="77777777" w:rsidR="00C45166" w:rsidRDefault="00C45166" w:rsidP="007A0C16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 xml:space="preserve">Valia Global da Operação </w:t>
      </w:r>
    </w:p>
    <w:p w14:paraId="1BDA13F7" w14:textId="77777777" w:rsidR="00C45166" w:rsidRDefault="00C45166" w:rsidP="007A0C16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183C9ECF" w14:textId="77777777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sz w:val="18"/>
          <w:szCs w:val="18"/>
        </w:rPr>
        <w:t>A metodologia de apuramento da Valia Global da Operação:</w:t>
      </w:r>
    </w:p>
    <w:p w14:paraId="68A527E4" w14:textId="77777777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22F8349D" w14:textId="77777777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LOC + 0,35 OEE + 0,10 IPF + 0,05 EAF</w:t>
      </w:r>
    </w:p>
    <w:p w14:paraId="27073C42" w14:textId="4FEBC19C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Verdana" w:hAnsi="Verdana" w:cs="Tahoma"/>
          <w:b/>
          <w:bCs/>
          <w:sz w:val="18"/>
          <w:szCs w:val="18"/>
        </w:rPr>
        <w:t>VGO =</w:t>
      </w:r>
      <w:r>
        <w:rPr>
          <w:rFonts w:ascii="Verdana" w:hAnsi="Verdana" w:cs="Tahoma"/>
          <w:sz w:val="18"/>
          <w:szCs w:val="18"/>
        </w:rPr>
        <w:t xml:space="preserve"> 0,50 * </w:t>
      </w:r>
      <w:r w:rsidR="003E285A">
        <w:rPr>
          <w:rFonts w:ascii="Verdana" w:hAnsi="Verdana" w:cs="Tahoma"/>
          <w:sz w:val="18"/>
          <w:szCs w:val="18"/>
        </w:rPr>
        <w:t>2</w:t>
      </w:r>
      <w:r>
        <w:rPr>
          <w:rFonts w:ascii="Verdana" w:hAnsi="Verdana" w:cs="Tahoma"/>
          <w:sz w:val="18"/>
          <w:szCs w:val="18"/>
        </w:rPr>
        <w:t>0 + 0,35 * 15 + 0,10 * 20 + 0,05 * 0 = 1</w:t>
      </w:r>
      <w:r w:rsidR="003E285A">
        <w:rPr>
          <w:rFonts w:ascii="Verdana" w:hAnsi="Verdana" w:cs="Tahoma"/>
          <w:sz w:val="18"/>
          <w:szCs w:val="18"/>
        </w:rPr>
        <w:t>7</w:t>
      </w:r>
      <w:r>
        <w:rPr>
          <w:rFonts w:ascii="Verdana" w:hAnsi="Verdana" w:cs="Tahoma"/>
          <w:sz w:val="18"/>
          <w:szCs w:val="18"/>
        </w:rPr>
        <w:t>,25</w:t>
      </w:r>
    </w:p>
    <w:p w14:paraId="5B9F85EB" w14:textId="77777777" w:rsidR="00C45166" w:rsidRDefault="00C45166" w:rsidP="007A0C16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Tahoma"/>
          <w:sz w:val="18"/>
          <w:szCs w:val="18"/>
        </w:rPr>
      </w:pPr>
    </w:p>
    <w:p w14:paraId="11E16F53" w14:textId="07D75C62" w:rsidR="00C45166" w:rsidRPr="001C6F37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 w:rsidRPr="001C6F37">
        <w:rPr>
          <w:rFonts w:ascii="Verdana" w:hAnsi="Verdana" w:cs="Tahoma"/>
          <w:sz w:val="18"/>
          <w:szCs w:val="18"/>
        </w:rPr>
        <w:t xml:space="preserve">O apuramento da </w:t>
      </w:r>
      <w:r w:rsidRPr="001C6F37">
        <w:rPr>
          <w:rFonts w:ascii="Verdana" w:hAnsi="Verdana" w:cs="Tahoma"/>
          <w:b/>
          <w:bCs/>
          <w:sz w:val="18"/>
          <w:szCs w:val="18"/>
        </w:rPr>
        <w:t>VGO</w:t>
      </w:r>
      <w:r w:rsidRPr="001C6F37">
        <w:rPr>
          <w:rFonts w:ascii="Verdana" w:hAnsi="Verdana" w:cs="Tahoma"/>
          <w:sz w:val="18"/>
          <w:szCs w:val="18"/>
        </w:rPr>
        <w:t xml:space="preserve"> de </w:t>
      </w:r>
      <w:r w:rsidRPr="002D325D">
        <w:rPr>
          <w:rFonts w:ascii="Verdana" w:hAnsi="Verdana" w:cs="Tahoma"/>
          <w:b/>
          <w:bCs/>
          <w:sz w:val="18"/>
          <w:szCs w:val="18"/>
        </w:rPr>
        <w:t>1</w:t>
      </w:r>
      <w:r w:rsidR="003E285A">
        <w:rPr>
          <w:rFonts w:ascii="Verdana" w:hAnsi="Verdana" w:cs="Tahoma"/>
          <w:b/>
          <w:bCs/>
          <w:sz w:val="18"/>
          <w:szCs w:val="18"/>
        </w:rPr>
        <w:t>7</w:t>
      </w:r>
      <w:r w:rsidRPr="002D325D">
        <w:rPr>
          <w:rFonts w:ascii="Verdana" w:hAnsi="Verdana" w:cs="Tahoma"/>
          <w:b/>
          <w:bCs/>
          <w:sz w:val="18"/>
          <w:szCs w:val="18"/>
        </w:rPr>
        <w:t>,25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p</w:t>
      </w:r>
      <w:r w:rsidRPr="001C6F37">
        <w:rPr>
          <w:rFonts w:ascii="Verdana" w:hAnsi="Verdana" w:cs="Tahoma"/>
          <w:b/>
          <w:bCs/>
          <w:sz w:val="18"/>
          <w:szCs w:val="18"/>
        </w:rPr>
        <w:t>ontos</w:t>
      </w:r>
      <w:r w:rsidRPr="001C6F37">
        <w:rPr>
          <w:rFonts w:ascii="Verdana" w:hAnsi="Verdana" w:cs="Tahoma"/>
          <w:sz w:val="18"/>
          <w:szCs w:val="18"/>
        </w:rPr>
        <w:t xml:space="preserve"> resulta da pontuação nos seguintes critérios:</w:t>
      </w:r>
    </w:p>
    <w:p w14:paraId="10788CA9" w14:textId="77777777" w:rsidR="00C45166" w:rsidRPr="002B7E79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7BB8EA23" w14:textId="5237A4BE" w:rsidR="00C45166" w:rsidRDefault="00C45166" w:rsidP="007A0C16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LOC – </w:t>
      </w:r>
      <w:r w:rsidRPr="00D63243">
        <w:rPr>
          <w:rFonts w:ascii="Verdana" w:hAnsi="Verdana" w:cs="Tahoma"/>
          <w:sz w:val="18"/>
          <w:szCs w:val="18"/>
        </w:rPr>
        <w:t>Localização do investimento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FFB2A23" w14:textId="77777777" w:rsidR="00C45166" w:rsidRDefault="00C45166" w:rsidP="007A0C1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</w:p>
    <w:p w14:paraId="618C706E" w14:textId="4CD61E84" w:rsidR="00C45166" w:rsidRPr="002D325D" w:rsidRDefault="00C45166" w:rsidP="007A0C1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Helvetica" w:hAnsi="Helvetica" w:cs="Helvetica"/>
          <w:szCs w:val="20"/>
        </w:rPr>
        <w:t xml:space="preserve">Uma vez que a exploração se encontra </w:t>
      </w:r>
      <w:r w:rsidR="00EE5C73">
        <w:rPr>
          <w:rFonts w:ascii="Helvetica" w:hAnsi="Helvetica" w:cs="Helvetica"/>
          <w:szCs w:val="20"/>
        </w:rPr>
        <w:t xml:space="preserve">no concelho de Beja que consta no </w:t>
      </w:r>
      <w:r w:rsidR="00EE5C73" w:rsidRPr="00EE5C73">
        <w:rPr>
          <w:rFonts w:ascii="Helvetica" w:hAnsi="Helvetica" w:cs="Helvetica"/>
          <w:szCs w:val="20"/>
        </w:rPr>
        <w:t>Anexo III da RCM n</w:t>
      </w:r>
      <w:r w:rsidR="00EE5C73">
        <w:rPr>
          <w:rFonts w:ascii="Helvetica" w:hAnsi="Helvetica" w:cs="Helvetica"/>
          <w:szCs w:val="20"/>
        </w:rPr>
        <w:t>º</w:t>
      </w:r>
      <w:r w:rsidR="00EE5C73" w:rsidRPr="00EE5C73">
        <w:rPr>
          <w:rFonts w:ascii="Helvetica" w:hAnsi="Helvetica" w:cs="Helvetica"/>
          <w:szCs w:val="20"/>
        </w:rPr>
        <w:t xml:space="preserve"> 72/2016</w:t>
      </w:r>
      <w:r w:rsidR="00EE5C73">
        <w:rPr>
          <w:rFonts w:ascii="Helvetica" w:hAnsi="Helvetica" w:cs="Helvetica"/>
          <w:szCs w:val="20"/>
        </w:rPr>
        <w:t>.</w:t>
      </w:r>
    </w:p>
    <w:p w14:paraId="63C22591" w14:textId="188E2427" w:rsidR="00C45166" w:rsidRPr="00D63243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LOC = </w:t>
      </w:r>
      <w:r w:rsidR="00EE5C73">
        <w:rPr>
          <w:rFonts w:ascii="Verdana" w:hAnsi="Verdana" w:cs="Tahoma"/>
          <w:sz w:val="18"/>
          <w:szCs w:val="18"/>
        </w:rPr>
        <w:t>2</w:t>
      </w:r>
      <w:r w:rsidRPr="00D63243">
        <w:rPr>
          <w:rFonts w:ascii="Verdana" w:hAnsi="Verdana" w:cs="Tahoma"/>
          <w:sz w:val="18"/>
          <w:szCs w:val="18"/>
        </w:rPr>
        <w:t>0 pontos</w:t>
      </w:r>
    </w:p>
    <w:p w14:paraId="2A282450" w14:textId="77777777" w:rsidR="00C45166" w:rsidRDefault="00C45166" w:rsidP="007A0C16">
      <w:pPr>
        <w:spacing w:line="360" w:lineRule="auto"/>
        <w:rPr>
          <w:rFonts w:ascii="Verdana" w:hAnsi="Verdana" w:cs="Tahoma"/>
          <w:b/>
          <w:bCs/>
          <w:sz w:val="18"/>
          <w:szCs w:val="18"/>
        </w:rPr>
      </w:pPr>
    </w:p>
    <w:p w14:paraId="6105D578" w14:textId="77777777" w:rsidR="00C45166" w:rsidRDefault="00C45166" w:rsidP="007A0C16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OEE – </w:t>
      </w:r>
      <w:r w:rsidRPr="00D63243">
        <w:rPr>
          <w:rFonts w:ascii="Verdana" w:hAnsi="Verdana" w:cs="Tahoma"/>
          <w:sz w:val="18"/>
          <w:szCs w:val="18"/>
        </w:rPr>
        <w:t>Origem da Energia Elétrica (situação pré-candidatura)</w:t>
      </w:r>
      <w:r>
        <w:rPr>
          <w:rFonts w:ascii="Verdana" w:hAnsi="Verdana" w:cs="Tahoma"/>
          <w:sz w:val="18"/>
          <w:szCs w:val="18"/>
        </w:rPr>
        <w:t xml:space="preserve"> - </w:t>
      </w:r>
      <w:r>
        <w:rPr>
          <w:rFonts w:ascii="Verdana" w:hAnsi="Verdana" w:cs="Tahoma"/>
          <w:b/>
          <w:bCs/>
          <w:sz w:val="18"/>
          <w:szCs w:val="18"/>
        </w:rPr>
        <w:t>(15 Pontos)</w:t>
      </w:r>
    </w:p>
    <w:p w14:paraId="37DB5694" w14:textId="77777777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a</w:t>
      </w:r>
      <w:r w:rsidRPr="00D63243">
        <w:rPr>
          <w:rFonts w:ascii="Verdana" w:hAnsi="Verdana" w:cs="Tahoma"/>
          <w:sz w:val="18"/>
          <w:szCs w:val="18"/>
        </w:rPr>
        <w:t xml:space="preserve"> energia consumida no local de investimento provém apenas de uma ligação à rede de energia elétrica</w:t>
      </w:r>
      <w:r>
        <w:rPr>
          <w:rFonts w:ascii="Verdana" w:hAnsi="Verdana" w:cs="Tahoma"/>
          <w:sz w:val="18"/>
          <w:szCs w:val="18"/>
        </w:rPr>
        <w:t>.</w:t>
      </w:r>
    </w:p>
    <w:p w14:paraId="74953A83" w14:textId="77777777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Pontuação:</w:t>
      </w:r>
      <w:r>
        <w:rPr>
          <w:rFonts w:ascii="Verdana" w:hAnsi="Verdana" w:cs="Tahoma"/>
          <w:sz w:val="18"/>
          <w:szCs w:val="18"/>
        </w:rPr>
        <w:t xml:space="preserve"> OEE = 15 pontos</w:t>
      </w:r>
    </w:p>
    <w:p w14:paraId="1BF2B020" w14:textId="77777777" w:rsidR="00C45166" w:rsidRPr="00D63243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485B6AE8" w14:textId="77777777" w:rsidR="00C45166" w:rsidRDefault="00C45166" w:rsidP="007A0C16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IPF – </w:t>
      </w:r>
      <w:r w:rsidRPr="00D63243">
        <w:rPr>
          <w:rFonts w:ascii="Verdana" w:hAnsi="Verdana" w:cs="Tahoma"/>
          <w:sz w:val="18"/>
          <w:szCs w:val="18"/>
        </w:rPr>
        <w:t>Instalação dos Painéis Fotovoltaicos</w:t>
      </w:r>
      <w:r>
        <w:rPr>
          <w:rFonts w:ascii="Verdana" w:hAnsi="Verdana" w:cs="Tahoma"/>
          <w:b/>
          <w:bCs/>
          <w:sz w:val="18"/>
          <w:szCs w:val="18"/>
        </w:rPr>
        <w:t xml:space="preserve"> (20 Pontos)</w:t>
      </w:r>
    </w:p>
    <w:p w14:paraId="7621115B" w14:textId="0183276C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>
        <w:rPr>
          <w:rFonts w:ascii="Helvetica" w:hAnsi="Helvetica" w:cs="Helvetica"/>
          <w:szCs w:val="20"/>
        </w:rPr>
        <w:t>Uma vez que o</w:t>
      </w:r>
      <w:r w:rsidRPr="00D63243">
        <w:rPr>
          <w:rFonts w:ascii="Verdana" w:hAnsi="Verdana" w:cs="Tahoma"/>
          <w:sz w:val="18"/>
          <w:szCs w:val="18"/>
        </w:rPr>
        <w:t xml:space="preserve">s painéis fotovoltaicos serão instalados </w:t>
      </w:r>
      <w:r w:rsidR="00E05FE9">
        <w:rPr>
          <w:rFonts w:ascii="Verdana" w:hAnsi="Verdana" w:cs="Tahoma"/>
          <w:sz w:val="18"/>
          <w:szCs w:val="18"/>
        </w:rPr>
        <w:t>para garantir o funcionamento do poço</w:t>
      </w:r>
      <w:r w:rsidR="00ED290C">
        <w:rPr>
          <w:rFonts w:ascii="Verdana" w:hAnsi="Verdana" w:cs="Tahoma"/>
          <w:sz w:val="18"/>
          <w:szCs w:val="18"/>
        </w:rPr>
        <w:t xml:space="preserve"> e dos edifícios de apoio à exploração</w:t>
      </w:r>
      <w:r w:rsidR="00E05FE9">
        <w:rPr>
          <w:rFonts w:ascii="Verdana" w:hAnsi="Verdana" w:cs="Tahoma"/>
          <w:sz w:val="18"/>
          <w:szCs w:val="18"/>
        </w:rPr>
        <w:t>.</w:t>
      </w:r>
    </w:p>
    <w:p w14:paraId="6DA3D069" w14:textId="77777777" w:rsidR="00C45166" w:rsidRPr="00D63243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IPF</w:t>
      </w:r>
      <w:r w:rsidRPr="00D63243">
        <w:rPr>
          <w:rFonts w:ascii="Verdana" w:hAnsi="Verdana" w:cs="Tahoma"/>
          <w:sz w:val="18"/>
          <w:szCs w:val="18"/>
        </w:rPr>
        <w:t xml:space="preserve"> = 20 pontos</w:t>
      </w:r>
    </w:p>
    <w:p w14:paraId="407F2BD4" w14:textId="77777777" w:rsidR="00C45166" w:rsidRPr="00D63243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69C13C34" w14:textId="77777777" w:rsidR="00C45166" w:rsidRDefault="00C45166" w:rsidP="007A0C16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bCs/>
          <w:sz w:val="18"/>
          <w:szCs w:val="18"/>
        </w:rPr>
      </w:pPr>
      <w:r w:rsidRPr="00D63243">
        <w:rPr>
          <w:rFonts w:ascii="Verdana" w:hAnsi="Verdana" w:cs="Tahoma"/>
          <w:b/>
          <w:bCs/>
          <w:sz w:val="18"/>
          <w:szCs w:val="18"/>
        </w:rPr>
        <w:t xml:space="preserve">EAF – </w:t>
      </w:r>
      <w:r w:rsidRPr="00D63243">
        <w:rPr>
          <w:rFonts w:ascii="Verdana" w:hAnsi="Verdana" w:cs="Tahoma"/>
          <w:sz w:val="18"/>
          <w:szCs w:val="18"/>
        </w:rPr>
        <w:t>Agricultura familiar</w:t>
      </w:r>
      <w:r>
        <w:rPr>
          <w:rFonts w:ascii="Verdana" w:hAnsi="Verdana" w:cs="Tahoma"/>
          <w:sz w:val="18"/>
          <w:szCs w:val="18"/>
        </w:rPr>
        <w:t xml:space="preserve"> </w:t>
      </w:r>
      <w:r>
        <w:rPr>
          <w:rFonts w:ascii="Verdana" w:hAnsi="Verdana" w:cs="Tahoma"/>
          <w:b/>
          <w:bCs/>
          <w:sz w:val="18"/>
          <w:szCs w:val="18"/>
        </w:rPr>
        <w:t>(0 Pontos)</w:t>
      </w:r>
    </w:p>
    <w:p w14:paraId="352F8F14" w14:textId="77777777" w:rsidR="00C45166" w:rsidRPr="00D63243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>Dado que o promotor</w:t>
      </w:r>
      <w:r>
        <w:rPr>
          <w:rFonts w:ascii="Verdana" w:hAnsi="Verdana" w:cs="Tahoma"/>
          <w:sz w:val="18"/>
          <w:szCs w:val="18"/>
        </w:rPr>
        <w:t xml:space="preserve"> se</w:t>
      </w:r>
      <w:r w:rsidRPr="00D63243">
        <w:rPr>
          <w:rFonts w:ascii="Verdana" w:hAnsi="Verdana" w:cs="Tahoma"/>
          <w:sz w:val="18"/>
          <w:szCs w:val="18"/>
        </w:rPr>
        <w:t xml:space="preserve"> situa </w:t>
      </w:r>
      <w:r>
        <w:rPr>
          <w:rFonts w:ascii="Verdana" w:hAnsi="Verdana" w:cs="Tahoma"/>
          <w:sz w:val="18"/>
          <w:szCs w:val="18"/>
        </w:rPr>
        <w:t>n</w:t>
      </w:r>
      <w:r w:rsidRPr="00D63243">
        <w:rPr>
          <w:rFonts w:ascii="Verdana" w:hAnsi="Verdana" w:cs="Tahoma"/>
          <w:sz w:val="18"/>
          <w:szCs w:val="18"/>
        </w:rPr>
        <w:t>outras situações</w:t>
      </w:r>
      <w:r>
        <w:rPr>
          <w:rFonts w:ascii="Verdana" w:hAnsi="Verdana" w:cs="Tahoma"/>
          <w:sz w:val="18"/>
          <w:szCs w:val="18"/>
        </w:rPr>
        <w:t>.</w:t>
      </w:r>
    </w:p>
    <w:p w14:paraId="7C90B33A" w14:textId="77777777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  <w:r w:rsidRPr="00D63243">
        <w:rPr>
          <w:rFonts w:ascii="Verdana" w:hAnsi="Verdana" w:cs="Tahoma"/>
          <w:sz w:val="18"/>
          <w:szCs w:val="18"/>
        </w:rPr>
        <w:t xml:space="preserve">Pontuação: </w:t>
      </w:r>
      <w:r>
        <w:rPr>
          <w:rFonts w:ascii="Verdana" w:hAnsi="Verdana" w:cs="Tahoma"/>
          <w:sz w:val="18"/>
          <w:szCs w:val="18"/>
        </w:rPr>
        <w:t>EAF</w:t>
      </w:r>
      <w:r w:rsidRPr="00D63243">
        <w:rPr>
          <w:rFonts w:ascii="Verdana" w:hAnsi="Verdana" w:cs="Tahoma"/>
          <w:sz w:val="18"/>
          <w:szCs w:val="18"/>
        </w:rPr>
        <w:t xml:space="preserve"> = 0 pontos</w:t>
      </w:r>
    </w:p>
    <w:p w14:paraId="5638A46A" w14:textId="77777777" w:rsidR="00C45166" w:rsidRDefault="00C45166" w:rsidP="007A0C16">
      <w:pPr>
        <w:spacing w:line="360" w:lineRule="auto"/>
        <w:rPr>
          <w:rFonts w:ascii="Verdana" w:hAnsi="Verdana" w:cs="Tahoma"/>
          <w:sz w:val="18"/>
          <w:szCs w:val="18"/>
        </w:rPr>
      </w:pPr>
    </w:p>
    <w:p w14:paraId="56086986" w14:textId="77777777" w:rsidR="00C45166" w:rsidRDefault="00C45166" w:rsidP="007A0C16">
      <w:pPr>
        <w:spacing w:line="360" w:lineRule="auto"/>
        <w:rPr>
          <w:rFonts w:ascii="Verdana" w:hAnsi="Verdana"/>
          <w:b/>
          <w:sz w:val="18"/>
          <w:szCs w:val="20"/>
        </w:rPr>
      </w:pPr>
      <w:r>
        <w:rPr>
          <w:rFonts w:ascii="Verdana" w:hAnsi="Verdana"/>
          <w:b/>
          <w:sz w:val="18"/>
          <w:szCs w:val="20"/>
        </w:rPr>
        <w:t xml:space="preserve">MAJORAÇÕES DA AJUDA </w:t>
      </w:r>
    </w:p>
    <w:p w14:paraId="1BC50C8E" w14:textId="77777777" w:rsidR="00C45166" w:rsidRDefault="00C45166" w:rsidP="007A0C16">
      <w:pPr>
        <w:spacing w:line="360" w:lineRule="auto"/>
        <w:rPr>
          <w:rFonts w:ascii="Verdana" w:hAnsi="Verdana"/>
          <w:b/>
          <w:sz w:val="18"/>
          <w:szCs w:val="20"/>
        </w:rPr>
      </w:pPr>
    </w:p>
    <w:p w14:paraId="717F5303" w14:textId="77777777" w:rsidR="00C45166" w:rsidRDefault="00C45166" w:rsidP="007A0C16">
      <w:pPr>
        <w:spacing w:line="360" w:lineRule="auto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A ajuda a adotar ao investimento elegível na presente candidatura será de </w:t>
      </w:r>
      <w:r>
        <w:rPr>
          <w:rFonts w:ascii="Verdana" w:hAnsi="Verdana"/>
          <w:b/>
          <w:bCs/>
          <w:sz w:val="18"/>
          <w:szCs w:val="20"/>
        </w:rPr>
        <w:t>60%</w:t>
      </w:r>
      <w:r>
        <w:rPr>
          <w:rFonts w:ascii="Verdana" w:hAnsi="Verdana"/>
          <w:sz w:val="18"/>
          <w:szCs w:val="20"/>
        </w:rPr>
        <w:t xml:space="preserve">, que resultará da aplicação das seguintes majorações: </w:t>
      </w:r>
    </w:p>
    <w:p w14:paraId="3CA09978" w14:textId="77777777" w:rsidR="00C45166" w:rsidRDefault="00C45166" w:rsidP="007A0C16">
      <w:pPr>
        <w:spacing w:line="360" w:lineRule="auto"/>
        <w:rPr>
          <w:rFonts w:ascii="Verdana" w:hAnsi="Verdana"/>
          <w:sz w:val="18"/>
          <w:szCs w:val="20"/>
        </w:rPr>
      </w:pPr>
    </w:p>
    <w:p w14:paraId="096464FD" w14:textId="67A56D44" w:rsidR="00C45166" w:rsidRPr="00E32F51" w:rsidRDefault="00C45166" w:rsidP="007A0C16">
      <w:pPr>
        <w:spacing w:line="360" w:lineRule="aut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Taxa Base</w:t>
      </w:r>
      <w:r w:rsidR="00E32F51">
        <w:rPr>
          <w:rFonts w:ascii="Verdana" w:hAnsi="Verdana"/>
          <w:b/>
          <w:sz w:val="18"/>
          <w:szCs w:val="18"/>
        </w:rPr>
        <w:t xml:space="preserve"> de </w:t>
      </w:r>
      <w:r>
        <w:rPr>
          <w:rFonts w:ascii="Verdana" w:hAnsi="Verdana"/>
          <w:b/>
          <w:bCs/>
          <w:color w:val="000000"/>
          <w:sz w:val="18"/>
          <w:szCs w:val="18"/>
          <w:shd w:val="clear" w:color="auto" w:fill="FFFFFF"/>
        </w:rPr>
        <w:t>50%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do investimento elegível se a exploração se situar em região menos desenvolvida ou zona com condicionantes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, uma vez que a exploração é na zona do Alentejo, 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lastRenderedPageBreak/>
        <w:t>logo é uma zona menos desenvolvida</w:t>
      </w:r>
      <w:r w:rsidR="00F97CA4">
        <w:rPr>
          <w:rFonts w:ascii="Verdana" w:hAnsi="Verdana"/>
          <w:color w:val="000000"/>
          <w:sz w:val="18"/>
          <w:szCs w:val="18"/>
          <w:shd w:val="clear" w:color="auto" w:fill="FFFFFF"/>
        </w:rPr>
        <w:t>. T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ambém é considerada parte integrante da lista das z</w:t>
      </w:r>
      <w:r w:rsidR="003C7239" w:rsidRPr="003C7239">
        <w:rPr>
          <w:rFonts w:ascii="Verdana" w:hAnsi="Verdana"/>
          <w:color w:val="000000"/>
          <w:sz w:val="18"/>
          <w:szCs w:val="18"/>
          <w:shd w:val="clear" w:color="auto" w:fill="FFFFFF"/>
        </w:rPr>
        <w:t>onas, que não as de montanha, sujeitas a condicionantes naturais significativas</w:t>
      </w:r>
      <w:r w:rsidR="003C7239">
        <w:rPr>
          <w:rFonts w:ascii="Verdana" w:hAnsi="Verdana"/>
          <w:color w:val="000000"/>
          <w:sz w:val="18"/>
          <w:szCs w:val="18"/>
          <w:shd w:val="clear" w:color="auto" w:fill="FFFFFF"/>
        </w:rPr>
        <w:t>.</w:t>
      </w:r>
    </w:p>
    <w:p w14:paraId="1368286A" w14:textId="56A11870" w:rsidR="00C45166" w:rsidRPr="00C45166" w:rsidRDefault="00C45166" w:rsidP="007A0C16">
      <w:pPr>
        <w:autoSpaceDE w:val="0"/>
        <w:autoSpaceDN w:val="0"/>
        <w:adjustRightInd w:val="0"/>
        <w:spacing w:before="0" w:after="0" w:line="360" w:lineRule="auto"/>
        <w:rPr>
          <w:rFonts w:ascii="Helvetica" w:hAnsi="Helvetica" w:cs="Helvetica"/>
          <w:szCs w:val="20"/>
        </w:rPr>
      </w:pPr>
      <w:r>
        <w:rPr>
          <w:rFonts w:ascii="Verdana" w:hAnsi="Verdana"/>
          <w:b/>
          <w:sz w:val="18"/>
          <w:szCs w:val="18"/>
        </w:rPr>
        <w:t xml:space="preserve">Majoração </w:t>
      </w:r>
      <w:r>
        <w:rPr>
          <w:rFonts w:ascii="Verdana" w:hAnsi="Verdana"/>
          <w:b/>
          <w:sz w:val="18"/>
          <w:szCs w:val="18"/>
          <w:bdr w:val="none" w:sz="0" w:space="0" w:color="auto" w:frame="1"/>
        </w:rPr>
        <w:t xml:space="preserve">10 </w:t>
      </w:r>
      <w:proofErr w:type="spellStart"/>
      <w:r>
        <w:rPr>
          <w:rFonts w:ascii="Verdana" w:hAnsi="Verdana"/>
          <w:b/>
          <w:sz w:val="18"/>
          <w:szCs w:val="18"/>
          <w:bdr w:val="none" w:sz="0" w:space="0" w:color="auto" w:frame="1"/>
        </w:rPr>
        <w:t>p.p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Next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Generation</w:t>
      </w:r>
      <w:proofErr w:type="spellEnd"/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em Territórios não Vulneráveis</w:t>
      </w:r>
      <w:r w:rsidR="00BD76F8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.</w:t>
      </w:r>
    </w:p>
    <w:sectPr w:rsidR="00C45166" w:rsidRPr="00C45166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36F75" w14:textId="77777777" w:rsidR="004B7983" w:rsidRDefault="004B7983" w:rsidP="00F06FBC">
      <w:pPr>
        <w:spacing w:before="0" w:after="0"/>
      </w:pPr>
      <w:r>
        <w:separator/>
      </w:r>
    </w:p>
  </w:endnote>
  <w:endnote w:type="continuationSeparator" w:id="0">
    <w:p w14:paraId="732A4C77" w14:textId="77777777" w:rsidR="004B7983" w:rsidRDefault="004B7983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031B" w14:textId="77777777" w:rsidR="00BF4F7D" w:rsidRPr="00BF4F7D" w:rsidRDefault="00F17852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F37F18" wp14:editId="415F9290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="00BF4F7D" w:rsidRPr="00BF4F7D">
      <w:rPr>
        <w:rFonts w:ascii="Verdana" w:hAnsi="Verdana"/>
      </w:rPr>
      <w:t xml:space="preserve">Página </w:t>
    </w:r>
    <w:r w:rsidR="0061341E" w:rsidRPr="00BF4F7D">
      <w:rPr>
        <w:rFonts w:ascii="Verdana" w:hAnsi="Verdana"/>
      </w:rPr>
      <w:fldChar w:fldCharType="begin"/>
    </w:r>
    <w:r w:rsidR="00BF4F7D" w:rsidRPr="00BF4F7D">
      <w:rPr>
        <w:rFonts w:ascii="Verdana" w:hAnsi="Verdana"/>
      </w:rPr>
      <w:instrText xml:space="preserve"> PAGE   \* MERGEFORMAT </w:instrText>
    </w:r>
    <w:r w:rsidR="0061341E" w:rsidRPr="00BF4F7D">
      <w:rPr>
        <w:rFonts w:ascii="Verdana" w:hAnsi="Verdana"/>
      </w:rPr>
      <w:fldChar w:fldCharType="separate"/>
    </w:r>
    <w:r w:rsidR="00A72699">
      <w:rPr>
        <w:rFonts w:ascii="Verdana" w:hAnsi="Verdana"/>
        <w:noProof/>
      </w:rPr>
      <w:t>1</w:t>
    </w:r>
    <w:r w:rsidR="0061341E" w:rsidRPr="00BF4F7D">
      <w:rPr>
        <w:rFonts w:ascii="Verdana" w:hAnsi="Verdana"/>
      </w:rPr>
      <w:fldChar w:fldCharType="end"/>
    </w:r>
    <w:r w:rsidR="00BF4F7D" w:rsidRPr="00BF4F7D">
      <w:rPr>
        <w:rFonts w:ascii="Verdana" w:hAnsi="Verdana"/>
      </w:rPr>
      <w:t>/</w:t>
    </w:r>
    <w:r w:rsidR="00803B2C">
      <w:rPr>
        <w:rFonts w:ascii="Verdana" w:hAnsi="Verdana"/>
        <w:noProof/>
      </w:rPr>
      <w:fldChar w:fldCharType="begin"/>
    </w:r>
    <w:r w:rsidR="00803B2C">
      <w:rPr>
        <w:rFonts w:ascii="Verdana" w:hAnsi="Verdana"/>
        <w:noProof/>
      </w:rPr>
      <w:instrText xml:space="preserve"> NUMPAGES   \* MERGEFORMAT </w:instrText>
    </w:r>
    <w:r w:rsidR="00803B2C">
      <w:rPr>
        <w:rFonts w:ascii="Verdana" w:hAnsi="Verdana"/>
        <w:noProof/>
      </w:rPr>
      <w:fldChar w:fldCharType="separate"/>
    </w:r>
    <w:r w:rsidR="00A72699">
      <w:rPr>
        <w:rFonts w:ascii="Verdana" w:hAnsi="Verdana"/>
        <w:noProof/>
      </w:rPr>
      <w:t>1</w:t>
    </w:r>
    <w:r w:rsidR="00803B2C"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FDBEA" w14:textId="77777777" w:rsidR="004B7983" w:rsidRDefault="004B7983" w:rsidP="00F06FBC">
      <w:pPr>
        <w:spacing w:before="0" w:after="0"/>
      </w:pPr>
      <w:r>
        <w:separator/>
      </w:r>
    </w:p>
  </w:footnote>
  <w:footnote w:type="continuationSeparator" w:id="0">
    <w:p w14:paraId="46951BE9" w14:textId="77777777" w:rsidR="004B7983" w:rsidRDefault="004B7983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F51C7" w14:textId="77777777" w:rsidR="00F06FBC" w:rsidRPr="00F06FBC" w:rsidRDefault="00F17852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7BC994" wp14:editId="36F12675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 w:rsidR="00F06FBC">
      <w:rPr>
        <w:noProof/>
      </w:rPr>
      <w:drawing>
        <wp:anchor distT="0" distB="0" distL="114300" distR="114300" simplePos="0" relativeHeight="251658240" behindDoc="0" locked="0" layoutInCell="1" allowOverlap="1" wp14:anchorId="5C5D1B5D" wp14:editId="7AEF95D9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06FBC">
      <w:rPr>
        <w:noProof/>
      </w:rPr>
      <w:drawing>
        <wp:anchor distT="0" distB="0" distL="114300" distR="114300" simplePos="0" relativeHeight="251659264" behindDoc="0" locked="0" layoutInCell="1" allowOverlap="1" wp14:anchorId="5454A895" wp14:editId="4ED4349E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DA40EE"/>
    <w:multiLevelType w:val="hybridMultilevel"/>
    <w:tmpl w:val="A3DA9330"/>
    <w:lvl w:ilvl="0" w:tplc="14FC80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A51B80"/>
    <w:multiLevelType w:val="hybridMultilevel"/>
    <w:tmpl w:val="57FA863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94363F8"/>
    <w:multiLevelType w:val="hybridMultilevel"/>
    <w:tmpl w:val="C71C21AE"/>
    <w:lvl w:ilvl="0" w:tplc="9478360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4147EC"/>
    <w:multiLevelType w:val="multilevel"/>
    <w:tmpl w:val="6FAEEB3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960918979">
    <w:abstractNumId w:val="5"/>
  </w:num>
  <w:num w:numId="2" w16cid:durableId="1572041196">
    <w:abstractNumId w:val="5"/>
  </w:num>
  <w:num w:numId="3" w16cid:durableId="1563521732">
    <w:abstractNumId w:val="5"/>
  </w:num>
  <w:num w:numId="4" w16cid:durableId="107702920">
    <w:abstractNumId w:val="5"/>
  </w:num>
  <w:num w:numId="5" w16cid:durableId="789973187">
    <w:abstractNumId w:val="5"/>
  </w:num>
  <w:num w:numId="6" w16cid:durableId="329456192">
    <w:abstractNumId w:val="5"/>
  </w:num>
  <w:num w:numId="7" w16cid:durableId="1620524947">
    <w:abstractNumId w:val="5"/>
  </w:num>
  <w:num w:numId="8" w16cid:durableId="1530989607">
    <w:abstractNumId w:val="5"/>
  </w:num>
  <w:num w:numId="9" w16cid:durableId="1302617969">
    <w:abstractNumId w:val="0"/>
  </w:num>
  <w:num w:numId="10" w16cid:durableId="1965229940">
    <w:abstractNumId w:val="0"/>
  </w:num>
  <w:num w:numId="11" w16cid:durableId="583615101">
    <w:abstractNumId w:val="2"/>
  </w:num>
  <w:num w:numId="12" w16cid:durableId="995451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65568642">
    <w:abstractNumId w:val="2"/>
    <w:lvlOverride w:ilvl="0">
      <w:startOverride w:val="10"/>
    </w:lvlOverride>
  </w:num>
  <w:num w:numId="14" w16cid:durableId="20013250">
    <w:abstractNumId w:val="4"/>
  </w:num>
  <w:num w:numId="15" w16cid:durableId="1882940099">
    <w:abstractNumId w:val="1"/>
  </w:num>
  <w:num w:numId="16" w16cid:durableId="1523785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C"/>
    <w:rsid w:val="00016FED"/>
    <w:rsid w:val="00036741"/>
    <w:rsid w:val="00037F90"/>
    <w:rsid w:val="00053014"/>
    <w:rsid w:val="00064C74"/>
    <w:rsid w:val="00087B4A"/>
    <w:rsid w:val="000D58C6"/>
    <w:rsid w:val="000F4B19"/>
    <w:rsid w:val="00103D23"/>
    <w:rsid w:val="001200B9"/>
    <w:rsid w:val="0019276A"/>
    <w:rsid w:val="001A2922"/>
    <w:rsid w:val="002062E4"/>
    <w:rsid w:val="00217D99"/>
    <w:rsid w:val="0025736E"/>
    <w:rsid w:val="00272233"/>
    <w:rsid w:val="00274790"/>
    <w:rsid w:val="00283A25"/>
    <w:rsid w:val="00285A9F"/>
    <w:rsid w:val="00303A98"/>
    <w:rsid w:val="003358E0"/>
    <w:rsid w:val="00370A7C"/>
    <w:rsid w:val="003C7239"/>
    <w:rsid w:val="003C72E1"/>
    <w:rsid w:val="003E285A"/>
    <w:rsid w:val="004018AF"/>
    <w:rsid w:val="004B5C37"/>
    <w:rsid w:val="004B7983"/>
    <w:rsid w:val="004F4645"/>
    <w:rsid w:val="0053598F"/>
    <w:rsid w:val="005506A1"/>
    <w:rsid w:val="0055738D"/>
    <w:rsid w:val="00566CC2"/>
    <w:rsid w:val="005752BA"/>
    <w:rsid w:val="005768A0"/>
    <w:rsid w:val="005B42E7"/>
    <w:rsid w:val="005E5512"/>
    <w:rsid w:val="005F76CA"/>
    <w:rsid w:val="006010F7"/>
    <w:rsid w:val="0061341E"/>
    <w:rsid w:val="006419DB"/>
    <w:rsid w:val="00665755"/>
    <w:rsid w:val="00683D69"/>
    <w:rsid w:val="00684173"/>
    <w:rsid w:val="00687A08"/>
    <w:rsid w:val="006D34DB"/>
    <w:rsid w:val="006E2FAC"/>
    <w:rsid w:val="00733F6D"/>
    <w:rsid w:val="00780B02"/>
    <w:rsid w:val="0078488B"/>
    <w:rsid w:val="007A0C16"/>
    <w:rsid w:val="007A6145"/>
    <w:rsid w:val="007F24DB"/>
    <w:rsid w:val="007F4555"/>
    <w:rsid w:val="00803B2C"/>
    <w:rsid w:val="0080650D"/>
    <w:rsid w:val="008844E1"/>
    <w:rsid w:val="008954B6"/>
    <w:rsid w:val="00906925"/>
    <w:rsid w:val="0093282A"/>
    <w:rsid w:val="00967D65"/>
    <w:rsid w:val="00986629"/>
    <w:rsid w:val="00992656"/>
    <w:rsid w:val="009A1258"/>
    <w:rsid w:val="009A736E"/>
    <w:rsid w:val="009B1276"/>
    <w:rsid w:val="009E03BE"/>
    <w:rsid w:val="009E5C33"/>
    <w:rsid w:val="009E693D"/>
    <w:rsid w:val="00A03D51"/>
    <w:rsid w:val="00A46540"/>
    <w:rsid w:val="00A72699"/>
    <w:rsid w:val="00A75833"/>
    <w:rsid w:val="00A91988"/>
    <w:rsid w:val="00AD3D9C"/>
    <w:rsid w:val="00AD5684"/>
    <w:rsid w:val="00AF2742"/>
    <w:rsid w:val="00B012CF"/>
    <w:rsid w:val="00B724BC"/>
    <w:rsid w:val="00B84A17"/>
    <w:rsid w:val="00BB54BA"/>
    <w:rsid w:val="00BD76F8"/>
    <w:rsid w:val="00BF2DA7"/>
    <w:rsid w:val="00BF4F7D"/>
    <w:rsid w:val="00C05CE3"/>
    <w:rsid w:val="00C415A4"/>
    <w:rsid w:val="00C45166"/>
    <w:rsid w:val="00C616EA"/>
    <w:rsid w:val="00C77156"/>
    <w:rsid w:val="00CC5024"/>
    <w:rsid w:val="00CD32D9"/>
    <w:rsid w:val="00D00B10"/>
    <w:rsid w:val="00D06254"/>
    <w:rsid w:val="00D20A88"/>
    <w:rsid w:val="00D411B2"/>
    <w:rsid w:val="00D83870"/>
    <w:rsid w:val="00D846DE"/>
    <w:rsid w:val="00DA4ABB"/>
    <w:rsid w:val="00DC613E"/>
    <w:rsid w:val="00DD22E9"/>
    <w:rsid w:val="00DD7B94"/>
    <w:rsid w:val="00DE57A3"/>
    <w:rsid w:val="00DF1644"/>
    <w:rsid w:val="00E05FE9"/>
    <w:rsid w:val="00E30614"/>
    <w:rsid w:val="00E32F51"/>
    <w:rsid w:val="00E75AAD"/>
    <w:rsid w:val="00E7765D"/>
    <w:rsid w:val="00E8455C"/>
    <w:rsid w:val="00EA31A4"/>
    <w:rsid w:val="00EB2202"/>
    <w:rsid w:val="00EC0D75"/>
    <w:rsid w:val="00ED290C"/>
    <w:rsid w:val="00EE5C73"/>
    <w:rsid w:val="00F06FBC"/>
    <w:rsid w:val="00F16AF8"/>
    <w:rsid w:val="00F17852"/>
    <w:rsid w:val="00F23307"/>
    <w:rsid w:val="00F268D3"/>
    <w:rsid w:val="00F33FCD"/>
    <w:rsid w:val="00F57069"/>
    <w:rsid w:val="00F97CA4"/>
    <w:rsid w:val="00FC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C0186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Ttulo1">
    <w:name w:val="heading 1"/>
    <w:basedOn w:val="Normal"/>
    <w:next w:val="Normal"/>
    <w:link w:val="Ttul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Ttulo3Carter">
    <w:name w:val="Título 3 Caráter"/>
    <w:basedOn w:val="Tipodeletrapredefinidodopargrafo"/>
    <w:link w:val="Ttulo3"/>
    <w:rsid w:val="00992656"/>
    <w:rPr>
      <w:rFonts w:ascii="Arial" w:hAnsi="Arial" w:cs="Arial"/>
      <w:b/>
      <w:bCs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rsid w:val="00992656"/>
    <w:rPr>
      <w:rFonts w:ascii="Arial" w:hAnsi="Arial"/>
      <w:b/>
      <w:bCs/>
      <w:sz w:val="28"/>
      <w:szCs w:val="28"/>
    </w:rPr>
  </w:style>
  <w:style w:type="character" w:customStyle="1" w:styleId="Ttulo5Carter">
    <w:name w:val="Título 5 Caráter"/>
    <w:basedOn w:val="Tipodeletrapredefinidodopargrafo"/>
    <w:link w:val="Ttul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Ttulo6Carter">
    <w:name w:val="Título 6 Caráter"/>
    <w:basedOn w:val="Tipodeletrapredefinidodopargrafo"/>
    <w:link w:val="Ttulo6"/>
    <w:rsid w:val="00992656"/>
    <w:rPr>
      <w:rFonts w:ascii="Arial" w:hAnsi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rsid w:val="00992656"/>
    <w:rPr>
      <w:rFonts w:ascii="Arial" w:hAnsi="Arial"/>
      <w:szCs w:val="24"/>
    </w:rPr>
  </w:style>
  <w:style w:type="character" w:customStyle="1" w:styleId="Ttulo8Carter">
    <w:name w:val="Título 8 Caráter"/>
    <w:basedOn w:val="Tipodeletrapredefinidodopargrafo"/>
    <w:link w:val="Ttulo8"/>
    <w:rsid w:val="00992656"/>
    <w:rPr>
      <w:rFonts w:ascii="Arial" w:hAnsi="Arial"/>
      <w:i/>
      <w:iCs/>
      <w:szCs w:val="24"/>
    </w:rPr>
  </w:style>
  <w:style w:type="character" w:customStyle="1" w:styleId="Ttulo9Carter">
    <w:name w:val="Título 9 Caráter"/>
    <w:basedOn w:val="Tipodeletrapredefinidodopargrafo"/>
    <w:link w:val="Ttul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EDA0402-FCB5-4870-B3F4-88EABF21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1976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TURNAROUND CONSULTING</cp:lastModifiedBy>
  <cp:revision>74</cp:revision>
  <cp:lastPrinted>2023-01-30T10:17:00Z</cp:lastPrinted>
  <dcterms:created xsi:type="dcterms:W3CDTF">2021-05-13T15:56:00Z</dcterms:created>
  <dcterms:modified xsi:type="dcterms:W3CDTF">2023-01-30T10:17:00Z</dcterms:modified>
</cp:coreProperties>
</file>