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5b9bd5"/>
          <w:sz w:val="24"/>
          <w:szCs w:val="24"/>
          <w:u w:val="single"/>
        </w:rPr>
      </w:pPr>
      <w:r w:rsidDel="00000000" w:rsidR="00000000" w:rsidRPr="00000000">
        <w:rPr>
          <w:b w:val="1"/>
          <w:color w:val="5b9bd5"/>
          <w:sz w:val="24"/>
          <w:szCs w:val="24"/>
          <w:u w:val="single"/>
          <w:rtl w:val="0"/>
        </w:rPr>
        <w:t xml:space="preserve">FORMULÁRIO “VOUCHERS PARA STARTUPS - NOVOS PRODUTOS VERDES E DIGITAIS"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b w:val="1"/>
          <w:sz w:val="24"/>
          <w:szCs w:val="24"/>
          <w:u w:val="single"/>
        </w:rPr>
      </w:pPr>
      <w:r w:rsidDel="00000000" w:rsidR="00000000" w:rsidRPr="00000000">
        <w:rPr>
          <w:b w:val="1"/>
          <w:sz w:val="24"/>
          <w:szCs w:val="24"/>
          <w:u w:val="single"/>
          <w:rtl w:val="0"/>
        </w:rPr>
        <w:t xml:space="preserve">SEPARADOR DADOS DO PROJETO</w:t>
      </w:r>
    </w:p>
    <w:p w:rsidR="00000000" w:rsidDel="00000000" w:rsidP="00000000" w:rsidRDefault="00000000" w:rsidRPr="00000000" w14:paraId="00000004">
      <w:pPr>
        <w:jc w:val="both"/>
        <w:rPr>
          <w:sz w:val="24"/>
          <w:szCs w:val="24"/>
        </w:rPr>
      </w:pPr>
      <w:bookmarkStart w:colFirst="0" w:colLast="0" w:name="_heading=h.7nylbmsxdzw1" w:id="0"/>
      <w:bookmarkEnd w:id="0"/>
      <w:r w:rsidDel="00000000" w:rsidR="00000000" w:rsidRPr="00000000">
        <w:rPr>
          <w:b w:val="1"/>
          <w:sz w:val="24"/>
          <w:szCs w:val="24"/>
          <w:rtl w:val="0"/>
        </w:rPr>
        <w:t xml:space="preserve">DESIGNAÇÃO DE PROJETO</w:t>
      </w:r>
      <w:r w:rsidDel="00000000" w:rsidR="00000000" w:rsidRPr="00000000">
        <w:rPr>
          <w:sz w:val="24"/>
          <w:szCs w:val="24"/>
          <w:rtl w:val="0"/>
        </w:rPr>
        <w:t xml:space="preserve">: MyCompiDoc - Plataforma SaaS de Transferência Segura e Automatizada de Documentos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RESUMO DO PROJETO</w:t>
      </w:r>
      <w:r w:rsidDel="00000000" w:rsidR="00000000" w:rsidRPr="00000000">
        <w:rPr>
          <w:sz w:val="24"/>
          <w:szCs w:val="24"/>
          <w:rtl w:val="0"/>
        </w:rPr>
        <w:t xml:space="preserve"> (</w:t>
      </w:r>
      <w:r w:rsidDel="00000000" w:rsidR="00000000" w:rsidRPr="00000000">
        <w:rPr>
          <w:b w:val="1"/>
          <w:color w:val="ff0000"/>
          <w:sz w:val="24"/>
          <w:szCs w:val="24"/>
          <w:rtl w:val="0"/>
        </w:rPr>
        <w:t xml:space="preserve">1.000 CARACTERES</w:t>
      </w:r>
      <w:r w:rsidDel="00000000" w:rsidR="00000000" w:rsidRPr="00000000">
        <w:rPr>
          <w:sz w:val="24"/>
          <w:szCs w:val="24"/>
          <w:rtl w:val="0"/>
        </w:rPr>
        <w:t xml:space="preserve">)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O projeto consiste no desenvolvimento da DocFlow AI, uma plataforma SaaS multiplataforma (Android, iOS, Web) para transferência segura e automatizada de documentos entre empresas e utilizadores. A solução utiliza inteligência artificial para identificar e extrair automaticamente campos relevantes em documentos, eliminando a necessidade de papel e acelerando processos sendo que </w:t>
      </w:r>
      <w:r w:rsidDel="00000000" w:rsidR="00000000" w:rsidRPr="00000000">
        <w:rPr>
          <w:sz w:val="24"/>
          <w:szCs w:val="24"/>
          <w:rtl w:val="0"/>
        </w:rPr>
        <w:t xml:space="preserve">a plataforma garante eficiência operacional, compliance com normas de proteção de dados (RGPD) e redução de custos através da automação de tarefas.</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As atividades de I&amp;D incluem a aquisição de infraestrutura cloud escalável (IaaS) e a contratação de especialistas em IA, desenvolvimento e segurança. A inovação reside na combinação de tecnologias avançadas (IA, criptografia, APIs) para criar uma solução escalável, sustentável (redução de papel) e adaptável a diferentes setores.</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b w:val="1"/>
          <w:sz w:val="24"/>
          <w:szCs w:val="24"/>
          <w:u w:val="single"/>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b w:val="1"/>
          <w:sz w:val="24"/>
          <w:szCs w:val="24"/>
          <w:u w:val="single"/>
          <w:rtl w:val="0"/>
        </w:rPr>
        <w:t xml:space="preserve">FUNDAMENTAÇÃO DOS OBJETIVOS</w:t>
      </w:r>
      <w:r w:rsidDel="00000000" w:rsidR="00000000" w:rsidRPr="00000000">
        <w:rPr>
          <w:sz w:val="24"/>
          <w:szCs w:val="24"/>
          <w:rtl w:val="0"/>
        </w:rPr>
        <w:t xml:space="preserve"> (</w:t>
      </w:r>
      <w:r w:rsidDel="00000000" w:rsidR="00000000" w:rsidRPr="00000000">
        <w:rPr>
          <w:b w:val="1"/>
          <w:color w:val="ff0000"/>
          <w:sz w:val="24"/>
          <w:szCs w:val="24"/>
          <w:rtl w:val="0"/>
        </w:rPr>
        <w:t xml:space="preserve">2.000 CARCACTERES</w:t>
      </w:r>
      <w:r w:rsidDel="00000000" w:rsidR="00000000" w:rsidRPr="00000000">
        <w:rPr>
          <w:sz w:val="24"/>
          <w:szCs w:val="24"/>
          <w:rtl w:val="0"/>
        </w:rPr>
        <w:t xml:space="preserve">) </w:t>
      </w:r>
    </w:p>
    <w:p w:rsidR="00000000" w:rsidDel="00000000" w:rsidP="00000000" w:rsidRDefault="00000000" w:rsidRPr="00000000" w14:paraId="0000000C">
      <w:pPr>
        <w:jc w:val="both"/>
        <w:rPr>
          <w:i w:val="1"/>
          <w:sz w:val="24"/>
          <w:szCs w:val="24"/>
        </w:rPr>
      </w:pPr>
      <w:r w:rsidDel="00000000" w:rsidR="00000000" w:rsidRPr="00000000">
        <w:rPr>
          <w:i w:val="1"/>
          <w:sz w:val="24"/>
          <w:szCs w:val="24"/>
          <w:rtl w:val="0"/>
        </w:rPr>
        <w:t xml:space="preserve">OBJETIVOS DO PROJETO</w:t>
      </w:r>
    </w:p>
    <w:p w:rsidR="00000000" w:rsidDel="00000000" w:rsidP="00000000" w:rsidRDefault="00000000" w:rsidRPr="00000000" w14:paraId="0000000D">
      <w:pPr>
        <w:jc w:val="both"/>
        <w:rPr>
          <w:b w:val="1"/>
          <w:i w:val="1"/>
          <w:sz w:val="24"/>
          <w:szCs w:val="24"/>
        </w:rPr>
      </w:pPr>
      <w:r w:rsidDel="00000000" w:rsidR="00000000" w:rsidRPr="00000000">
        <w:rPr>
          <w:b w:val="1"/>
          <w:i w:val="1"/>
          <w:sz w:val="24"/>
          <w:szCs w:val="24"/>
          <w:rtl w:val="0"/>
        </w:rPr>
        <w:t xml:space="preserve">O desenvolvimento de modelos de negócio, produtos ou serviços de forte componente digital ou tecnológica e com potencial de escalabilidade, com prioridade, conforme disposto no ponto 18 do presente AAC, para aqueles que contribuam positivamente para a transição climática ou que potenciem soluções de inovação destinadas à implementação no setor Agrotech.</w:t>
      </w:r>
    </w:p>
    <w:p w:rsidR="00000000" w:rsidDel="00000000" w:rsidP="00000000" w:rsidRDefault="00000000" w:rsidRPr="00000000" w14:paraId="0000000E">
      <w:pPr>
        <w:jc w:val="both"/>
        <w:rPr>
          <w:b w:val="1"/>
          <w:i w:val="1"/>
          <w:sz w:val="24"/>
          <w:szCs w:val="24"/>
        </w:rPr>
      </w:pPr>
      <w:r w:rsidDel="00000000" w:rsidR="00000000" w:rsidRPr="00000000">
        <w:rPr>
          <w:rtl w:val="0"/>
        </w:rPr>
      </w:r>
    </w:p>
    <w:p w:rsidR="00000000" w:rsidDel="00000000" w:rsidP="00000000" w:rsidRDefault="00000000" w:rsidRPr="00000000" w14:paraId="0000000F">
      <w:pPr>
        <w:jc w:val="both"/>
        <w:rPr>
          <w:b w:val="1"/>
          <w:i w:val="1"/>
          <w:sz w:val="24"/>
          <w:szCs w:val="24"/>
        </w:rPr>
      </w:pPr>
      <w:r w:rsidDel="00000000" w:rsidR="00000000" w:rsidRPr="00000000">
        <w:rPr>
          <w:b w:val="1"/>
          <w:i w:val="1"/>
          <w:sz w:val="24"/>
          <w:szCs w:val="24"/>
          <w:rtl w:val="0"/>
        </w:rPr>
        <w:t xml:space="preserve">O projeto DocFlow AI tem como foco o desenvolvimento de soluções digitais inovadoras com potencial de escalabilidade, alinhadas ao aviso "Vouchers para Startups - Novos produtos digitais/tecnológicos", especialmente no apoio à transição climática e ao setor Agrotech.</w:t>
      </w:r>
    </w:p>
    <w:p w:rsidR="00000000" w:rsidDel="00000000" w:rsidP="00000000" w:rsidRDefault="00000000" w:rsidRPr="00000000" w14:paraId="00000010">
      <w:pPr>
        <w:jc w:val="both"/>
        <w:rPr>
          <w:b w:val="1"/>
          <w:i w:val="1"/>
          <w:sz w:val="24"/>
          <w:szCs w:val="24"/>
        </w:rPr>
      </w:pPr>
      <w:r w:rsidDel="00000000" w:rsidR="00000000" w:rsidRPr="00000000">
        <w:rPr>
          <w:rtl w:val="0"/>
        </w:rPr>
      </w:r>
    </w:p>
    <w:p w:rsidR="00000000" w:rsidDel="00000000" w:rsidP="00000000" w:rsidRDefault="00000000" w:rsidRPr="00000000" w14:paraId="00000011">
      <w:pPr>
        <w:jc w:val="both"/>
        <w:rPr>
          <w:b w:val="1"/>
          <w:i w:val="1"/>
          <w:sz w:val="24"/>
          <w:szCs w:val="24"/>
        </w:rPr>
      </w:pPr>
      <w:r w:rsidDel="00000000" w:rsidR="00000000" w:rsidRPr="00000000">
        <w:rPr>
          <w:b w:val="1"/>
          <w:i w:val="1"/>
          <w:sz w:val="24"/>
          <w:szCs w:val="24"/>
          <w:rtl w:val="0"/>
        </w:rPr>
        <w:t xml:space="preserve">Estabelece três objetivos SMART:</w:t>
      </w:r>
    </w:p>
    <w:p w:rsidR="00000000" w:rsidDel="00000000" w:rsidP="00000000" w:rsidRDefault="00000000" w:rsidRPr="00000000" w14:paraId="00000012">
      <w:pPr>
        <w:jc w:val="both"/>
        <w:rPr>
          <w:b w:val="1"/>
          <w:i w:val="1"/>
          <w:sz w:val="24"/>
          <w:szCs w:val="24"/>
        </w:rPr>
      </w:pPr>
      <w:r w:rsidDel="00000000" w:rsidR="00000000" w:rsidRPr="00000000">
        <w:rPr>
          <w:rtl w:val="0"/>
        </w:rPr>
      </w:r>
    </w:p>
    <w:p w:rsidR="00000000" w:rsidDel="00000000" w:rsidP="00000000" w:rsidRDefault="00000000" w:rsidRPr="00000000" w14:paraId="00000013">
      <w:pPr>
        <w:jc w:val="both"/>
        <w:rPr>
          <w:b w:val="1"/>
          <w:i w:val="1"/>
          <w:sz w:val="24"/>
          <w:szCs w:val="24"/>
        </w:rPr>
      </w:pPr>
      <w:r w:rsidDel="00000000" w:rsidR="00000000" w:rsidRPr="00000000">
        <w:rPr>
          <w:b w:val="1"/>
          <w:i w:val="1"/>
          <w:sz w:val="24"/>
          <w:szCs w:val="24"/>
          <w:rtl w:val="0"/>
        </w:rPr>
        <w:t xml:space="preserve">Lançamento de uma plataforma SaaS multiplataforma (Android, iOS e Web) até dezembro de 2025, para transferência segura e automatizada de documentos. O MVP incluirá pelo menos três integrações com sistemas ERP. O modelo B2B/B2C e a infraestrutura cloud garantem a viabilidade e escalabilidade da solução.</w:t>
      </w:r>
    </w:p>
    <w:p w:rsidR="00000000" w:rsidDel="00000000" w:rsidP="00000000" w:rsidRDefault="00000000" w:rsidRPr="00000000" w14:paraId="00000014">
      <w:pPr>
        <w:jc w:val="both"/>
        <w:rPr>
          <w:b w:val="1"/>
          <w:i w:val="1"/>
          <w:sz w:val="24"/>
          <w:szCs w:val="24"/>
        </w:rPr>
      </w:pPr>
      <w:r w:rsidDel="00000000" w:rsidR="00000000" w:rsidRPr="00000000">
        <w:rPr>
          <w:rtl w:val="0"/>
        </w:rPr>
      </w:r>
    </w:p>
    <w:p w:rsidR="00000000" w:rsidDel="00000000" w:rsidP="00000000" w:rsidRDefault="00000000" w:rsidRPr="00000000" w14:paraId="00000015">
      <w:pPr>
        <w:jc w:val="both"/>
        <w:rPr>
          <w:b w:val="1"/>
          <w:i w:val="1"/>
          <w:sz w:val="24"/>
          <w:szCs w:val="24"/>
        </w:rPr>
      </w:pPr>
      <w:r w:rsidDel="00000000" w:rsidR="00000000" w:rsidRPr="00000000">
        <w:rPr>
          <w:b w:val="1"/>
          <w:i w:val="1"/>
          <w:sz w:val="24"/>
          <w:szCs w:val="24"/>
          <w:rtl w:val="0"/>
        </w:rPr>
        <w:t xml:space="preserve">Automatização </w:t>
      </w:r>
      <w:r w:rsidDel="00000000" w:rsidR="00000000" w:rsidRPr="00000000">
        <w:rPr>
          <w:b w:val="1"/>
          <w:i w:val="1"/>
          <w:sz w:val="24"/>
          <w:szCs w:val="24"/>
          <w:highlight w:val="yellow"/>
          <w:rtl w:val="0"/>
        </w:rPr>
        <w:t xml:space="preserve">no processo</w:t>
      </w:r>
      <w:r w:rsidDel="00000000" w:rsidR="00000000" w:rsidRPr="00000000">
        <w:rPr>
          <w:b w:val="1"/>
          <w:i w:val="1"/>
          <w:sz w:val="24"/>
          <w:szCs w:val="24"/>
          <w:rtl w:val="0"/>
        </w:rPr>
        <w:t xml:space="preserve"> da extração de campos em documentos através de IA(OCR/ICR) até </w:t>
      </w:r>
      <w:r w:rsidDel="00000000" w:rsidR="00000000" w:rsidRPr="00000000">
        <w:rPr>
          <w:b w:val="1"/>
          <w:i w:val="1"/>
          <w:sz w:val="24"/>
          <w:szCs w:val="24"/>
          <w:highlight w:val="yellow"/>
          <w:rtl w:val="0"/>
        </w:rPr>
        <w:t xml:space="preserve">Dezembro de 2025</w:t>
      </w:r>
      <w:r w:rsidDel="00000000" w:rsidR="00000000" w:rsidRPr="00000000">
        <w:rPr>
          <w:b w:val="1"/>
          <w:i w:val="1"/>
          <w:sz w:val="24"/>
          <w:szCs w:val="24"/>
          <w:rtl w:val="0"/>
        </w:rPr>
        <w:t xml:space="preserve">, com foco no reconhecimento de dados como NIFs e valores monetários. Serão utilizados 500 documentos em testes, com o apoio de especialistas e datasets específicos. Este objetivo visa eliminar tarefas manuais, reduzir erros e custos operacionais, promovendo a eficiência e a inovação tecnológica.</w:t>
      </w:r>
    </w:p>
    <w:p w:rsidR="00000000" w:rsidDel="00000000" w:rsidP="00000000" w:rsidRDefault="00000000" w:rsidRPr="00000000" w14:paraId="00000016">
      <w:pPr>
        <w:jc w:val="both"/>
        <w:rPr>
          <w:b w:val="1"/>
          <w:i w:val="1"/>
          <w:sz w:val="24"/>
          <w:szCs w:val="24"/>
        </w:rPr>
      </w:pPr>
      <w:r w:rsidDel="00000000" w:rsidR="00000000" w:rsidRPr="00000000">
        <w:rPr>
          <w:rtl w:val="0"/>
        </w:rPr>
      </w:r>
    </w:p>
    <w:p w:rsidR="00000000" w:rsidDel="00000000" w:rsidP="00000000" w:rsidRDefault="00000000" w:rsidRPr="00000000" w14:paraId="00000017">
      <w:pPr>
        <w:jc w:val="both"/>
        <w:rPr>
          <w:b w:val="1"/>
          <w:i w:val="1"/>
          <w:sz w:val="24"/>
          <w:szCs w:val="24"/>
        </w:rPr>
      </w:pPr>
      <w:r w:rsidDel="00000000" w:rsidR="00000000" w:rsidRPr="00000000">
        <w:rPr>
          <w:b w:val="1"/>
          <w:i w:val="1"/>
          <w:sz w:val="24"/>
          <w:szCs w:val="24"/>
          <w:rtl w:val="0"/>
        </w:rPr>
        <w:t xml:space="preserve">Redução de 70% do uso de papel em clientes-piloto até dezembro de 2025, através da digitalização de processos </w:t>
      </w:r>
      <w:r w:rsidDel="00000000" w:rsidR="00000000" w:rsidRPr="00000000">
        <w:rPr>
          <w:b w:val="1"/>
          <w:i w:val="1"/>
          <w:sz w:val="24"/>
          <w:szCs w:val="24"/>
          <w:highlight w:val="yellow"/>
          <w:rtl w:val="0"/>
        </w:rPr>
        <w:t xml:space="preserve">em empresas</w:t>
      </w:r>
      <w:r w:rsidDel="00000000" w:rsidR="00000000" w:rsidRPr="00000000">
        <w:rPr>
          <w:b w:val="1"/>
          <w:i w:val="1"/>
          <w:sz w:val="24"/>
          <w:szCs w:val="24"/>
          <w:rtl w:val="0"/>
        </w:rPr>
        <w:t xml:space="preserve"> dos setores administrativo e Agrotech. A comparação entre documentos físicos e digitais permitirá aferir os resultados. Esta meta contribui para a economia circular e a transição climática.</w:t>
      </w:r>
    </w:p>
    <w:p w:rsidR="00000000" w:rsidDel="00000000" w:rsidP="00000000" w:rsidRDefault="00000000" w:rsidRPr="00000000" w14:paraId="00000018">
      <w:pPr>
        <w:jc w:val="both"/>
        <w:rPr>
          <w:b w:val="1"/>
          <w:i w:val="1"/>
          <w:sz w:val="24"/>
          <w:szCs w:val="24"/>
        </w:rPr>
      </w:pPr>
      <w:r w:rsidDel="00000000" w:rsidR="00000000" w:rsidRPr="00000000">
        <w:rPr>
          <w:rtl w:val="0"/>
        </w:rPr>
      </w:r>
    </w:p>
    <w:p w:rsidR="00000000" w:rsidDel="00000000" w:rsidP="00000000" w:rsidRDefault="00000000" w:rsidRPr="00000000" w14:paraId="00000019">
      <w:pPr>
        <w:jc w:val="both"/>
        <w:rPr>
          <w:b w:val="1"/>
          <w:i w:val="1"/>
          <w:sz w:val="24"/>
          <w:szCs w:val="24"/>
        </w:rPr>
      </w:pPr>
      <w:r w:rsidDel="00000000" w:rsidR="00000000" w:rsidRPr="00000000">
        <w:rPr>
          <w:b w:val="1"/>
          <w:i w:val="1"/>
          <w:sz w:val="24"/>
          <w:szCs w:val="24"/>
          <w:rtl w:val="0"/>
        </w:rPr>
        <w:t xml:space="preserve">O projeto é altamente relevante e viável, enquadrando-se nas operações elegíveis do aviso, com forte componente tecnológica (IA, SaaS) e impacto ambiental positivo. A dotação solicitada de 30.000€ será aplicada em despesas elegíveis como contratação técnica, desenvolvimento de algoritmos e infraestrutura tecnológica.</w:t>
      </w:r>
    </w:p>
    <w:p w:rsidR="00000000" w:rsidDel="00000000" w:rsidP="00000000" w:rsidRDefault="00000000" w:rsidRPr="00000000" w14:paraId="0000001A">
      <w:pPr>
        <w:jc w:val="both"/>
        <w:rPr>
          <w:b w:val="1"/>
          <w:i w:val="1"/>
          <w:sz w:val="24"/>
          <w:szCs w:val="24"/>
        </w:rPr>
      </w:pPr>
      <w:r w:rsidDel="00000000" w:rsidR="00000000" w:rsidRPr="00000000">
        <w:rPr>
          <w:rtl w:val="0"/>
        </w:rPr>
      </w:r>
    </w:p>
    <w:p w:rsidR="00000000" w:rsidDel="00000000" w:rsidP="00000000" w:rsidRDefault="00000000" w:rsidRPr="00000000" w14:paraId="0000001B">
      <w:pPr>
        <w:jc w:val="both"/>
        <w:rPr>
          <w:b w:val="1"/>
          <w:i w:val="1"/>
          <w:sz w:val="24"/>
          <w:szCs w:val="24"/>
        </w:rPr>
      </w:pPr>
      <w:r w:rsidDel="00000000" w:rsidR="00000000" w:rsidRPr="00000000">
        <w:rPr>
          <w:b w:val="1"/>
          <w:i w:val="1"/>
          <w:sz w:val="24"/>
          <w:szCs w:val="24"/>
          <w:rtl w:val="0"/>
        </w:rPr>
        <w:t xml:space="preserve">Os indicadores de sucesso propostos – número de produtos digitais lançados e redução do uso de papel – estão alinhados com os critérios do programa. O projeto respeita ainda o princípio DNSH, reforçando sua adequação para financiamento</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sz w:val="24"/>
          <w:szCs w:val="24"/>
          <w:u w:val="single"/>
        </w:rPr>
      </w:pPr>
      <w:r w:rsidDel="00000000" w:rsidR="00000000" w:rsidRPr="00000000">
        <w:rPr>
          <w:b w:val="1"/>
          <w:sz w:val="24"/>
          <w:szCs w:val="24"/>
          <w:u w:val="single"/>
          <w:rtl w:val="0"/>
        </w:rPr>
        <w:t xml:space="preserve">TIPOLOGIA </w:t>
      </w:r>
      <w:r w:rsidDel="00000000" w:rsidR="00000000" w:rsidRPr="00000000">
        <w:rPr>
          <w:i w:val="1"/>
          <w:sz w:val="24"/>
          <w:szCs w:val="24"/>
          <w:rtl w:val="0"/>
        </w:rPr>
        <w:t xml:space="preserve">(PREENCHER DE ACORDO COM O D</w:t>
      </w:r>
      <w:r w:rsidDel="00000000" w:rsidR="00000000" w:rsidRPr="00000000">
        <w:rPr>
          <w:sz w:val="24"/>
          <w:szCs w:val="24"/>
          <w:rtl w:val="0"/>
        </w:rPr>
        <w:t xml:space="preserve">O apoio ao arranque ou ao crescimento</w:t>
      </w:r>
      <w:r w:rsidDel="00000000" w:rsidR="00000000" w:rsidRPr="00000000">
        <w:rPr>
          <w:i w:val="1"/>
          <w:sz w:val="24"/>
          <w:szCs w:val="24"/>
          <w:rtl w:val="0"/>
        </w:rPr>
        <w:t xml:space="preserve">ESCRITO NO PONTO 4 DO AVISO)</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932"/>
        <w:tblGridChange w:id="0">
          <w:tblGrid>
            <w:gridCol w:w="562"/>
            <w:gridCol w:w="7932"/>
          </w:tblGrid>
        </w:tblGridChange>
      </w:tblGrid>
      <w:tr>
        <w:trPr>
          <w:cantSplit w:val="0"/>
          <w:tblHeader w:val="0"/>
        </w:trPr>
        <w:tc>
          <w:tcPr/>
          <w:p w:rsidR="00000000" w:rsidDel="00000000" w:rsidP="00000000" w:rsidRDefault="00000000" w:rsidRPr="00000000" w14:paraId="0000001F">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20">
            <w:pPr>
              <w:jc w:val="both"/>
              <w:rPr>
                <w:sz w:val="24"/>
                <w:szCs w:val="24"/>
              </w:rPr>
            </w:pPr>
            <w:r w:rsidDel="00000000" w:rsidR="00000000" w:rsidRPr="00000000">
              <w:rPr>
                <w:rFonts w:ascii="Roboto" w:cs="Roboto" w:eastAsia="Roboto" w:hAnsi="Roboto"/>
                <w:color w:val="343a40"/>
                <w:sz w:val="21"/>
                <w:szCs w:val="21"/>
                <w:highlight w:val="white"/>
                <w:rtl w:val="0"/>
              </w:rPr>
              <w:t xml:space="preserve">O apoio ao arranque ou ao crescimento.</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sz w:val="24"/>
                <w:szCs w:val="24"/>
              </w:rPr>
            </w:pPr>
            <w:r w:rsidDel="00000000" w:rsidR="00000000" w:rsidRPr="00000000">
              <w:rPr>
                <w:rtl w:val="0"/>
              </w:rPr>
            </w:r>
          </w:p>
        </w:tc>
        <w:tc>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O apoio à participação em programas de ignição ou aceleração.</w:t>
            </w:r>
          </w:p>
        </w:tc>
      </w:tr>
      <w:tr>
        <w:trPr>
          <w:cantSplit w:val="0"/>
          <w:tblHeader w:val="0"/>
        </w:trPr>
        <w:tc>
          <w:tcPr/>
          <w:p w:rsidR="00000000" w:rsidDel="00000000" w:rsidP="00000000" w:rsidRDefault="00000000" w:rsidRPr="00000000" w14:paraId="00000023">
            <w:pPr>
              <w:jc w:val="both"/>
              <w:rPr>
                <w:sz w:val="24"/>
                <w:szCs w:val="24"/>
              </w:rPr>
            </w:pPr>
            <w:r w:rsidDel="00000000" w:rsidR="00000000" w:rsidRPr="00000000">
              <w:rPr>
                <w:rtl w:val="0"/>
              </w:rPr>
            </w:r>
          </w:p>
        </w:tc>
        <w:tc>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O apoio ao desenvolvimento de projetos piloto.</w:t>
            </w:r>
          </w:p>
        </w:tc>
      </w:tr>
    </w:tbl>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sz w:val="24"/>
          <w:szCs w:val="24"/>
          <w:u w:val="single"/>
          <w:rtl w:val="0"/>
        </w:rPr>
        <w:t xml:space="preserve">FUNDAMENTAÇÃO DA TIPOLOGIA</w:t>
      </w:r>
      <w:r w:rsidDel="00000000" w:rsidR="00000000" w:rsidRPr="00000000">
        <w:rPr>
          <w:sz w:val="24"/>
          <w:szCs w:val="24"/>
          <w:rtl w:val="0"/>
        </w:rPr>
        <w:t xml:space="preserve"> (</w:t>
      </w:r>
      <w:r w:rsidDel="00000000" w:rsidR="00000000" w:rsidRPr="00000000">
        <w:rPr>
          <w:b w:val="1"/>
          <w:color w:val="ff0000"/>
          <w:sz w:val="24"/>
          <w:szCs w:val="24"/>
          <w:rtl w:val="0"/>
        </w:rPr>
        <w:t xml:space="preserve">5.000 CARACTERES</w:t>
      </w:r>
      <w:r w:rsidDel="00000000" w:rsidR="00000000" w:rsidRPr="00000000">
        <w:rPr>
          <w:sz w:val="24"/>
          <w:szCs w:val="24"/>
          <w:rtl w:val="0"/>
        </w:rPr>
        <w:t xml:space="preserv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O projeto MyCompiDoc – Plataforma SaaS de Transferência Segura e Automatizada de Documentos, também designado como DocFlow AI, enquadra-se de forma clara e fundamentada na tipologia “O Apoio ao Arranque ou ao Crescimento” prevista no ponto 4 do Aviso “Vouchers para Startups – Novos Produtos Digitais/Tecnológicos”. O projeto DocFlow AI está precisamente focado no desenvolvimento de uma solução tecnológica inovadora, estando numa fase crítica de maturação e validação do modelo de negócio, o que justifica o seu enquadramento como uma startup em fase de arranque/crescimento.</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1. Caráter inovador e digital do projeto: O projeto propõe a criação de uma plataforma SaaS multiplataforma (Web, Android e iOS), orientada para a transferência segura e automatizada de documentos, utilizando tecnologias como inteligência artificial (IA), OCR/ICR, criptografia, integração via APIs e infraestrutura cloud escalável. Esta combinação de tecnologias caracteriza o projeto como claramente inserido na lógica de inovação digital defendida no aviso, sendo a sua base tecnológica um elemento central. A solução permite ainda integração com sistemas ERP e de faturação, automatizando processos que, atualmente, são manuais e propensos a erros, como a extração de dados em documentos. Este aspeto destaca-se não só pela inovação tecnológica, mas também pelo impacto direto na eficiência operacional das empresas clientes.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2. Fase de desenvolvimento e validação do modelo de negócio</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O projeto encontra-se numa fase crucial de desenvolvimento e validação, com objetivos concretos estabelecidos segundo a metodologia SMART, tais como:</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Lançamento de uma plataforma funcional com integrações com outros sistemas até dezembro de 2025;</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Implementação de algoritmos de IA com um grande grau de precisão </w:t>
      </w:r>
      <w:r w:rsidDel="00000000" w:rsidR="00000000" w:rsidRPr="00000000">
        <w:rPr>
          <w:sz w:val="24"/>
          <w:szCs w:val="24"/>
          <w:rtl w:val="0"/>
        </w:rPr>
        <w:t xml:space="preserve">na extração de campos;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Redução de 70% do uso de papel em clientes-piloto.</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Estes objetivos demonstram que o projeto não está ainda no mercado em, mas sim em processo de estruturação, desenvolvimento tecnológico e validação junto de utilizadores reais, características típicas de projetos em fase de arranque ou de early-stage growth. O apoio solicitado visa precisamente permitir essa transição de protótipo para produto viável no mercado sendo que serão realizados os seguintes investimentos para lançar o produto no mercado, nomeadamente:</w:t>
      </w:r>
    </w:p>
    <w:p w:rsidR="00000000" w:rsidDel="00000000" w:rsidP="00000000" w:rsidRDefault="00000000" w:rsidRPr="00000000" w14:paraId="00000030">
      <w:pPr>
        <w:shd w:fill="ffffff" w:val="clear"/>
        <w:spacing w:after="0" w:lineRule="auto"/>
        <w:jc w:val="both"/>
        <w:rPr>
          <w:rFonts w:ascii="Arial" w:cs="Arial" w:eastAsia="Arial" w:hAnsi="Arial"/>
        </w:rPr>
      </w:pPr>
      <w:r w:rsidDel="00000000" w:rsidR="00000000" w:rsidRPr="00000000">
        <w:rPr>
          <w:rFonts w:ascii="Arial" w:cs="Arial" w:eastAsia="Arial" w:hAnsi="Arial"/>
          <w:rtl w:val="0"/>
        </w:rPr>
        <w:t xml:space="preserve">Aquisição </w:t>
      </w:r>
      <w:r w:rsidDel="00000000" w:rsidR="00000000" w:rsidRPr="00000000">
        <w:rPr>
          <w:rFonts w:ascii="Arial" w:cs="Arial" w:eastAsia="Arial" w:hAnsi="Arial"/>
          <w:rtl w:val="0"/>
        </w:rPr>
        <w:t xml:space="preserve">de Servidores para alojamento da plataforma 12.000€</w:t>
      </w:r>
    </w:p>
    <w:p w:rsidR="00000000" w:rsidDel="00000000" w:rsidP="00000000" w:rsidRDefault="00000000" w:rsidRPr="00000000" w14:paraId="00000031">
      <w:pPr>
        <w:shd w:fill="ffffff" w:val="clear"/>
        <w:spacing w:after="0" w:lineRule="auto"/>
        <w:jc w:val="both"/>
        <w:rPr>
          <w:rFonts w:ascii="Arial" w:cs="Arial" w:eastAsia="Arial" w:hAnsi="Arial"/>
        </w:rPr>
      </w:pPr>
      <w:r w:rsidDel="00000000" w:rsidR="00000000" w:rsidRPr="00000000">
        <w:rPr>
          <w:rFonts w:ascii="Arial" w:cs="Arial" w:eastAsia="Arial" w:hAnsi="Arial"/>
          <w:rtl w:val="0"/>
        </w:rPr>
        <w:t xml:space="preserve">Programação e inteligência artificial 20.000€</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3. Potencial de escalabilidade e modelo de negócio robusto</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O projeto propõe um modelo de negócio SaaS com possibilidade de comercialização B2B e B2C, o que representa um forte potencial de crescimento e internacionalização. A natureza multiplataforma da solução aumenta o alcance a diferentes segmentos de mercado e geografias, e a sua aplicação transversal a setores como o administrativo, financeiro e o Agrotech reforça a sua adaptabilidade e escalabilidade.</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Para além disso, a plataforma visa servir não apenas pequenas empresas, mas também organizações maiores com necessidades complexas de gestão documental, permitindo planos de subscrição escaláveis consoante o volume de documentos, integrações e serviços.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Contributo para os objetivos do aviso – transição climática e setor Agrotech</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A proposta tem um impacto ambiental positivo, ao promover a redução do uso de papel em 70% através da digitalização de documentos e da automação de fluxos de trabalho. Esta meta está diretamente alinhada com a prioridade da transição climática, incentivando práticas mais sustentáveis, a redução da pegada ecológica e a economia circular. Além disso, o projeto demonstra aplicabilidade específica ao setor Agrotech, um dos setores prioritários do aviso. A digitalização de faturas, guias e outros documentos agrícolas é um dos casos de uso previstos nos pilotos, mostrando a adaptabilidade da solução a este segmento e a sua capacidade de potenciar a inovação em setores tradicionais.</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5. Viabilidade técnica e financeira</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A equipa promotora apresenta capacidade técnica e know-how adequados ao desenvolvimento do projeto, com acesso a especialistas em IA, segurança de dados e desenvolvimento de software. O projeto contará com recursos próprios, incluindo autofinanciamento e locação financeira, o que demonstra o compromisso da startup com a concretização do projeto e assegura a sua viabilidade financeira.A infraestrutura cloud (IaaS) já em consideração, os dados de treino disponíveis e as parcerias estratégicas previstas reforçam a capacidade de execução, bem como a maturidade do projeto para entrar na fase de crescimento após a conclusão do MVP e testes-piloto.</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6. Impacto competitivo e diferenciação da startup</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O DocFlow AI tem o potencial de posicionar a startup num nicho de mercado com grande procura por soluções de gestão documental seguras, automatizadas e conformes com as normas legais (como o RGPD). O recurso à IA, a compatibilidade multiplataforma e a redução de custos operacionais posicionam o produto como altamente diferenciador.O apoio ao projeto, nesta fase, será determinante para que a startup possa consolidar o seu produto, validar o modelo de negócio e preparar-se para escalar no mercado nacional e, eventualmente, internacional.</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rtl w:val="0"/>
        </w:rPr>
      </w:r>
    </w:p>
    <w:p w:rsidR="00000000" w:rsidDel="00000000" w:rsidP="00000000" w:rsidRDefault="00000000" w:rsidRPr="00000000" w14:paraId="00000041">
      <w:pPr>
        <w:jc w:val="both"/>
        <w:rPr>
          <w:b w:val="1"/>
          <w:sz w:val="24"/>
          <w:szCs w:val="24"/>
        </w:rPr>
      </w:pPr>
      <w:r w:rsidDel="00000000" w:rsidR="00000000" w:rsidRPr="00000000">
        <w:rPr>
          <w:b w:val="1"/>
          <w:sz w:val="24"/>
          <w:szCs w:val="24"/>
          <w:rtl w:val="0"/>
        </w:rPr>
        <w:t xml:space="preserve">LOCALIZAÇÃO DOS ESTABELECIMENTOS DO PROJETO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68"/>
        <w:gridCol w:w="1416"/>
        <w:gridCol w:w="1416"/>
        <w:gridCol w:w="1416"/>
        <w:gridCol w:w="1416"/>
        <w:tblGridChange w:id="0">
          <w:tblGrid>
            <w:gridCol w:w="562"/>
            <w:gridCol w:w="2268"/>
            <w:gridCol w:w="1416"/>
            <w:gridCol w:w="1416"/>
            <w:gridCol w:w="1416"/>
            <w:gridCol w:w="1416"/>
          </w:tblGrid>
        </w:tblGridChange>
      </w:tblGrid>
      <w:tr>
        <w:trPr>
          <w:cantSplit w:val="0"/>
          <w:tblHeader w:val="0"/>
        </w:trPr>
        <w:tc>
          <w:tcPr/>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Nº</w:t>
            </w:r>
          </w:p>
        </w:tc>
        <w:tc>
          <w:tcPr/>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Designação</w:t>
            </w:r>
          </w:p>
        </w:tc>
        <w:tc>
          <w:tcPr/>
          <w:p w:rsidR="00000000" w:rsidDel="00000000" w:rsidP="00000000" w:rsidRDefault="00000000" w:rsidRPr="00000000" w14:paraId="00000044">
            <w:pPr>
              <w:jc w:val="both"/>
              <w:rPr>
                <w:b w:val="1"/>
                <w:sz w:val="24"/>
                <w:szCs w:val="24"/>
              </w:rPr>
            </w:pPr>
            <w:r w:rsidDel="00000000" w:rsidR="00000000" w:rsidRPr="00000000">
              <w:rPr>
                <w:b w:val="1"/>
                <w:sz w:val="24"/>
                <w:szCs w:val="24"/>
                <w:rtl w:val="0"/>
              </w:rPr>
              <w:t xml:space="preserve">País</w:t>
            </w:r>
          </w:p>
        </w:tc>
        <w:tc>
          <w:tcPr/>
          <w:p w:rsidR="00000000" w:rsidDel="00000000" w:rsidP="00000000" w:rsidRDefault="00000000" w:rsidRPr="00000000" w14:paraId="00000045">
            <w:pPr>
              <w:jc w:val="both"/>
              <w:rPr>
                <w:b w:val="1"/>
                <w:sz w:val="24"/>
                <w:szCs w:val="24"/>
              </w:rPr>
            </w:pPr>
            <w:r w:rsidDel="00000000" w:rsidR="00000000" w:rsidRPr="00000000">
              <w:rPr>
                <w:b w:val="1"/>
                <w:sz w:val="24"/>
                <w:szCs w:val="24"/>
                <w:rtl w:val="0"/>
              </w:rPr>
              <w:t xml:space="preserve">Concelho</w:t>
            </w:r>
          </w:p>
        </w:tc>
        <w:tc>
          <w:tcPr/>
          <w:p w:rsidR="00000000" w:rsidDel="00000000" w:rsidP="00000000" w:rsidRDefault="00000000" w:rsidRPr="00000000" w14:paraId="00000046">
            <w:pPr>
              <w:jc w:val="both"/>
              <w:rPr>
                <w:b w:val="1"/>
                <w:sz w:val="24"/>
                <w:szCs w:val="24"/>
              </w:rPr>
            </w:pPr>
            <w:r w:rsidDel="00000000" w:rsidR="00000000" w:rsidRPr="00000000">
              <w:rPr>
                <w:b w:val="1"/>
                <w:sz w:val="24"/>
                <w:szCs w:val="24"/>
                <w:rtl w:val="0"/>
              </w:rPr>
              <w:t xml:space="preserve">Freguesia</w:t>
            </w:r>
          </w:p>
        </w:tc>
        <w:tc>
          <w:tcPr/>
          <w:p w:rsidR="00000000" w:rsidDel="00000000" w:rsidP="00000000" w:rsidRDefault="00000000" w:rsidRPr="00000000" w14:paraId="00000047">
            <w:pPr>
              <w:jc w:val="both"/>
              <w:rPr>
                <w:b w:val="1"/>
                <w:sz w:val="24"/>
                <w:szCs w:val="24"/>
              </w:rPr>
            </w:pPr>
            <w:r w:rsidDel="00000000" w:rsidR="00000000" w:rsidRPr="00000000">
              <w:rPr>
                <w:b w:val="1"/>
                <w:sz w:val="24"/>
                <w:szCs w:val="24"/>
                <w:rtl w:val="0"/>
              </w:rPr>
              <w:t xml:space="preserve">NUTS II</w:t>
            </w:r>
          </w:p>
        </w:tc>
      </w:tr>
      <w:tr>
        <w:trPr>
          <w:cantSplit w:val="0"/>
          <w:tblHeader w:val="0"/>
        </w:trPr>
        <w:tc>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9">
            <w:pPr>
              <w:jc w:val="both"/>
              <w:rPr>
                <w:sz w:val="24"/>
                <w:szCs w:val="24"/>
              </w:rPr>
            </w:pPr>
            <w:r w:rsidDel="00000000" w:rsidR="00000000" w:rsidRPr="00000000">
              <w:rPr>
                <w:rtl w:val="0"/>
              </w:rPr>
            </w:r>
          </w:p>
        </w:tc>
        <w:tc>
          <w:tcPr/>
          <w:p w:rsidR="00000000" w:rsidDel="00000000" w:rsidP="00000000" w:rsidRDefault="00000000" w:rsidRPr="00000000" w14:paraId="0000004A">
            <w:pPr>
              <w:jc w:val="both"/>
              <w:rPr>
                <w:sz w:val="24"/>
                <w:szCs w:val="24"/>
              </w:rPr>
            </w:pPr>
            <w:r w:rsidDel="00000000" w:rsidR="00000000" w:rsidRPr="00000000">
              <w:rPr>
                <w:rtl w:val="0"/>
              </w:rPr>
            </w:r>
          </w:p>
        </w:tc>
        <w:tc>
          <w:tcPr/>
          <w:p w:rsidR="00000000" w:rsidDel="00000000" w:rsidP="00000000" w:rsidRDefault="00000000" w:rsidRPr="00000000" w14:paraId="0000004B">
            <w:pPr>
              <w:jc w:val="both"/>
              <w:rPr>
                <w:sz w:val="24"/>
                <w:szCs w:val="24"/>
              </w:rPr>
            </w:pPr>
            <w:r w:rsidDel="00000000" w:rsidR="00000000" w:rsidRPr="00000000">
              <w:rPr>
                <w:rtl w:val="0"/>
              </w:rPr>
            </w:r>
          </w:p>
        </w:tc>
        <w:tc>
          <w:tcPr/>
          <w:p w:rsidR="00000000" w:rsidDel="00000000" w:rsidP="00000000" w:rsidRDefault="00000000" w:rsidRPr="00000000" w14:paraId="0000004C">
            <w:pPr>
              <w:jc w:val="both"/>
              <w:rPr>
                <w:sz w:val="24"/>
                <w:szCs w:val="24"/>
              </w:rPr>
            </w:pPr>
            <w:r w:rsidDel="00000000" w:rsidR="00000000" w:rsidRPr="00000000">
              <w:rPr>
                <w:rtl w:val="0"/>
              </w:rPr>
            </w:r>
          </w:p>
        </w:tc>
        <w:tc>
          <w:tcPr/>
          <w:p w:rsidR="00000000" w:rsidDel="00000000" w:rsidP="00000000" w:rsidRDefault="00000000" w:rsidRPr="00000000" w14:paraId="0000004D">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E">
            <w:pPr>
              <w:jc w:val="both"/>
              <w:rPr>
                <w:b w:val="1"/>
                <w:sz w:val="24"/>
                <w:szCs w:val="24"/>
              </w:rPr>
            </w:pPr>
            <w:r w:rsidDel="00000000" w:rsidR="00000000" w:rsidRPr="00000000">
              <w:rPr>
                <w:rtl w:val="0"/>
              </w:rPr>
            </w:r>
          </w:p>
        </w:tc>
        <w:tc>
          <w:tcPr/>
          <w:p w:rsidR="00000000" w:rsidDel="00000000" w:rsidP="00000000" w:rsidRDefault="00000000" w:rsidRPr="00000000" w14:paraId="0000004F">
            <w:pPr>
              <w:jc w:val="both"/>
              <w:rPr>
                <w:b w:val="1"/>
                <w:sz w:val="24"/>
                <w:szCs w:val="24"/>
              </w:rPr>
            </w:pPr>
            <w:r w:rsidDel="00000000" w:rsidR="00000000" w:rsidRPr="00000000">
              <w:rPr>
                <w:rtl w:val="0"/>
              </w:rPr>
            </w:r>
          </w:p>
        </w:tc>
        <w:tc>
          <w:tcPr/>
          <w:p w:rsidR="00000000" w:rsidDel="00000000" w:rsidP="00000000" w:rsidRDefault="00000000" w:rsidRPr="00000000" w14:paraId="00000050">
            <w:pPr>
              <w:jc w:val="both"/>
              <w:rPr>
                <w:b w:val="1"/>
                <w:sz w:val="24"/>
                <w:szCs w:val="24"/>
              </w:rPr>
            </w:pPr>
            <w:r w:rsidDel="00000000" w:rsidR="00000000" w:rsidRPr="00000000">
              <w:rPr>
                <w:rtl w:val="0"/>
              </w:rPr>
            </w:r>
          </w:p>
        </w:tc>
        <w:tc>
          <w:tcPr/>
          <w:p w:rsidR="00000000" w:rsidDel="00000000" w:rsidP="00000000" w:rsidRDefault="00000000" w:rsidRPr="00000000" w14:paraId="00000051">
            <w:pPr>
              <w:jc w:val="both"/>
              <w:rPr>
                <w:b w:val="1"/>
                <w:sz w:val="24"/>
                <w:szCs w:val="24"/>
              </w:rPr>
            </w:pPr>
            <w:r w:rsidDel="00000000" w:rsidR="00000000" w:rsidRPr="00000000">
              <w:rPr>
                <w:rtl w:val="0"/>
              </w:rPr>
            </w:r>
          </w:p>
        </w:tc>
        <w:tc>
          <w:tcPr/>
          <w:p w:rsidR="00000000" w:rsidDel="00000000" w:rsidP="00000000" w:rsidRDefault="00000000" w:rsidRPr="00000000" w14:paraId="00000052">
            <w:pPr>
              <w:jc w:val="both"/>
              <w:rPr>
                <w:b w:val="1"/>
                <w:sz w:val="24"/>
                <w:szCs w:val="24"/>
              </w:rPr>
            </w:pPr>
            <w:r w:rsidDel="00000000" w:rsidR="00000000" w:rsidRPr="00000000">
              <w:rPr>
                <w:rtl w:val="0"/>
              </w:rPr>
            </w:r>
          </w:p>
        </w:tc>
        <w:tc>
          <w:tcPr/>
          <w:p w:rsidR="00000000" w:rsidDel="00000000" w:rsidP="00000000" w:rsidRDefault="00000000" w:rsidRPr="00000000" w14:paraId="00000053">
            <w:pPr>
              <w:jc w:val="both"/>
              <w:rPr>
                <w:b w:val="1"/>
                <w:sz w:val="24"/>
                <w:szCs w:val="24"/>
              </w:rPr>
            </w:pPr>
            <w:r w:rsidDel="00000000" w:rsidR="00000000" w:rsidRPr="00000000">
              <w:rPr>
                <w:rtl w:val="0"/>
              </w:rPr>
            </w:r>
          </w:p>
        </w:tc>
      </w:tr>
    </w:tbl>
    <w:p w:rsidR="00000000" w:rsidDel="00000000" w:rsidP="00000000" w:rsidRDefault="00000000" w:rsidRPr="00000000" w14:paraId="00000054">
      <w:pPr>
        <w:jc w:val="both"/>
        <w:rPr>
          <w:b w:val="1"/>
          <w:sz w:val="24"/>
          <w:szCs w:val="24"/>
        </w:rPr>
      </w:pPr>
      <w:r w:rsidDel="00000000" w:rsidR="00000000" w:rsidRPr="00000000">
        <w:rPr>
          <w:rtl w:val="0"/>
        </w:rPr>
      </w:r>
    </w:p>
    <w:p w:rsidR="00000000" w:rsidDel="00000000" w:rsidP="00000000" w:rsidRDefault="00000000" w:rsidRPr="00000000" w14:paraId="00000055">
      <w:pPr>
        <w:jc w:val="both"/>
        <w:rPr>
          <w:b w:val="1"/>
          <w:sz w:val="24"/>
          <w:szCs w:val="24"/>
        </w:rPr>
      </w:pPr>
      <w:r w:rsidDel="00000000" w:rsidR="00000000" w:rsidRPr="00000000">
        <w:rPr>
          <w:rtl w:val="0"/>
        </w:rPr>
      </w:r>
    </w:p>
    <w:p w:rsidR="00000000" w:rsidDel="00000000" w:rsidP="00000000" w:rsidRDefault="00000000" w:rsidRPr="00000000" w14:paraId="00000056">
      <w:pPr>
        <w:jc w:val="both"/>
        <w:rPr>
          <w:b w:val="1"/>
          <w:sz w:val="24"/>
          <w:szCs w:val="24"/>
          <w:u w:val="single"/>
        </w:rPr>
      </w:pPr>
      <w:r w:rsidDel="00000000" w:rsidR="00000000" w:rsidRPr="00000000">
        <w:rPr>
          <w:b w:val="1"/>
          <w:sz w:val="24"/>
          <w:szCs w:val="24"/>
          <w:u w:val="single"/>
          <w:rtl w:val="0"/>
        </w:rPr>
        <w:t xml:space="preserve">CALENDARIZAÇÃO</w:t>
      </w:r>
    </w:p>
    <w:p w:rsidR="00000000" w:rsidDel="00000000" w:rsidP="00000000" w:rsidRDefault="00000000" w:rsidRPr="00000000" w14:paraId="00000057">
      <w:pPr>
        <w:jc w:val="both"/>
        <w:rPr>
          <w:b w:val="1"/>
          <w:sz w:val="24"/>
          <w:szCs w:val="24"/>
        </w:rPr>
      </w:pPr>
      <w:r w:rsidDel="00000000" w:rsidR="00000000" w:rsidRPr="00000000">
        <w:rPr>
          <w:b w:val="1"/>
          <w:sz w:val="24"/>
          <w:szCs w:val="24"/>
          <w:rtl w:val="0"/>
        </w:rPr>
        <w:t xml:space="preserve">Data de início: 15/04/2025</w:t>
        <w:tab/>
        <w:tab/>
      </w:r>
    </w:p>
    <w:p w:rsidR="00000000" w:rsidDel="00000000" w:rsidP="00000000" w:rsidRDefault="00000000" w:rsidRPr="00000000" w14:paraId="00000058">
      <w:pPr>
        <w:jc w:val="both"/>
        <w:rPr>
          <w:b w:val="1"/>
          <w:sz w:val="24"/>
          <w:szCs w:val="24"/>
        </w:rPr>
      </w:pPr>
      <w:r w:rsidDel="00000000" w:rsidR="00000000" w:rsidRPr="00000000">
        <w:rPr>
          <w:b w:val="1"/>
          <w:sz w:val="24"/>
          <w:szCs w:val="24"/>
          <w:rtl w:val="0"/>
        </w:rPr>
        <w:t xml:space="preserve">Data de fim: 31/12/2025</w:t>
      </w:r>
    </w:p>
    <w:p w:rsidR="00000000" w:rsidDel="00000000" w:rsidP="00000000" w:rsidRDefault="00000000" w:rsidRPr="00000000" w14:paraId="00000059">
      <w:pPr>
        <w:jc w:val="both"/>
        <w:rPr>
          <w:b w:val="1"/>
          <w:sz w:val="24"/>
          <w:szCs w:val="24"/>
        </w:rPr>
      </w:pPr>
      <w:r w:rsidDel="00000000" w:rsidR="00000000" w:rsidRPr="00000000">
        <w:rPr>
          <w:b w:val="1"/>
          <w:sz w:val="24"/>
          <w:szCs w:val="24"/>
          <w:rtl w:val="0"/>
        </w:rPr>
        <w:t xml:space="preserve">Nº de dias:</w:t>
      </w:r>
    </w:p>
    <w:p w:rsidR="00000000" w:rsidDel="00000000" w:rsidP="00000000" w:rsidRDefault="00000000" w:rsidRPr="00000000" w14:paraId="0000005A">
      <w:pPr>
        <w:jc w:val="both"/>
        <w:rPr>
          <w:b w:val="1"/>
          <w:sz w:val="24"/>
          <w:szCs w:val="24"/>
        </w:rPr>
      </w:pPr>
      <w:r w:rsidDel="00000000" w:rsidR="00000000" w:rsidRPr="00000000">
        <w:rPr>
          <w:rtl w:val="0"/>
        </w:rPr>
      </w:r>
    </w:p>
    <w:p w:rsidR="00000000" w:rsidDel="00000000" w:rsidP="00000000" w:rsidRDefault="00000000" w:rsidRPr="00000000" w14:paraId="0000005B">
      <w:pPr>
        <w:jc w:val="both"/>
        <w:rPr>
          <w:b w:val="1"/>
          <w:sz w:val="24"/>
          <w:szCs w:val="24"/>
        </w:rPr>
      </w:pPr>
      <w:r w:rsidDel="00000000" w:rsidR="00000000" w:rsidRPr="00000000">
        <w:rPr>
          <w:rtl w:val="0"/>
        </w:rPr>
      </w:r>
    </w:p>
    <w:p w:rsidR="00000000" w:rsidDel="00000000" w:rsidP="00000000" w:rsidRDefault="00000000" w:rsidRPr="00000000" w14:paraId="0000005C">
      <w:pPr>
        <w:jc w:val="both"/>
        <w:rPr>
          <w:b w:val="1"/>
          <w:sz w:val="24"/>
          <w:szCs w:val="24"/>
        </w:rPr>
      </w:pPr>
      <w:r w:rsidDel="00000000" w:rsidR="00000000" w:rsidRPr="00000000">
        <w:rPr>
          <w:b w:val="1"/>
          <w:sz w:val="24"/>
          <w:szCs w:val="24"/>
          <w:u w:val="single"/>
          <w:rtl w:val="0"/>
        </w:rPr>
        <w:t xml:space="preserve">QUADRO DE INVESTIMENTOS</w:t>
      </w:r>
      <w:r w:rsidDel="00000000" w:rsidR="00000000" w:rsidRPr="00000000">
        <w:rPr>
          <w:b w:val="1"/>
          <w:sz w:val="24"/>
          <w:szCs w:val="24"/>
          <w:rtl w:val="0"/>
        </w:rPr>
        <w:t xml:space="preserve"> (CONSULTAR FORMULÁRIO)</w:t>
      </w:r>
    </w:p>
    <w:p w:rsidR="00000000" w:rsidDel="00000000" w:rsidP="00000000" w:rsidRDefault="00000000" w:rsidRPr="00000000" w14:paraId="0000005D">
      <w:pPr>
        <w:jc w:val="both"/>
        <w:rPr>
          <w:b w:val="1"/>
          <w:sz w:val="24"/>
          <w:szCs w:val="24"/>
        </w:rPr>
      </w:pPr>
      <w:r w:rsidDel="00000000" w:rsidR="00000000" w:rsidRPr="00000000">
        <w:rPr>
          <w:sz w:val="24"/>
          <w:szCs w:val="24"/>
        </w:rPr>
        <w:drawing>
          <wp:inline distB="0" distT="0" distL="0" distR="0">
            <wp:extent cx="5400040" cy="254762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b w:val="1"/>
          <w:sz w:val="24"/>
          <w:szCs w:val="24"/>
        </w:rPr>
      </w:pPr>
      <w:r w:rsidDel="00000000" w:rsidR="00000000" w:rsidRPr="00000000">
        <w:rPr>
          <w:rtl w:val="0"/>
        </w:rPr>
      </w:r>
    </w:p>
    <w:p w:rsidR="00000000" w:rsidDel="00000000" w:rsidP="00000000" w:rsidRDefault="00000000" w:rsidRPr="00000000" w14:paraId="0000005F">
      <w:pPr>
        <w:jc w:val="both"/>
        <w:rPr>
          <w:b w:val="1"/>
          <w:sz w:val="24"/>
          <w:szCs w:val="24"/>
          <w:u w:val="single"/>
        </w:rPr>
      </w:pPr>
      <w:r w:rsidDel="00000000" w:rsidR="00000000" w:rsidRPr="00000000">
        <w:rPr>
          <w:b w:val="1"/>
          <w:sz w:val="24"/>
          <w:szCs w:val="24"/>
          <w:u w:val="single"/>
          <w:rtl w:val="0"/>
        </w:rPr>
        <w:t xml:space="preserve">FINANCIAMENTOS</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8073"/>
        <w:tblGridChange w:id="0">
          <w:tblGrid>
            <w:gridCol w:w="421"/>
            <w:gridCol w:w="8073"/>
          </w:tblGrid>
        </w:tblGridChange>
      </w:tblGrid>
      <w:tr>
        <w:trPr>
          <w:cantSplit w:val="0"/>
          <w:tblHeader w:val="0"/>
        </w:trPr>
        <w:tc>
          <w:tcPr/>
          <w:p w:rsidR="00000000" w:rsidDel="00000000" w:rsidP="00000000" w:rsidRDefault="00000000" w:rsidRPr="00000000" w14:paraId="00000060">
            <w:pPr>
              <w:jc w:val="both"/>
              <w:rPr>
                <w:b w:val="1"/>
                <w:sz w:val="24"/>
                <w:szCs w:val="24"/>
              </w:rPr>
            </w:pPr>
            <w:r w:rsidDel="00000000" w:rsidR="00000000" w:rsidRPr="00000000">
              <w:rPr>
                <w:rtl w:val="0"/>
              </w:rPr>
            </w:r>
          </w:p>
        </w:tc>
        <w:tc>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Capital</w:t>
            </w:r>
          </w:p>
        </w:tc>
      </w:tr>
      <w:tr>
        <w:trPr>
          <w:cantSplit w:val="0"/>
          <w:tblHeader w:val="0"/>
        </w:trPr>
        <w:tc>
          <w:tcPr/>
          <w:p w:rsidR="00000000" w:rsidDel="00000000" w:rsidP="00000000" w:rsidRDefault="00000000" w:rsidRPr="00000000" w14:paraId="00000062">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Autofinanciamento</w:t>
            </w:r>
          </w:p>
        </w:tc>
      </w:tr>
      <w:tr>
        <w:trPr>
          <w:cantSplit w:val="0"/>
          <w:tblHeader w:val="0"/>
        </w:trPr>
        <w:tc>
          <w:tcPr/>
          <w:p w:rsidR="00000000" w:rsidDel="00000000" w:rsidP="00000000" w:rsidRDefault="00000000" w:rsidRPr="00000000" w14:paraId="00000064">
            <w:pPr>
              <w:jc w:val="both"/>
              <w:rPr>
                <w:b w:val="1"/>
                <w:sz w:val="24"/>
                <w:szCs w:val="24"/>
              </w:rPr>
            </w:pPr>
            <w:r w:rsidDel="00000000" w:rsidR="00000000" w:rsidRPr="00000000">
              <w:rPr>
                <w:rtl w:val="0"/>
              </w:rPr>
            </w:r>
          </w:p>
        </w:tc>
        <w:tc>
          <w:tcPr/>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Empréstimo por obrigações</w:t>
            </w:r>
          </w:p>
        </w:tc>
      </w:tr>
      <w:tr>
        <w:trPr>
          <w:cantSplit w:val="0"/>
          <w:tblHeader w:val="0"/>
        </w:trPr>
        <w:tc>
          <w:tcPr/>
          <w:p w:rsidR="00000000" w:rsidDel="00000000" w:rsidP="00000000" w:rsidRDefault="00000000" w:rsidRPr="00000000" w14:paraId="00000066">
            <w:pPr>
              <w:jc w:val="both"/>
              <w:rPr>
                <w:b w:val="1"/>
                <w:sz w:val="24"/>
                <w:szCs w:val="24"/>
              </w:rPr>
            </w:pPr>
            <w:r w:rsidDel="00000000" w:rsidR="00000000" w:rsidRPr="00000000">
              <w:rPr>
                <w:rtl w:val="0"/>
              </w:rPr>
            </w:r>
          </w:p>
        </w:tc>
        <w:tc>
          <w:tcPr/>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Outras dívidas a sócios/acionistas</w:t>
            </w:r>
          </w:p>
        </w:tc>
      </w:tr>
      <w:tr>
        <w:trPr>
          <w:cantSplit w:val="0"/>
          <w:tblHeader w:val="0"/>
        </w:trPr>
        <w:tc>
          <w:tcPr/>
          <w:p w:rsidR="00000000" w:rsidDel="00000000" w:rsidP="00000000" w:rsidRDefault="00000000" w:rsidRPr="00000000" w14:paraId="00000068">
            <w:pPr>
              <w:jc w:val="both"/>
              <w:rPr>
                <w:b w:val="1"/>
                <w:sz w:val="24"/>
                <w:szCs w:val="24"/>
              </w:rPr>
            </w:pPr>
            <w:r w:rsidDel="00000000" w:rsidR="00000000" w:rsidRPr="00000000">
              <w:rPr>
                <w:rtl w:val="0"/>
              </w:rPr>
            </w:r>
          </w:p>
        </w:tc>
        <w:tc>
          <w:tcPr/>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Locação financeira</w:t>
            </w:r>
          </w:p>
        </w:tc>
      </w:tr>
      <w:tr>
        <w:trPr>
          <w:cantSplit w:val="0"/>
          <w:tblHeader w:val="0"/>
        </w:trPr>
        <w:tc>
          <w:tcPr/>
          <w:p w:rsidR="00000000" w:rsidDel="00000000" w:rsidP="00000000" w:rsidRDefault="00000000" w:rsidRPr="00000000" w14:paraId="0000006A">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Prestações suplementares de capital</w:t>
            </w:r>
          </w:p>
        </w:tc>
      </w:tr>
      <w:tr>
        <w:trPr>
          <w:cantSplit w:val="0"/>
          <w:tblHeader w:val="0"/>
        </w:trPr>
        <w:tc>
          <w:tcPr/>
          <w:p w:rsidR="00000000" w:rsidDel="00000000" w:rsidP="00000000" w:rsidRDefault="00000000" w:rsidRPr="00000000" w14:paraId="0000006C">
            <w:pPr>
              <w:jc w:val="both"/>
              <w:rPr>
                <w:b w:val="1"/>
                <w:sz w:val="24"/>
                <w:szCs w:val="24"/>
              </w:rPr>
            </w:pPr>
            <w:r w:rsidDel="00000000" w:rsidR="00000000" w:rsidRPr="00000000">
              <w:rPr>
                <w:rtl w:val="0"/>
              </w:rPr>
            </w:r>
          </w:p>
        </w:tc>
        <w:tc>
          <w:tcPr/>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Financiamento de instituições de crédito</w:t>
            </w:r>
          </w:p>
        </w:tc>
      </w:tr>
      <w:tr>
        <w:trPr>
          <w:cantSplit w:val="0"/>
          <w:tblHeader w:val="0"/>
        </w:trPr>
        <w:tc>
          <w:tcPr/>
          <w:p w:rsidR="00000000" w:rsidDel="00000000" w:rsidP="00000000" w:rsidRDefault="00000000" w:rsidRPr="00000000" w14:paraId="0000006E">
            <w:pPr>
              <w:jc w:val="both"/>
              <w:rPr>
                <w:b w:val="1"/>
                <w:sz w:val="24"/>
                <w:szCs w:val="24"/>
              </w:rPr>
            </w:pPr>
            <w:r w:rsidDel="00000000" w:rsidR="00000000" w:rsidRPr="00000000">
              <w:rPr>
                <w:rtl w:val="0"/>
              </w:rPr>
            </w:r>
          </w:p>
        </w:tc>
        <w:tc>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Suprimentos consolidados</w:t>
            </w:r>
          </w:p>
        </w:tc>
      </w:tr>
      <w:tr>
        <w:trPr>
          <w:cantSplit w:val="0"/>
          <w:tblHeader w:val="0"/>
        </w:trPr>
        <w:tc>
          <w:tcPr/>
          <w:p w:rsidR="00000000" w:rsidDel="00000000" w:rsidP="00000000" w:rsidRDefault="00000000" w:rsidRPr="00000000" w14:paraId="00000070">
            <w:pPr>
              <w:jc w:val="both"/>
              <w:rPr>
                <w:b w:val="1"/>
                <w:sz w:val="24"/>
                <w:szCs w:val="24"/>
              </w:rPr>
            </w:pPr>
            <w:r w:rsidDel="00000000" w:rsidR="00000000" w:rsidRPr="00000000">
              <w:rPr>
                <w:rtl w:val="0"/>
              </w:rPr>
            </w:r>
          </w:p>
        </w:tc>
        <w:tc>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Fornecedores de investimentos</w:t>
            </w:r>
          </w:p>
        </w:tc>
      </w:tr>
    </w:tbl>
    <w:p w:rsidR="00000000" w:rsidDel="00000000" w:rsidP="00000000" w:rsidRDefault="00000000" w:rsidRPr="00000000" w14:paraId="00000072">
      <w:pPr>
        <w:jc w:val="both"/>
        <w:rPr>
          <w:b w:val="1"/>
          <w:sz w:val="24"/>
          <w:szCs w:val="24"/>
        </w:rPr>
      </w:pPr>
      <w:r w:rsidDel="00000000" w:rsidR="00000000" w:rsidRPr="00000000">
        <w:rPr>
          <w:rtl w:val="0"/>
        </w:rPr>
      </w:r>
    </w:p>
    <w:p w:rsidR="00000000" w:rsidDel="00000000" w:rsidP="00000000" w:rsidRDefault="00000000" w:rsidRPr="00000000" w14:paraId="00000073">
      <w:pPr>
        <w:jc w:val="both"/>
        <w:rPr>
          <w:b w:val="1"/>
          <w:sz w:val="24"/>
          <w:szCs w:val="24"/>
          <w:u w:val="single"/>
        </w:rPr>
      </w:pPr>
      <w:r w:rsidDel="00000000" w:rsidR="00000000" w:rsidRPr="00000000">
        <w:rPr>
          <w:rtl w:val="0"/>
        </w:rPr>
      </w:r>
    </w:p>
    <w:p w:rsidR="00000000" w:rsidDel="00000000" w:rsidP="00000000" w:rsidRDefault="00000000" w:rsidRPr="00000000" w14:paraId="00000074">
      <w:pPr>
        <w:jc w:val="both"/>
        <w:rPr>
          <w:b w:val="1"/>
          <w:sz w:val="24"/>
          <w:szCs w:val="24"/>
          <w:u w:val="single"/>
        </w:rPr>
      </w:pPr>
      <w:r w:rsidDel="00000000" w:rsidR="00000000" w:rsidRPr="00000000">
        <w:rPr>
          <w:b w:val="1"/>
          <w:sz w:val="24"/>
          <w:szCs w:val="24"/>
          <w:u w:val="single"/>
          <w:rtl w:val="0"/>
        </w:rPr>
        <w:t xml:space="preserve">SEPARADOR CRITÉRIOS DE SELEÇÃO</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Relevância do projeto face aos objetivos da medida, através da apresentação do modelo de negócio, produto ou serviço com forte componente digital ou tecnológica, bem como com potencial de escalabilidade. (</w:t>
      </w:r>
      <w:r w:rsidDel="00000000" w:rsidR="00000000" w:rsidRPr="00000000">
        <w:rPr>
          <w:b w:val="1"/>
          <w:color w:val="ff0000"/>
          <w:sz w:val="24"/>
          <w:szCs w:val="24"/>
          <w:rtl w:val="0"/>
        </w:rPr>
        <w:t xml:space="preserve">5.000 CARACTERES</w:t>
      </w:r>
      <w:r w:rsidDel="00000000" w:rsidR="00000000" w:rsidRPr="00000000">
        <w:rPr>
          <w:b w:val="1"/>
          <w:color w:val="000000"/>
          <w:sz w:val="24"/>
          <w:szCs w:val="24"/>
          <w:rtl w:val="0"/>
        </w:rPr>
        <w:t xml:space="preserve">)</w:t>
      </w:r>
    </w:p>
    <w:p w:rsidR="00000000" w:rsidDel="00000000" w:rsidP="00000000" w:rsidRDefault="00000000" w:rsidRPr="00000000" w14:paraId="00000076">
      <w:pPr>
        <w:jc w:val="both"/>
        <w:rPr>
          <w:b w:val="1"/>
          <w:sz w:val="24"/>
          <w:szCs w:val="24"/>
        </w:rPr>
      </w:pPr>
      <w:r w:rsidDel="00000000" w:rsidR="00000000" w:rsidRPr="00000000">
        <w:rPr>
          <w:b w:val="1"/>
          <w:sz w:val="24"/>
          <w:szCs w:val="24"/>
          <w:rtl w:val="0"/>
        </w:rPr>
        <w:t xml:space="preserve">O projeto MyCompiDoc – Plataforma SaaS de Transferência Segura e Automatizada de Documentos, apresenta uma forte relevância face aos objetivos da medida “Vouchers para Startups – Novos Produtos Digitais/Tecnológicos”, sendo um claro exemplo de produto com elevada componente tecnológica e digital, com um modelo de negócio escalável e potencial para impactar positivamente setores prioritários, como o Agrotech e a transição climática.</w:t>
      </w:r>
    </w:p>
    <w:p w:rsidR="00000000" w:rsidDel="00000000" w:rsidP="00000000" w:rsidRDefault="00000000" w:rsidRPr="00000000" w14:paraId="00000077">
      <w:pPr>
        <w:jc w:val="both"/>
        <w:rPr>
          <w:b w:val="1"/>
          <w:sz w:val="24"/>
          <w:szCs w:val="24"/>
        </w:rPr>
      </w:pPr>
      <w:r w:rsidDel="00000000" w:rsidR="00000000" w:rsidRPr="00000000">
        <w:rPr>
          <w:rtl w:val="0"/>
        </w:rPr>
      </w:r>
    </w:p>
    <w:p w:rsidR="00000000" w:rsidDel="00000000" w:rsidP="00000000" w:rsidRDefault="00000000" w:rsidRPr="00000000" w14:paraId="00000078">
      <w:pPr>
        <w:jc w:val="both"/>
        <w:rPr>
          <w:b w:val="1"/>
          <w:sz w:val="24"/>
          <w:szCs w:val="24"/>
        </w:rPr>
      </w:pPr>
      <w:r w:rsidDel="00000000" w:rsidR="00000000" w:rsidRPr="00000000">
        <w:rPr>
          <w:b w:val="1"/>
          <w:sz w:val="24"/>
          <w:szCs w:val="24"/>
          <w:rtl w:val="0"/>
        </w:rPr>
        <w:t xml:space="preserve">A relevância do projeto é evidente desde a definição do seu propósito: criar uma solução digital inovadora baseada em tecnologia SaaS (Software as a Service), inteligência artificial, OCR/ICR e infraestrutura cloud, destinada à transferência segura e automatizada de documentos. A plataforma permitirá eliminar o uso de papel, acelerar processos administrativos e garantir conformidade com normativas legais como o RGPD, respondendo diretamente à necessidade crescente de transformação digital e de soluções que aumentem a eficiência nas empresas. A integração com sistemas ERP e de faturação acrescenta valor ao ecossistema empresarial, facilitando a adoção da solução de forma ágil e integrada nos processos existentes.</w:t>
      </w:r>
    </w:p>
    <w:p w:rsidR="00000000" w:rsidDel="00000000" w:rsidP="00000000" w:rsidRDefault="00000000" w:rsidRPr="00000000" w14:paraId="00000079">
      <w:pPr>
        <w:jc w:val="both"/>
        <w:rPr>
          <w:b w:val="1"/>
          <w:sz w:val="24"/>
          <w:szCs w:val="24"/>
        </w:rPr>
      </w:pPr>
      <w:r w:rsidDel="00000000" w:rsidR="00000000" w:rsidRPr="00000000">
        <w:rPr>
          <w:rtl w:val="0"/>
        </w:rPr>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O modelo de negócio adotado é baseado numa lógica B2B e B2C, através da oferta de subscrições ajustáveis à dimensão e necessidades dos utilizadores, o que demonstra um claro potencial de escalabilidade. Esta escalabilidade é reforçada pela natureza multiplataforma da solução, disponível para Android, iOS e Web, permitindo um alcance vasto, tanto a pequenas empresas como a grandes organizações em diferentes setores de atividade. A versatilidade do produto permite ainda a sua adaptação a casos de uso específicos, como a digitalização de documentos agrícolas no setor Agrotech, ampliando o mercado-alvo e, consequentemente, o potencial de crescimento da empresa promotora.</w:t>
      </w:r>
    </w:p>
    <w:p w:rsidR="00000000" w:rsidDel="00000000" w:rsidP="00000000" w:rsidRDefault="00000000" w:rsidRPr="00000000" w14:paraId="0000007B">
      <w:pPr>
        <w:jc w:val="both"/>
        <w:rPr>
          <w:b w:val="1"/>
          <w:sz w:val="24"/>
          <w:szCs w:val="24"/>
        </w:rPr>
      </w:pPr>
      <w:r w:rsidDel="00000000" w:rsidR="00000000" w:rsidRPr="00000000">
        <w:rPr>
          <w:rtl w:val="0"/>
        </w:rPr>
      </w:r>
    </w:p>
    <w:p w:rsidR="00000000" w:rsidDel="00000000" w:rsidP="00000000" w:rsidRDefault="00000000" w:rsidRPr="00000000" w14:paraId="0000007C">
      <w:pPr>
        <w:jc w:val="both"/>
        <w:rPr>
          <w:b w:val="1"/>
          <w:sz w:val="24"/>
          <w:szCs w:val="24"/>
        </w:rPr>
      </w:pPr>
      <w:r w:rsidDel="00000000" w:rsidR="00000000" w:rsidRPr="00000000">
        <w:rPr>
          <w:b w:val="1"/>
          <w:sz w:val="24"/>
          <w:szCs w:val="24"/>
          <w:rtl w:val="0"/>
        </w:rPr>
        <w:t xml:space="preserve">No que respeita à componente tecnológica, a plataforma incorpora uma combinação de tecnologias avançadas que se traduzem em inovação efetiva: algoritmos de IA para extração de dados, mecanismos de segurança baseados em criptografia para garantir a integridade e confidencialidade dos documentos, e uma arquitetura assente em infraestrutura cloud, que assegura a escalabilidade e resiliência da aplicação. Estas tecnologias são aplicadas de forma estratégica para resolver problemas concretos nas empresas, como o tempo perdido com tarefas manuais, os erros humanos em processos de transcrição, a falta de conformidade documental e o uso excessivo de papel.</w:t>
      </w:r>
    </w:p>
    <w:p w:rsidR="00000000" w:rsidDel="00000000" w:rsidP="00000000" w:rsidRDefault="00000000" w:rsidRPr="00000000" w14:paraId="0000007D">
      <w:pPr>
        <w:jc w:val="both"/>
        <w:rPr>
          <w:b w:val="1"/>
          <w:sz w:val="24"/>
          <w:szCs w:val="24"/>
        </w:rPr>
      </w:pPr>
      <w:r w:rsidDel="00000000" w:rsidR="00000000" w:rsidRPr="00000000">
        <w:rPr>
          <w:rtl w:val="0"/>
        </w:rPr>
      </w:r>
    </w:p>
    <w:p w:rsidR="00000000" w:rsidDel="00000000" w:rsidP="00000000" w:rsidRDefault="00000000" w:rsidRPr="00000000" w14:paraId="0000007E">
      <w:pPr>
        <w:jc w:val="both"/>
        <w:rPr>
          <w:b w:val="1"/>
          <w:sz w:val="24"/>
          <w:szCs w:val="24"/>
        </w:rPr>
      </w:pPr>
      <w:r w:rsidDel="00000000" w:rsidR="00000000" w:rsidRPr="00000000">
        <w:rPr>
          <w:b w:val="1"/>
          <w:sz w:val="24"/>
          <w:szCs w:val="24"/>
          <w:rtl w:val="0"/>
        </w:rPr>
        <w:t xml:space="preserve">A própria estruturação do projeto demonstra maturidade e foco nos resultados, através da definição de objetivos SMART (específicos, mensuráveis, alcançáveis, relevantes e temporais). Entre eles, destaca-se o lançamento de um MVP funcional até dezembro de 2025, com pelo menos três integrações ERP, a automatização de 90% da extração de campos em documentos e a redução de 70% no uso de papel nas empresas. Estes objetivos estão claramente alinhados com os indicadores de impacto definidos no aviso, nomeadamente a criação de produtos digitais com potencial de crescimento e a contribuição para a transição climática.</w:t>
      </w:r>
    </w:p>
    <w:p w:rsidR="00000000" w:rsidDel="00000000" w:rsidP="00000000" w:rsidRDefault="00000000" w:rsidRPr="00000000" w14:paraId="0000007F">
      <w:pPr>
        <w:jc w:val="both"/>
        <w:rPr>
          <w:b w:val="1"/>
          <w:sz w:val="24"/>
          <w:szCs w:val="24"/>
        </w:rPr>
      </w:pPr>
      <w:r w:rsidDel="00000000" w:rsidR="00000000" w:rsidRPr="00000000">
        <w:rPr>
          <w:rtl w:val="0"/>
        </w:rPr>
      </w:r>
    </w:p>
    <w:p w:rsidR="00000000" w:rsidDel="00000000" w:rsidP="00000000" w:rsidRDefault="00000000" w:rsidRPr="00000000" w14:paraId="00000080">
      <w:pPr>
        <w:jc w:val="both"/>
        <w:rPr>
          <w:b w:val="1"/>
          <w:sz w:val="24"/>
          <w:szCs w:val="24"/>
        </w:rPr>
      </w:pPr>
      <w:r w:rsidDel="00000000" w:rsidR="00000000" w:rsidRPr="00000000">
        <w:rPr>
          <w:b w:val="1"/>
          <w:sz w:val="24"/>
          <w:szCs w:val="24"/>
          <w:rtl w:val="0"/>
        </w:rPr>
        <w:t xml:space="preserve">O projeto revela ainda total alinhamento com as prioridades do aviso, ao promover a sustentabilidade ambiental (através da redução de papel) e ao apresentar aplicações concretas no setor Agrotech (com digitalização de documentos agrícolas e administrativos). Este impacto vai além da componente tecnológica, pois contribui também para práticas empresariais mais ecológicas e eficientes, promovendo a economia circular e a digitalização de setores tradicionais.</w:t>
      </w:r>
    </w:p>
    <w:p w:rsidR="00000000" w:rsidDel="00000000" w:rsidP="00000000" w:rsidRDefault="00000000" w:rsidRPr="00000000" w14:paraId="00000081">
      <w:pPr>
        <w:jc w:val="both"/>
        <w:rPr>
          <w:b w:val="1"/>
          <w:sz w:val="24"/>
          <w:szCs w:val="24"/>
        </w:rPr>
      </w:pPr>
      <w:r w:rsidDel="00000000" w:rsidR="00000000" w:rsidRPr="00000000">
        <w:rPr>
          <w:rtl w:val="0"/>
        </w:rPr>
      </w:r>
    </w:p>
    <w:p w:rsidR="00000000" w:rsidDel="00000000" w:rsidP="00000000" w:rsidRDefault="00000000" w:rsidRPr="00000000" w14:paraId="00000082">
      <w:pPr>
        <w:jc w:val="both"/>
        <w:rPr>
          <w:b w:val="1"/>
          <w:sz w:val="24"/>
          <w:szCs w:val="24"/>
        </w:rPr>
      </w:pPr>
      <w:r w:rsidDel="00000000" w:rsidR="00000000" w:rsidRPr="00000000">
        <w:rPr>
          <w:b w:val="1"/>
          <w:sz w:val="24"/>
          <w:szCs w:val="24"/>
          <w:rtl w:val="0"/>
        </w:rPr>
        <w:t xml:space="preserve">Adicionalmente, a equipa promotora demonstra possuir as competências técnicas necessárias para a execução do projeto, bem como os recursos financeiros e logísticos, incluindo autofinanciamento e locação financeira, o que reforça a sua viabilidade. A infraestrutura tecnológica necessária já está planeada e parcerias estratégicas estão a ser consideradas para apoiar o desenvolvimento da inteligência artificial e a recolha de dados para treino dos algoritmos.</w:t>
      </w:r>
    </w:p>
    <w:p w:rsidR="00000000" w:rsidDel="00000000" w:rsidP="00000000" w:rsidRDefault="00000000" w:rsidRPr="00000000" w14:paraId="00000083">
      <w:pPr>
        <w:jc w:val="both"/>
        <w:rPr>
          <w:b w:val="1"/>
          <w:sz w:val="24"/>
          <w:szCs w:val="24"/>
        </w:rPr>
      </w:pPr>
      <w:r w:rsidDel="00000000" w:rsidR="00000000" w:rsidRPr="00000000">
        <w:rPr>
          <w:rtl w:val="0"/>
        </w:rPr>
      </w:r>
    </w:p>
    <w:p w:rsidR="00000000" w:rsidDel="00000000" w:rsidP="00000000" w:rsidRDefault="00000000" w:rsidRPr="00000000" w14:paraId="00000084">
      <w:pPr>
        <w:jc w:val="both"/>
        <w:rPr>
          <w:b w:val="1"/>
          <w:sz w:val="24"/>
          <w:szCs w:val="24"/>
        </w:rPr>
      </w:pPr>
      <w:r w:rsidDel="00000000" w:rsidR="00000000" w:rsidRPr="00000000">
        <w:rPr>
          <w:b w:val="1"/>
          <w:sz w:val="24"/>
          <w:szCs w:val="24"/>
          <w:rtl w:val="0"/>
        </w:rPr>
        <w:t xml:space="preserve">Em síntese, o projeto MyCompiDoc assume-se como altamente relevante para os objetivos da medida, ao conjugar uma forte componente digital e tecnológica com um modelo de negócio escalável, sustentável e orientado para a inovação em setores prioritários. Ao promover a digitalização, automação e sustentabilidade, posiciona-se como uma solução diferenciadora e com grande potencial de mercado, plenamente justificada para receber apoio no âmbito desta iniciativa.</w:t>
      </w:r>
    </w:p>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b w:val="1"/>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720" w:firstLine="0"/>
        <w:jc w:val="both"/>
        <w:rPr>
          <w:b w:val="1"/>
          <w:sz w:val="24"/>
          <w:szCs w:val="24"/>
        </w:rPr>
      </w:pPr>
      <w:r w:rsidDel="00000000" w:rsidR="00000000" w:rsidRPr="00000000">
        <w:rPr>
          <w:rtl w:val="0"/>
        </w:rPr>
      </w:r>
    </w:p>
    <w:p w:rsidR="00000000" w:rsidDel="00000000" w:rsidP="00000000" w:rsidRDefault="00000000" w:rsidRPr="00000000" w14:paraId="00000087">
      <w:pPr>
        <w:jc w:val="both"/>
        <w:rPr>
          <w:b w:val="1"/>
          <w:sz w:val="24"/>
          <w:szCs w:val="24"/>
        </w:rPr>
      </w:pP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CAPACIDADE DE IMPLEMENTAÇÃO DOS BENEFICIÁRIOS ATRAVÉS DE UMA EQUIPA DE GESTÃO COM COMPETÊNCIAS TECNOLÓGICAS E DE GESTÃO ADEQUADAS AO DESENVOLVIMENTO DO MODELO DE NEGÓCIO. (</w:t>
      </w:r>
      <w:r w:rsidDel="00000000" w:rsidR="00000000" w:rsidRPr="00000000">
        <w:rPr>
          <w:b w:val="1"/>
          <w:color w:val="ff0000"/>
          <w:sz w:val="24"/>
          <w:szCs w:val="24"/>
          <w:rtl w:val="0"/>
        </w:rPr>
        <w:t xml:space="preserve">5.000 </w:t>
      </w:r>
      <w:r w:rsidDel="00000000" w:rsidR="00000000" w:rsidRPr="00000000">
        <w:rPr>
          <w:rtl w:val="0"/>
        </w:rPr>
      </w:r>
    </w:p>
    <w:p w:rsidR="00000000" w:rsidDel="00000000" w:rsidP="00000000" w:rsidRDefault="00000000" w:rsidRPr="00000000" w14:paraId="00000089">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Paulo Pinto é um profissional sénior com mais de 27 anos de experiência nas áreas de Infraestruturas de TI, Cibersegurança e Operações, com forte especialização em Identity and Access Management (IAM), Privileged Access Management (PAM), segurança em ambientes híbridos e cloud, e em projetos de transformação digital. Ao longo da sua carreira, tem liderado equipas técnicas e projetos complexos em ambientes internacionais e multiculturais, tanto no setor privado como público, incluindo empresas industriais, serviços, governo e defesa.</w:t>
      </w:r>
    </w:p>
    <w:p w:rsidR="00000000" w:rsidDel="00000000" w:rsidP="00000000" w:rsidRDefault="00000000" w:rsidRPr="00000000" w14:paraId="0000008A">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8B">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Atualmente, é fundador e Managing Partner da XclusiveKonsulting, onde presta serviços de consultoria estratégica em IT, com foco na modernização tecnológica, migração para cloud e otimização de segurança. Tem desenvolvido projetos como consultor sénior para entidades como a Microsoft UK, Organon (EUA) e Faurecia (França), implementando soluções avançadas de Zero Trust, autenticação moderna, políticas de acesso condicional e compliance com normas como ISO 27001, NIST e GDPR.</w:t>
      </w:r>
    </w:p>
    <w:p w:rsidR="00000000" w:rsidDel="00000000" w:rsidP="00000000" w:rsidRDefault="00000000" w:rsidRPr="00000000" w14:paraId="0000008C">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8D">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Entre 2000 e 2022, desempenhou funções de liderança na Viagens Abreu, S.A., tendo sido responsável por toda a infraestrutura, segurança e operações de TI, suportando mais de 150 escritórios e 1.250 colaboradores. Conduziu projetos de grande escala, como a migração para Office 365, adoção de redes SD-WAN, implementação de políticas de segurança, upgrades de infraestrutura e integração de sistemas ERP e B2B com milhões de transações diárias.</w:t>
      </w:r>
    </w:p>
    <w:p w:rsidR="00000000" w:rsidDel="00000000" w:rsidP="00000000" w:rsidRDefault="00000000" w:rsidRPr="00000000" w14:paraId="0000008E">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8F">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É fluente em Português (nativo), Inglês (C2) e Espanhol (C1), e encontra-se a concluir a Licenciatura em Engenharia Informática na Universidade Aberta. Conta com um vasto portefólio de certificações, destacando-se a CISSP (2023), CIAM (2024), Microsoft Certified (Azure, AI, Security &amp; Compliance), e formação contínua em áreas como inteligência artificial, comunicação estratégica e segurança digital. Tem também acreditação NATO SECRET.</w:t>
      </w:r>
    </w:p>
    <w:p w:rsidR="00000000" w:rsidDel="00000000" w:rsidP="00000000" w:rsidRDefault="00000000" w:rsidRPr="00000000" w14:paraId="00000090">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1">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Domina um conjunto abrangente de tecnologias, incluindo Microsoft Azure, Office 365, AWS, VMware, Fortinet, Cisco, Active Directory, ferramentas DevOps e SIEM. Ao longo da sua trajetória, demonstrou competências sólidas em gestão de equipas, desenho de arquiteturas seguras e escaláveis, análise de risco, governance de IT, e alinhamento estratégico entre tecnologia e negócio, sendo um perfil altamente qualificado para liderar iniciativas tecnológicas e de cibersegurança de elevada complexidade.</w:t>
      </w:r>
    </w:p>
    <w:p w:rsidR="00000000" w:rsidDel="00000000" w:rsidP="00000000" w:rsidRDefault="00000000" w:rsidRPr="00000000" w14:paraId="00000092">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3">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Ricardo Ferreira é um profissional sénior na área de tecnologia, com mais de 20 anos de experiência em transformação digital, engenharia de software e gestão de equipas técnicas, tendo atuado em setores como banca, turismo, saúde e telecomunicações. Destaca-se pela sua capacidade de liderar iniciativas complexas de modernização tecnológica, automatização de processos e adoção de práticas DevOps e Cloud, sempre com foco na eficiência operacional e geração de valor de negócio.</w:t>
      </w:r>
    </w:p>
    <w:p w:rsidR="00000000" w:rsidDel="00000000" w:rsidP="00000000" w:rsidRDefault="00000000" w:rsidRPr="00000000" w14:paraId="00000094">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5">
      <w:pPr>
        <w:spacing w:after="0" w:lineRule="auto"/>
        <w:jc w:val="both"/>
        <w:rPr>
          <w:rFonts w:ascii="Roboto" w:cs="Roboto" w:eastAsia="Roboto" w:hAnsi="Roboto"/>
          <w:b w:val="1"/>
          <w:color w:val="404040"/>
          <w:sz w:val="24"/>
          <w:szCs w:val="24"/>
          <w:highlight w:val="yellow"/>
        </w:rPr>
      </w:pPr>
      <w:r w:rsidDel="00000000" w:rsidR="00000000" w:rsidRPr="00000000">
        <w:rPr>
          <w:rFonts w:ascii="Roboto" w:cs="Roboto" w:eastAsia="Roboto" w:hAnsi="Roboto"/>
          <w:b w:val="1"/>
          <w:color w:val="404040"/>
          <w:sz w:val="24"/>
          <w:szCs w:val="24"/>
          <w:highlight w:val="yellow"/>
          <w:rtl w:val="0"/>
        </w:rPr>
        <w:t xml:space="preserve">Atualmente, é CTO Advisor na XclusiveKonsulting, onde atua como parceiro estratégico de CIOs e CTOs, prestando consultoria em desenvolvimento de software e soluções diversas, incluindo infraestrutura como código (IaC), integrações e modelação de dados. Apoia clientes na definição de roadmaps tecnológicos, modernização de plataformas e implementação de práticas DevOps e Cloud, com foco em eficiência, escalabilidade e segurança.</w:t>
      </w:r>
    </w:p>
    <w:p w:rsidR="00000000" w:rsidDel="00000000" w:rsidP="00000000" w:rsidRDefault="00000000" w:rsidRPr="00000000" w14:paraId="00000096">
      <w:pPr>
        <w:spacing w:after="0" w:lineRule="auto"/>
        <w:jc w:val="both"/>
        <w:rPr>
          <w:rFonts w:ascii="Roboto" w:cs="Roboto" w:eastAsia="Roboto" w:hAnsi="Roboto"/>
          <w:b w:val="1"/>
          <w:color w:val="404040"/>
          <w:sz w:val="24"/>
          <w:szCs w:val="24"/>
          <w:highlight w:val="yellow"/>
        </w:rPr>
      </w:pPr>
      <w:r w:rsidDel="00000000" w:rsidR="00000000" w:rsidRPr="00000000">
        <w:rPr>
          <w:rtl w:val="0"/>
        </w:rPr>
      </w:r>
    </w:p>
    <w:p w:rsidR="00000000" w:rsidDel="00000000" w:rsidP="00000000" w:rsidRDefault="00000000" w:rsidRPr="00000000" w14:paraId="00000097">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highlight w:val="yellow"/>
          <w:rtl w:val="0"/>
        </w:rPr>
        <w:t xml:space="preserve">Anteriormente, foi H</w:t>
      </w:r>
      <w:r w:rsidDel="00000000" w:rsidR="00000000" w:rsidRPr="00000000">
        <w:rPr>
          <w:rFonts w:ascii="Roboto" w:cs="Roboto" w:eastAsia="Roboto" w:hAnsi="Roboto"/>
          <w:b w:val="1"/>
          <w:color w:val="404040"/>
          <w:sz w:val="24"/>
          <w:szCs w:val="24"/>
          <w:rtl w:val="0"/>
        </w:rPr>
        <w:t xml:space="preserve">ead of Application Lifecycle Management Platforms no Santander Portugal, onde liderava a estratégia de desenvolvimento de software e automação de infraestrutura como código (IaC) e CI/CD, reduzindo custos operacionais em 50% e acelerando ciclos de entrega em 200%. Geriu a adoção de cloud, melhorou a segurança de APIs e microserviços, e otimizou o ciclo de vida de aplicações, liderando uma equipa de mais de 15 engenheiros de software e DevOps.</w:t>
      </w:r>
    </w:p>
    <w:p w:rsidR="00000000" w:rsidDel="00000000" w:rsidP="00000000" w:rsidRDefault="00000000" w:rsidRPr="00000000" w14:paraId="00000098">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9">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Entre 2015 e 2022, foi Head of Engineering na Viagens Abreu, onde impulsionou um crescimento de 30% nas vendas internacionais através da digitalização dos canais de distribuição e da automação de processos internos, o que representou uma poupança anual de 300 mil euros. Anteriormente, liderou projetos globais na Nestlé como Technical Delivery Manager, coordenando equipas em modelos nearshore e offshore, e participou em projetos críticos na Siemens Healthineers, onde conquistou concursos internacionais e criou soluções premiadas de Business Intelligence para o setor da saúde.</w:t>
      </w:r>
    </w:p>
    <w:p w:rsidR="00000000" w:rsidDel="00000000" w:rsidP="00000000" w:rsidRDefault="00000000" w:rsidRPr="00000000" w14:paraId="0000009A">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B">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Iniciou a carreira na Inetum, participando em projetos de reengenharia de processos e desenvolvimento de soluções tecnológicas para o setor público e privado. É licenciado em Engenharia de Software pelo Instituto Superior Técnico e possui um MBA, pós-graduações em gestão e consultoria, além de várias certificações técnicas e em metodologias ágeis, incluindo Scrum Master, Microsoft Azure e BizTalk.</w:t>
      </w:r>
    </w:p>
    <w:p w:rsidR="00000000" w:rsidDel="00000000" w:rsidP="00000000" w:rsidRDefault="00000000" w:rsidRPr="00000000" w14:paraId="0000009C">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D">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É fluente em Português, Inglês e Espanhol, e domina um vasto leque de tecnologias, incluindo AWS, Azure, Docker, Kubernetes, Python, .NET, Java, Angular, SQL, e ferramentas de integração, automação e data analytics. A sua experiência sólida e perfil multifacetado tornam-no um líder reconhecido em transformação digital e engenharia de software.</w:t>
      </w:r>
    </w:p>
    <w:p w:rsidR="00000000" w:rsidDel="00000000" w:rsidP="00000000" w:rsidRDefault="00000000" w:rsidRPr="00000000" w14:paraId="0000009E">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b w:val="1"/>
          <w:sz w:val="24"/>
          <w:szCs w:val="24"/>
        </w:rPr>
      </w:pPr>
      <w:r w:rsidDel="00000000" w:rsidR="00000000" w:rsidRPr="00000000">
        <w:rPr>
          <w:rtl w:val="0"/>
        </w:rPr>
      </w:r>
    </w:p>
    <w:p w:rsidR="00000000" w:rsidDel="00000000" w:rsidP="00000000" w:rsidRDefault="00000000" w:rsidRPr="00000000" w14:paraId="000000A0">
      <w:pPr>
        <w:jc w:val="both"/>
        <w:rPr>
          <w:b w:val="1"/>
          <w:sz w:val="24"/>
          <w:szCs w:val="24"/>
        </w:rPr>
      </w:pP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ind w:left="720" w:hanging="360"/>
        <w:jc w:val="both"/>
        <w:rPr>
          <w:b w:val="1"/>
          <w:color w:val="000000"/>
          <w:sz w:val="24"/>
          <w:szCs w:val="24"/>
        </w:rPr>
      </w:pPr>
      <w:r w:rsidDel="00000000" w:rsidR="00000000" w:rsidRPr="00000000">
        <w:rPr>
          <w:b w:val="1"/>
          <w:color w:val="000000"/>
          <w:sz w:val="24"/>
          <w:szCs w:val="24"/>
          <w:rtl w:val="0"/>
        </w:rPr>
        <w:t xml:space="preserve">IMPACTO DO PROJETO NA COMPETITIVIDADE DAS BENEFICIÁRIAS ATRAVÉS DO CONTRIBUTO DO PROJETO PARA UMA DIFERENCIAÇÃO DAS STARTUPS, FACE À SUA CONCORRÊNCIA NO MERCADO. (</w:t>
      </w:r>
      <w:r w:rsidDel="00000000" w:rsidR="00000000" w:rsidRPr="00000000">
        <w:rPr>
          <w:b w:val="1"/>
          <w:color w:val="ff0000"/>
          <w:sz w:val="24"/>
          <w:szCs w:val="24"/>
          <w:rtl w:val="0"/>
        </w:rPr>
        <w:t xml:space="preserve">5.000 CARACTERES</w:t>
      </w:r>
      <w:r w:rsidDel="00000000" w:rsidR="00000000" w:rsidRPr="00000000">
        <w:rPr>
          <w:b w:val="1"/>
          <w:color w:val="000000"/>
          <w:sz w:val="24"/>
          <w:szCs w:val="24"/>
          <w:rtl w:val="0"/>
        </w:rPr>
        <w:t xml:space="preserve">)</w:t>
      </w:r>
    </w:p>
    <w:p w:rsidR="00000000" w:rsidDel="00000000" w:rsidP="00000000" w:rsidRDefault="00000000" w:rsidRPr="00000000" w14:paraId="000000A2">
      <w:pPr>
        <w:spacing w:after="240" w:before="240" w:lineRule="auto"/>
        <w:jc w:val="both"/>
        <w:rPr>
          <w:b w:val="1"/>
          <w:sz w:val="24"/>
          <w:szCs w:val="24"/>
        </w:rPr>
      </w:pPr>
      <w:r w:rsidDel="00000000" w:rsidR="00000000" w:rsidRPr="00000000">
        <w:rPr>
          <w:b w:val="1"/>
          <w:sz w:val="24"/>
          <w:szCs w:val="24"/>
          <w:rtl w:val="0"/>
        </w:rPr>
        <w:t xml:space="preserve">O impacto do projeto DocFlow AI na competitividade das entidades beneficiárias revela-se altamente significativo, promovendo uma diferenciação clara face à concorrência através da adoção de uma solução tecnológica inovadora, sustentável e escalável. Este projeto responde de forma estratégica às necessidades atuais de digitalização e automatização de processos documentais, constituindo-se como uma ferramenta essencial para aumentar a eficiência, reduzir custos, garantir conformidade legal e melhorar a experiência de clientes e colaboradores.</w:t>
      </w:r>
    </w:p>
    <w:p w:rsidR="00000000" w:rsidDel="00000000" w:rsidP="00000000" w:rsidRDefault="00000000" w:rsidRPr="00000000" w14:paraId="000000A3">
      <w:pPr>
        <w:spacing w:after="240" w:before="240" w:lineRule="auto"/>
        <w:jc w:val="both"/>
        <w:rPr>
          <w:b w:val="1"/>
          <w:sz w:val="24"/>
          <w:szCs w:val="24"/>
        </w:rPr>
      </w:pPr>
      <w:r w:rsidDel="00000000" w:rsidR="00000000" w:rsidRPr="00000000">
        <w:rPr>
          <w:b w:val="1"/>
          <w:sz w:val="24"/>
          <w:szCs w:val="24"/>
          <w:rtl w:val="0"/>
        </w:rPr>
        <w:t xml:space="preserve">Num mercado cada vez mais competitivo e orientado para a eficiência operacional, a capacidade de automatizar a gestão documental representa uma vantagem clara. Através da utilização de tecnologias de Inteligência Artificial (IA) para a extração automática de dados (como NIFs, valores e outras informações-chave), combinada com uma abordagem multiplataforma SaaS (Web, Android, iOS), o projeto permite às empresas agilizar processos administrativos, reduzir erros humanos e libertar recursos para atividades de maior valor acrescentado. Esta automação traduz-se diretamente em reduções de tempo e custo, fatores que impactam positivamente a competitividade.</w:t>
      </w:r>
    </w:p>
    <w:p w:rsidR="00000000" w:rsidDel="00000000" w:rsidP="00000000" w:rsidRDefault="00000000" w:rsidRPr="00000000" w14:paraId="000000A4">
      <w:pPr>
        <w:spacing w:after="240" w:before="240" w:lineRule="auto"/>
        <w:jc w:val="both"/>
        <w:rPr>
          <w:b w:val="1"/>
          <w:sz w:val="24"/>
          <w:szCs w:val="24"/>
        </w:rPr>
      </w:pPr>
      <w:r w:rsidDel="00000000" w:rsidR="00000000" w:rsidRPr="00000000">
        <w:rPr>
          <w:b w:val="1"/>
          <w:sz w:val="24"/>
          <w:szCs w:val="24"/>
          <w:rtl w:val="0"/>
        </w:rPr>
        <w:t xml:space="preserve">Além disso, a proposta do DocFlow AI diferencia-se pelo seu alinhamento com boas práticas de cibersegurança e conformidade com o RGPD, o que reforça a confiança de clientes e parceiros, sobretudo em setores sensíveis como o financeiro, saúde, administração pública ou Agrotech. A incorporação de mecanismos de segurança como encriptação, autenticação reforçada e integração segura com sistemas ERP, posiciona a solução como tecnologicamente robusta e fiável, algo crítico para se destacar num mercado saturado de soluções genéricas ou pouco seguras.</w:t>
      </w:r>
    </w:p>
    <w:p w:rsidR="00000000" w:rsidDel="00000000" w:rsidP="00000000" w:rsidRDefault="00000000" w:rsidRPr="00000000" w14:paraId="000000A5">
      <w:pPr>
        <w:spacing w:after="240" w:before="240" w:lineRule="auto"/>
        <w:jc w:val="both"/>
        <w:rPr>
          <w:b w:val="1"/>
          <w:sz w:val="24"/>
          <w:szCs w:val="24"/>
        </w:rPr>
      </w:pPr>
      <w:r w:rsidDel="00000000" w:rsidR="00000000" w:rsidRPr="00000000">
        <w:rPr>
          <w:b w:val="1"/>
          <w:sz w:val="24"/>
          <w:szCs w:val="24"/>
          <w:rtl w:val="0"/>
        </w:rPr>
        <w:t xml:space="preserve">Outro fator diferenciador é a sua contributo para a sustentabilidade, em linha com as exigências crescentes de responsabilidade ambiental por parte dos consumidores e reguladores. A redução de até 70% no uso de papel, aliada à digitalização completa dos processos documentais, insere-se diretamente nas políticas de economia circular e transição climática, promovendo a imagem das empresas como organizações ambientalmente responsáveis. Esta componente sustentável não é apenas um benefício reputacional, mas também um elemento de diferenciação comercial num contexto onde os critérios ESG (Environmental, Social and Governance) são cada vez mais relevantes na decisão de compra e investimento.</w:t>
      </w:r>
    </w:p>
    <w:p w:rsidR="00000000" w:rsidDel="00000000" w:rsidP="00000000" w:rsidRDefault="00000000" w:rsidRPr="00000000" w14:paraId="000000A6">
      <w:pPr>
        <w:spacing w:after="240" w:before="240" w:lineRule="auto"/>
        <w:jc w:val="both"/>
        <w:rPr>
          <w:b w:val="1"/>
          <w:sz w:val="24"/>
          <w:szCs w:val="24"/>
        </w:rPr>
      </w:pPr>
      <w:r w:rsidDel="00000000" w:rsidR="00000000" w:rsidRPr="00000000">
        <w:rPr>
          <w:b w:val="1"/>
          <w:sz w:val="24"/>
          <w:szCs w:val="24"/>
          <w:rtl w:val="0"/>
        </w:rPr>
        <w:t xml:space="preserve">O modelo de negócio adotado – baseado em subscrição SaaS com escalabilidade B2B e B2C – permite às empresas beneficiárias adotar a solução com baixos custos de entrada, ajustando-se à sua realidade operacional e evoluindo conforme o crescimento ou complexidade dos seus processos. Esta flexibilidade é uma mais-valia significativa perante soluções concorrentes mais rígidas ou dependentes de implementação local.</w:t>
      </w:r>
    </w:p>
    <w:p w:rsidR="00000000" w:rsidDel="00000000" w:rsidP="00000000" w:rsidRDefault="00000000" w:rsidRPr="00000000" w14:paraId="000000A7">
      <w:pPr>
        <w:spacing w:after="240" w:before="240" w:lineRule="auto"/>
        <w:jc w:val="both"/>
        <w:rPr>
          <w:b w:val="1"/>
          <w:sz w:val="24"/>
          <w:szCs w:val="24"/>
        </w:rPr>
      </w:pPr>
      <w:r w:rsidDel="00000000" w:rsidR="00000000" w:rsidRPr="00000000">
        <w:rPr>
          <w:b w:val="1"/>
          <w:sz w:val="24"/>
          <w:szCs w:val="24"/>
          <w:rtl w:val="0"/>
        </w:rPr>
        <w:t xml:space="preserve">Adicionalmente, ao permitir integrações com sistemas existentes (ERP, faturação, CRM), o projeto assegura uma transição digital sem fricções, o que minimiza o impacto nas operações e facilita a adesão por parte das equipas internas. A redução de barreiras técnicas é, por si só, um fator competitivo, uma vez que as organizações podem modernizar-se sem recorrer a processos de transformação longos e dispendiosos.</w:t>
      </w:r>
    </w:p>
    <w:p w:rsidR="00000000" w:rsidDel="00000000" w:rsidP="00000000" w:rsidRDefault="00000000" w:rsidRPr="00000000" w14:paraId="000000A8">
      <w:pPr>
        <w:spacing w:after="240" w:before="240" w:lineRule="auto"/>
        <w:jc w:val="both"/>
        <w:rPr>
          <w:b w:val="1"/>
          <w:sz w:val="24"/>
          <w:szCs w:val="24"/>
        </w:rPr>
      </w:pPr>
      <w:r w:rsidDel="00000000" w:rsidR="00000000" w:rsidRPr="00000000">
        <w:rPr>
          <w:b w:val="1"/>
          <w:sz w:val="24"/>
          <w:szCs w:val="24"/>
          <w:rtl w:val="0"/>
        </w:rPr>
        <w:t xml:space="preserve">O projeto também cria um ecossistema favorável à inovação contínua. A utilização de IA e a possibilidade de evolução modular da plataforma permitem que as empresas beneficiárias acompanhem tendências tecnológicas e normativas, garantindo que permanecem competitivas a médio e longo prazo. Esta capacidade de adaptação rápida ao mercado é essencial para manter uma posição de liderança num ambiente de rápida mudança tecnológica.</w:t>
      </w:r>
    </w:p>
    <w:p w:rsidR="00000000" w:rsidDel="00000000" w:rsidP="00000000" w:rsidRDefault="00000000" w:rsidRPr="00000000" w14:paraId="000000A9">
      <w:pPr>
        <w:spacing w:after="240" w:before="240" w:lineRule="auto"/>
        <w:jc w:val="both"/>
        <w:rPr>
          <w:b w:val="1"/>
          <w:sz w:val="24"/>
          <w:szCs w:val="24"/>
        </w:rPr>
      </w:pPr>
      <w:r w:rsidDel="00000000" w:rsidR="00000000" w:rsidRPr="00000000">
        <w:rPr>
          <w:b w:val="1"/>
          <w:sz w:val="24"/>
          <w:szCs w:val="24"/>
          <w:rtl w:val="0"/>
        </w:rPr>
        <w:t xml:space="preserve">Em termos de diferenciação face à concorrência, o DocFlow AI permite às empresas demonstrar maturidade digital, eficiência interna e responsabilidade ambiental – três pilares fundamentais para competir de forma sólida, especialmente junto de clientes institucionais e mercados internacionais. A proposta de valor centra-se não apenas em resolver problemas operacionais, mas em transformar a forma como as empresas gerem, protegem e utilizam a informação, tornando-as mais ágeis, resilientes e alinhadas com os desafios digitais atuais.</w:t>
      </w:r>
    </w:p>
    <w:p w:rsidR="00000000" w:rsidDel="00000000" w:rsidP="00000000" w:rsidRDefault="00000000" w:rsidRPr="00000000" w14:paraId="000000AA">
      <w:pPr>
        <w:spacing w:after="240" w:before="240" w:lineRule="auto"/>
        <w:jc w:val="both"/>
        <w:rPr>
          <w:b w:val="1"/>
          <w:sz w:val="24"/>
          <w:szCs w:val="24"/>
        </w:rPr>
      </w:pPr>
      <w:r w:rsidDel="00000000" w:rsidR="00000000" w:rsidRPr="00000000">
        <w:rPr>
          <w:b w:val="1"/>
          <w:sz w:val="24"/>
          <w:szCs w:val="24"/>
          <w:rtl w:val="0"/>
        </w:rPr>
        <w:t xml:space="preserve">Em conclusão, o impacto do projeto na competitividade das beneficiárias é profundo, permitindo-lhes destacar-se através de uma solução inovadora, eficiente, segura e sustentável. O DocFlow AI não é apenas uma ferramenta tecnológica, mas sim um catalisador de modernização e diferenciação estratégica que oferece vantagens reais e mensuráveis no mercado atual.</w:t>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b w:val="1"/>
          <w:sz w:val="24"/>
          <w:szCs w:val="24"/>
        </w:rPr>
      </w:pPr>
      <w:r w:rsidDel="00000000" w:rsidR="00000000" w:rsidRPr="00000000">
        <w:rPr>
          <w:rtl w:val="0"/>
        </w:rPr>
      </w:r>
    </w:p>
    <w:p w:rsidR="00000000" w:rsidDel="00000000" w:rsidP="00000000" w:rsidRDefault="00000000" w:rsidRPr="00000000" w14:paraId="000000AC">
      <w:pPr>
        <w:jc w:val="both"/>
        <w:rPr>
          <w:b w:val="1"/>
          <w:sz w:val="24"/>
          <w:szCs w:val="24"/>
        </w:rPr>
      </w:pPr>
      <w:r w:rsidDel="00000000" w:rsidR="00000000" w:rsidRPr="00000000">
        <w:rPr>
          <w:rtl w:val="0"/>
        </w:rPr>
      </w:r>
    </w:p>
    <w:p w:rsidR="00000000" w:rsidDel="00000000" w:rsidP="00000000" w:rsidRDefault="00000000" w:rsidRPr="00000000" w14:paraId="000000AD">
      <w:pPr>
        <w:jc w:val="both"/>
        <w:rPr>
          <w:b w:val="1"/>
          <w:sz w:val="24"/>
          <w:szCs w:val="24"/>
          <w:u w:val="single"/>
        </w:rPr>
      </w:pPr>
      <w:r w:rsidDel="00000000" w:rsidR="00000000" w:rsidRPr="00000000">
        <w:rPr>
          <w:b w:val="1"/>
          <w:sz w:val="24"/>
          <w:szCs w:val="24"/>
          <w:u w:val="single"/>
          <w:rtl w:val="0"/>
        </w:rPr>
        <w:t xml:space="preserve">SEPARADOR INDICADORES</w:t>
      </w:r>
    </w:p>
    <w:p w:rsidR="00000000" w:rsidDel="00000000" w:rsidP="00000000" w:rsidRDefault="00000000" w:rsidRPr="00000000" w14:paraId="000000AE">
      <w:pPr>
        <w:jc w:val="both"/>
        <w:rPr>
          <w:i w:val="1"/>
          <w:sz w:val="24"/>
          <w:szCs w:val="24"/>
        </w:rPr>
      </w:pPr>
      <w:r w:rsidDel="00000000" w:rsidR="00000000" w:rsidRPr="00000000">
        <w:rPr>
          <w:rFonts w:ascii="Roboto" w:cs="Roboto" w:eastAsia="Roboto" w:hAnsi="Roboto"/>
          <w:i w:val="1"/>
          <w:color w:val="868686"/>
          <w:sz w:val="21"/>
          <w:szCs w:val="21"/>
          <w:highlight w:val="white"/>
          <w:rtl w:val="0"/>
        </w:rPr>
        <w:t xml:space="preserve">Nº de produtos ou serviços com forte componente digital/tecnológica com potencial de escalabilidade. Preenchimento obrigatório. Nota: Preencher apenas se tiver sido selecionada a tipologia de dotação Geral</w:t>
      </w:r>
      <w:r w:rsidDel="00000000" w:rsidR="00000000" w:rsidRPr="00000000">
        <w:rPr>
          <w:rtl w:val="0"/>
        </w:rPr>
      </w:r>
    </w:p>
    <w:p w:rsidR="00000000" w:rsidDel="00000000" w:rsidP="00000000" w:rsidRDefault="00000000" w:rsidRPr="00000000" w14:paraId="000000AF">
      <w:pPr>
        <w:jc w:val="both"/>
        <w:rPr>
          <w:b w:val="1"/>
          <w:sz w:val="24"/>
          <w:szCs w:val="24"/>
        </w:rPr>
      </w:pPr>
      <w:r w:rsidDel="00000000" w:rsidR="00000000" w:rsidRPr="00000000">
        <w:rPr>
          <w:rtl w:val="0"/>
        </w:rPr>
      </w:r>
    </w:p>
    <w:p w:rsidR="00000000" w:rsidDel="00000000" w:rsidP="00000000" w:rsidRDefault="00000000" w:rsidRPr="00000000" w14:paraId="000000B0">
      <w:pPr>
        <w:jc w:val="both"/>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0B1">
      <w:pPr>
        <w:jc w:val="both"/>
        <w:rPr>
          <w:b w:val="1"/>
          <w:sz w:val="24"/>
          <w:szCs w:val="24"/>
        </w:rPr>
      </w:pPr>
      <w:r w:rsidDel="00000000" w:rsidR="00000000" w:rsidRPr="00000000">
        <w:rPr>
          <w:rtl w:val="0"/>
        </w:rPr>
      </w:r>
    </w:p>
    <w:p w:rsidR="00000000" w:rsidDel="00000000" w:rsidP="00000000" w:rsidRDefault="00000000" w:rsidRPr="00000000" w14:paraId="000000B2">
      <w:pPr>
        <w:jc w:val="both"/>
        <w:rPr>
          <w:b w:val="1"/>
          <w:sz w:val="24"/>
          <w:szCs w:val="24"/>
        </w:rPr>
      </w:pPr>
      <w:r w:rsidDel="00000000" w:rsidR="00000000" w:rsidRPr="00000000">
        <w:rPr>
          <w:b w:val="1"/>
          <w:sz w:val="24"/>
          <w:szCs w:val="24"/>
          <w:rtl w:val="0"/>
        </w:rPr>
        <w:t xml:space="preserve">FUNDAMENTAÇÃO (</w:t>
      </w:r>
      <w:r w:rsidDel="00000000" w:rsidR="00000000" w:rsidRPr="00000000">
        <w:rPr>
          <w:b w:val="1"/>
          <w:color w:val="ff0000"/>
          <w:sz w:val="24"/>
          <w:szCs w:val="24"/>
          <w:rtl w:val="0"/>
        </w:rPr>
        <w:t xml:space="preserve">2.000 CARACTERES</w:t>
      </w:r>
      <w:r w:rsidDel="00000000" w:rsidR="00000000" w:rsidRPr="00000000">
        <w:rPr>
          <w:b w:val="1"/>
          <w:sz w:val="24"/>
          <w:szCs w:val="24"/>
          <w:rtl w:val="0"/>
        </w:rPr>
        <w:t xml:space="preserve">)</w:t>
      </w:r>
    </w:p>
    <w:p w:rsidR="00000000" w:rsidDel="00000000" w:rsidP="00000000" w:rsidRDefault="00000000" w:rsidRPr="00000000" w14:paraId="000000B3">
      <w:pPr>
        <w:spacing w:after="0" w:before="24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B4">
      <w:pPr>
        <w:jc w:val="both"/>
        <w:rPr>
          <w:b w:val="1"/>
          <w:sz w:val="24"/>
          <w:szCs w:val="24"/>
        </w:rPr>
      </w:pPr>
      <w:r w:rsidDel="00000000" w:rsidR="00000000" w:rsidRPr="00000000">
        <w:rPr>
          <w:b w:val="1"/>
          <w:sz w:val="24"/>
          <w:szCs w:val="24"/>
          <w:rtl w:val="0"/>
        </w:rPr>
        <w:t xml:space="preserve">A candidatura ao projeto DocFlow AI justifica plenamente a sua inclusão na tipologia de dotação geral, uma vez que cumpre integralmente os critérios definidos no aviso, nomeadamente a criação de um produto digital com forte componente tecnológica e elevado potencial de escalabilidade. A solução proposta assenta numa plataforma SaaS multiplataforma (Web, Android, iOS), que utiliza inteligência artificial para automatizar a transferência e extração de dados em documentos, respondendo às necessidades de digitalização de empresas em diversos setores, com especial enfoque no administrativo e no setor Agrotech.</w:t>
      </w:r>
    </w:p>
    <w:p w:rsidR="00000000" w:rsidDel="00000000" w:rsidP="00000000" w:rsidRDefault="00000000" w:rsidRPr="00000000" w14:paraId="000000B5">
      <w:pPr>
        <w:jc w:val="both"/>
        <w:rPr>
          <w:b w:val="1"/>
          <w:sz w:val="24"/>
          <w:szCs w:val="24"/>
        </w:rPr>
      </w:pPr>
      <w:r w:rsidDel="00000000" w:rsidR="00000000" w:rsidRPr="00000000">
        <w:rPr>
          <w:rtl w:val="0"/>
        </w:rPr>
      </w:r>
    </w:p>
    <w:p w:rsidR="00000000" w:rsidDel="00000000" w:rsidP="00000000" w:rsidRDefault="00000000" w:rsidRPr="00000000" w14:paraId="000000B6">
      <w:pPr>
        <w:jc w:val="both"/>
        <w:rPr>
          <w:b w:val="1"/>
          <w:sz w:val="24"/>
          <w:szCs w:val="24"/>
        </w:rPr>
      </w:pPr>
      <w:r w:rsidDel="00000000" w:rsidR="00000000" w:rsidRPr="00000000">
        <w:rPr>
          <w:b w:val="1"/>
          <w:sz w:val="24"/>
          <w:szCs w:val="24"/>
          <w:rtl w:val="0"/>
        </w:rPr>
        <w:t xml:space="preserve">O projeto DocFlow AI apresenta características que justificam plenamente sua inclusão na dotação geral do programa, complementando seu potencial enquadramento nas dotações específicas para transição climática e Agrotech. Esta posição estratégica baseia-se numa análise multidimensional das características do projeto e dos objetivos do aviso.</w:t>
      </w:r>
    </w:p>
    <w:p w:rsidR="00000000" w:rsidDel="00000000" w:rsidP="00000000" w:rsidRDefault="00000000" w:rsidRPr="00000000" w14:paraId="000000B7">
      <w:pPr>
        <w:jc w:val="both"/>
        <w:rPr>
          <w:b w:val="1"/>
          <w:sz w:val="24"/>
          <w:szCs w:val="24"/>
        </w:rPr>
      </w:pPr>
      <w:r w:rsidDel="00000000" w:rsidR="00000000" w:rsidRPr="00000000">
        <w:rPr>
          <w:rtl w:val="0"/>
        </w:rPr>
      </w:r>
    </w:p>
    <w:p w:rsidR="00000000" w:rsidDel="00000000" w:rsidP="00000000" w:rsidRDefault="00000000" w:rsidRPr="00000000" w14:paraId="000000B8">
      <w:pPr>
        <w:jc w:val="both"/>
        <w:rPr>
          <w:b w:val="1"/>
          <w:sz w:val="24"/>
          <w:szCs w:val="24"/>
        </w:rPr>
      </w:pPr>
      <w:r w:rsidDel="00000000" w:rsidR="00000000" w:rsidRPr="00000000">
        <w:rPr>
          <w:b w:val="1"/>
          <w:sz w:val="24"/>
          <w:szCs w:val="24"/>
          <w:rtl w:val="0"/>
        </w:rPr>
        <w:t xml:space="preserve">Em primeiro lugar, o projeto atende aos requisitos fundamentais estabelecidos no aviso através do desenvolvimento de uma solução tecnológica inovadora - uma plataforma SaaS multiplataforma que integra inteligência artificial para automação de processos documentais. Esta solução possui um claro potencial de escalabilidade, demonstrado pela arquitetura em nuvem que permite expansão geográfica sem custos marginais significativos e pelo modelo de negócio B2B com receitas recorrentes. Adicionalmente, o projeto cria valor económico sustentável, prevendo a geração de postos de trabalho altamente qualificados e contribuindo para a modernização digital das PMEs portuguesas.</w:t>
      </w:r>
    </w:p>
    <w:p w:rsidR="00000000" w:rsidDel="00000000" w:rsidP="00000000" w:rsidRDefault="00000000" w:rsidRPr="00000000" w14:paraId="000000B9">
      <w:pPr>
        <w:jc w:val="both"/>
        <w:rPr>
          <w:b w:val="1"/>
          <w:sz w:val="24"/>
          <w:szCs w:val="24"/>
        </w:rPr>
      </w:pPr>
      <w:r w:rsidDel="00000000" w:rsidR="00000000" w:rsidRPr="00000000">
        <w:rPr>
          <w:rtl w:val="0"/>
        </w:rPr>
      </w:r>
    </w:p>
    <w:p w:rsidR="00000000" w:rsidDel="00000000" w:rsidP="00000000" w:rsidRDefault="00000000" w:rsidRPr="00000000" w14:paraId="000000BA">
      <w:pPr>
        <w:jc w:val="both"/>
        <w:rPr>
          <w:b w:val="1"/>
          <w:sz w:val="24"/>
          <w:szCs w:val="24"/>
        </w:rPr>
      </w:pPr>
      <w:r w:rsidDel="00000000" w:rsidR="00000000" w:rsidRPr="00000000">
        <w:rPr>
          <w:b w:val="1"/>
          <w:sz w:val="24"/>
          <w:szCs w:val="24"/>
          <w:rtl w:val="0"/>
        </w:rPr>
        <w:t xml:space="preserve">Embora o DocFlow AI apresente elementos que poderiam qualificá-lo para as dotações específicas - como a redução do uso de papel (contributo para a sustentabilidade) e aplicações potenciais no setor Agrotech - a sua abrangência setorial é significativamente mais ampla. A plataforma foi concebida como uma solução horizontal, aplicável a diversos setores.</w:t>
      </w:r>
    </w:p>
    <w:p w:rsidR="00000000" w:rsidDel="00000000" w:rsidP="00000000" w:rsidRDefault="00000000" w:rsidRPr="00000000" w14:paraId="000000BB">
      <w:pPr>
        <w:jc w:val="both"/>
        <w:rPr>
          <w:b w:val="1"/>
          <w:sz w:val="24"/>
          <w:szCs w:val="24"/>
        </w:rPr>
      </w:pPr>
      <w:r w:rsidDel="00000000" w:rsidR="00000000" w:rsidRPr="00000000">
        <w:rPr>
          <w:rtl w:val="0"/>
        </w:rPr>
      </w:r>
    </w:p>
    <w:p w:rsidR="00000000" w:rsidDel="00000000" w:rsidP="00000000" w:rsidRDefault="00000000" w:rsidRPr="00000000" w14:paraId="000000BC">
      <w:pPr>
        <w:jc w:val="both"/>
        <w:rPr>
          <w:b w:val="1"/>
          <w:sz w:val="24"/>
          <w:szCs w:val="24"/>
        </w:rPr>
      </w:pPr>
      <w:r w:rsidDel="00000000" w:rsidR="00000000" w:rsidRPr="00000000">
        <w:rPr>
          <w:rtl w:val="0"/>
        </w:rPr>
      </w:r>
    </w:p>
    <w:p w:rsidR="00000000" w:rsidDel="00000000" w:rsidP="00000000" w:rsidRDefault="00000000" w:rsidRPr="00000000" w14:paraId="000000BD">
      <w:pPr>
        <w:jc w:val="both"/>
        <w:rPr>
          <w:b w:val="1"/>
          <w:sz w:val="24"/>
          <w:szCs w:val="24"/>
        </w:rPr>
      </w:pPr>
      <w:r w:rsidDel="00000000" w:rsidR="00000000" w:rsidRPr="00000000">
        <w:rPr>
          <w:b w:val="1"/>
          <w:sz w:val="24"/>
          <w:szCs w:val="24"/>
          <w:rtl w:val="0"/>
        </w:rPr>
        <w:t xml:space="preserve">INDICADORES DE IMPACTO</w:t>
      </w:r>
    </w:p>
    <w:p w:rsidR="00000000" w:rsidDel="00000000" w:rsidP="00000000" w:rsidRDefault="00000000" w:rsidRPr="00000000" w14:paraId="000000BE">
      <w:pPr>
        <w:jc w:val="both"/>
        <w:rPr>
          <w:b w:val="1"/>
          <w:sz w:val="24"/>
          <w:szCs w:val="24"/>
        </w:rPr>
      </w:pPr>
      <w:r w:rsidDel="00000000" w:rsidR="00000000" w:rsidRPr="00000000">
        <w:rPr>
          <w:sz w:val="24"/>
          <w:szCs w:val="24"/>
        </w:rPr>
        <w:drawing>
          <wp:inline distB="0" distT="0" distL="0" distR="0">
            <wp:extent cx="5624114" cy="1247966"/>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4114" cy="124796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b w:val="1"/>
          <w:sz w:val="24"/>
          <w:szCs w:val="24"/>
        </w:rPr>
      </w:pPr>
      <w:r w:rsidDel="00000000" w:rsidR="00000000" w:rsidRPr="00000000">
        <w:rPr>
          <w:rtl w:val="0"/>
        </w:rPr>
      </w:r>
    </w:p>
    <w:p w:rsidR="00000000" w:rsidDel="00000000" w:rsidP="00000000" w:rsidRDefault="00000000" w:rsidRPr="00000000" w14:paraId="000000C0">
      <w:pPr>
        <w:jc w:val="both"/>
        <w:rPr>
          <w:b w:val="1"/>
          <w:sz w:val="24"/>
          <w:szCs w:val="24"/>
          <w:u w:val="single"/>
        </w:rPr>
      </w:pPr>
      <w:r w:rsidDel="00000000" w:rsidR="00000000" w:rsidRPr="00000000">
        <w:rPr>
          <w:rtl w:val="0"/>
        </w:rPr>
      </w:r>
    </w:p>
    <w:p w:rsidR="00000000" w:rsidDel="00000000" w:rsidP="00000000" w:rsidRDefault="00000000" w:rsidRPr="00000000" w14:paraId="000000C1">
      <w:pPr>
        <w:jc w:val="both"/>
        <w:rPr>
          <w:b w:val="1"/>
          <w:sz w:val="24"/>
          <w:szCs w:val="24"/>
          <w:u w:val="single"/>
        </w:rPr>
      </w:pPr>
      <w:r w:rsidDel="00000000" w:rsidR="00000000" w:rsidRPr="00000000">
        <w:rPr>
          <w:rtl w:val="0"/>
        </w:rPr>
      </w:r>
    </w:p>
    <w:p w:rsidR="00000000" w:rsidDel="00000000" w:rsidP="00000000" w:rsidRDefault="00000000" w:rsidRPr="00000000" w14:paraId="000000C2">
      <w:pPr>
        <w:jc w:val="both"/>
        <w:rPr>
          <w:b w:val="1"/>
          <w:sz w:val="24"/>
          <w:szCs w:val="24"/>
        </w:rPr>
      </w:pPr>
      <w:r w:rsidDel="00000000" w:rsidR="00000000" w:rsidRPr="00000000">
        <w:rPr>
          <w:b w:val="1"/>
          <w:sz w:val="24"/>
          <w:szCs w:val="24"/>
          <w:u w:val="single"/>
          <w:rtl w:val="0"/>
        </w:rPr>
        <w:t xml:space="preserve">CRITÉRIOS DE ELEGIBILIDADE DOS BENEFICIÁRIOS </w:t>
      </w:r>
      <w:r w:rsidDel="00000000" w:rsidR="00000000" w:rsidRPr="00000000">
        <w:rPr>
          <w:b w:val="1"/>
          <w:sz w:val="24"/>
          <w:szCs w:val="24"/>
          <w:rtl w:val="0"/>
        </w:rPr>
        <w:t xml:space="preserve">(Consultar formulário)</w:t>
      </w:r>
    </w:p>
    <w:p w:rsidR="00000000" w:rsidDel="00000000" w:rsidP="00000000" w:rsidRDefault="00000000" w:rsidRPr="00000000" w14:paraId="000000C3">
      <w:pPr>
        <w:jc w:val="both"/>
        <w:rPr>
          <w:b w:val="1"/>
          <w:sz w:val="24"/>
          <w:szCs w:val="24"/>
        </w:rPr>
      </w:pPr>
      <w:r w:rsidDel="00000000" w:rsidR="00000000" w:rsidRPr="00000000">
        <w:rPr>
          <w:rtl w:val="0"/>
        </w:rPr>
      </w:r>
    </w:p>
    <w:p w:rsidR="00000000" w:rsidDel="00000000" w:rsidP="00000000" w:rsidRDefault="00000000" w:rsidRPr="00000000" w14:paraId="000000C4">
      <w:pPr>
        <w:jc w:val="both"/>
        <w:rPr>
          <w:b w:val="1"/>
          <w:sz w:val="24"/>
          <w:szCs w:val="24"/>
        </w:rPr>
      </w:pPr>
      <w:r w:rsidDel="00000000" w:rsidR="00000000" w:rsidRPr="00000000">
        <w:rPr>
          <w:b w:val="1"/>
          <w:sz w:val="24"/>
          <w:szCs w:val="24"/>
          <w:u w:val="single"/>
          <w:rtl w:val="0"/>
        </w:rPr>
        <w:t xml:space="preserve">CRITÉRIOS DE ELEGIBILIDADE DO PROJETO</w:t>
      </w:r>
      <w:r w:rsidDel="00000000" w:rsidR="00000000" w:rsidRPr="00000000">
        <w:rPr>
          <w:b w:val="1"/>
          <w:sz w:val="24"/>
          <w:szCs w:val="24"/>
          <w:rtl w:val="0"/>
        </w:rPr>
        <w:t xml:space="preserve"> (Consultar formulário)</w:t>
      </w:r>
    </w:p>
    <w:p w:rsidR="00000000" w:rsidDel="00000000" w:rsidP="00000000" w:rsidRDefault="00000000" w:rsidRPr="00000000" w14:paraId="000000C5">
      <w:pPr>
        <w:jc w:val="both"/>
        <w:rPr>
          <w:b w:val="1"/>
          <w:sz w:val="24"/>
          <w:szCs w:val="24"/>
          <w:u w:val="single"/>
        </w:rPr>
      </w:pPr>
      <w:r w:rsidDel="00000000" w:rsidR="00000000" w:rsidRPr="00000000">
        <w:rPr>
          <w:rtl w:val="0"/>
        </w:rPr>
      </w:r>
    </w:p>
    <w:p w:rsidR="00000000" w:rsidDel="00000000" w:rsidP="00000000" w:rsidRDefault="00000000" w:rsidRPr="00000000" w14:paraId="000000C6">
      <w:pPr>
        <w:jc w:val="both"/>
        <w:rPr>
          <w:b w:val="1"/>
          <w:sz w:val="24"/>
          <w:szCs w:val="24"/>
        </w:rPr>
      </w:pPr>
      <w:r w:rsidDel="00000000" w:rsidR="00000000" w:rsidRPr="00000000">
        <w:rPr>
          <w:b w:val="1"/>
          <w:sz w:val="24"/>
          <w:szCs w:val="24"/>
          <w:u w:val="single"/>
          <w:rtl w:val="0"/>
        </w:rPr>
        <w:t xml:space="preserve">ANEXOS</w:t>
      </w:r>
      <w:r w:rsidDel="00000000" w:rsidR="00000000" w:rsidRPr="00000000">
        <w:rPr>
          <w:b w:val="1"/>
          <w:sz w:val="24"/>
          <w:szCs w:val="24"/>
          <w:rtl w:val="0"/>
        </w:rPr>
        <w:t xml:space="preserve"> (Consultar formulário)</w:t>
      </w:r>
    </w:p>
    <w:p w:rsidR="00000000" w:rsidDel="00000000" w:rsidP="00000000" w:rsidRDefault="00000000" w:rsidRPr="00000000" w14:paraId="000000C7">
      <w:pPr>
        <w:jc w:val="both"/>
        <w:rPr>
          <w:b w:val="1"/>
          <w:sz w:val="24"/>
          <w:szCs w:val="24"/>
        </w:rPr>
      </w:pPr>
      <w:r w:rsidDel="00000000" w:rsidR="00000000" w:rsidRPr="00000000">
        <w:rPr>
          <w:rtl w:val="0"/>
        </w:rPr>
      </w:r>
    </w:p>
    <w:p w:rsidR="00000000" w:rsidDel="00000000" w:rsidP="00000000" w:rsidRDefault="00000000" w:rsidRPr="00000000" w14:paraId="000000C8">
      <w:pPr>
        <w:jc w:val="both"/>
        <w:rPr>
          <w:b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2623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026B"/>
    <w:pPr>
      <w:ind w:left="720"/>
      <w:contextualSpacing w:val="1"/>
    </w:pPr>
  </w:style>
  <w:style w:type="character" w:styleId="Strong">
    <w:name w:val="Strong"/>
    <w:basedOn w:val="DefaultParagraphFont"/>
    <w:uiPriority w:val="22"/>
    <w:qFormat w:val="1"/>
    <w:rsid w:val="001E3C0C"/>
    <w:rPr>
      <w:b w:val="1"/>
      <w:bCs w:val="1"/>
    </w:rPr>
  </w:style>
  <w:style w:type="character" w:styleId="CommentReference">
    <w:name w:val="annotation reference"/>
    <w:basedOn w:val="DefaultParagraphFont"/>
    <w:uiPriority w:val="99"/>
    <w:semiHidden w:val="1"/>
    <w:unhideWhenUsed w:val="1"/>
    <w:rsid w:val="006454F7"/>
    <w:rPr>
      <w:sz w:val="16"/>
      <w:szCs w:val="16"/>
    </w:rPr>
  </w:style>
  <w:style w:type="paragraph" w:styleId="CommentText">
    <w:name w:val="annotation text"/>
    <w:basedOn w:val="Normal"/>
    <w:link w:val="CommentTextChar"/>
    <w:uiPriority w:val="99"/>
    <w:unhideWhenUsed w:val="1"/>
    <w:rsid w:val="006454F7"/>
    <w:pPr>
      <w:spacing w:line="240" w:lineRule="auto"/>
    </w:pPr>
    <w:rPr>
      <w:sz w:val="20"/>
      <w:szCs w:val="20"/>
    </w:rPr>
  </w:style>
  <w:style w:type="character" w:styleId="CommentTextChar" w:customStyle="1">
    <w:name w:val="Comment Text Char"/>
    <w:basedOn w:val="DefaultParagraphFont"/>
    <w:link w:val="CommentText"/>
    <w:uiPriority w:val="99"/>
    <w:rsid w:val="006454F7"/>
    <w:rPr>
      <w:sz w:val="20"/>
      <w:szCs w:val="20"/>
    </w:rPr>
  </w:style>
  <w:style w:type="paragraph" w:styleId="CommentSubject">
    <w:name w:val="annotation subject"/>
    <w:basedOn w:val="CommentText"/>
    <w:next w:val="CommentText"/>
    <w:link w:val="CommentSubjectChar"/>
    <w:uiPriority w:val="99"/>
    <w:semiHidden w:val="1"/>
    <w:unhideWhenUsed w:val="1"/>
    <w:rsid w:val="006454F7"/>
    <w:rPr>
      <w:b w:val="1"/>
      <w:bCs w:val="1"/>
    </w:rPr>
  </w:style>
  <w:style w:type="character" w:styleId="CommentSubjectChar" w:customStyle="1">
    <w:name w:val="Comment Subject Char"/>
    <w:basedOn w:val="CommentTextChar"/>
    <w:link w:val="CommentSubject"/>
    <w:uiPriority w:val="99"/>
    <w:semiHidden w:val="1"/>
    <w:rsid w:val="006454F7"/>
    <w:rPr>
      <w:b w:val="1"/>
      <w:bCs w:val="1"/>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6D1C35"/>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ayVSmVLmDBwQqXhm+M1ctuZtw==">CgMxLjAyDmguN255bGJtc3hkencxOAByITE1NmdYOW50Z1dIMXkxZGF1dko1R091NlNMdzI2VExLQw==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2025-04-14T08:10:00Z</dcterms:created>
  <dc:creator>Raquel Rosa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a15865-0e59-4218-a81f-a839f49b78a9_Enabled">
    <vt:lpwstr>true</vt:lpwstr>
  </property>
  <property fmtid="{D5CDD505-2E9C-101B-9397-08002B2CF9AE}" pid="3" name="MSIP_Label_a0a15865-0e59-4218-a81f-a839f49b78a9_SetDate">
    <vt:lpwstr>2025-04-14T08:10:07Z</vt:lpwstr>
  </property>
  <property fmtid="{D5CDD505-2E9C-101B-9397-08002B2CF9AE}" pid="4" name="MSIP_Label_a0a15865-0e59-4218-a81f-a839f49b78a9_Method">
    <vt:lpwstr>Standard</vt:lpwstr>
  </property>
  <property fmtid="{D5CDD505-2E9C-101B-9397-08002B2CF9AE}" pid="5" name="MSIP_Label_a0a15865-0e59-4218-a81f-a839f49b78a9_Name">
    <vt:lpwstr>Public</vt:lpwstr>
  </property>
  <property fmtid="{D5CDD505-2E9C-101B-9397-08002B2CF9AE}" pid="6" name="MSIP_Label_a0a15865-0e59-4218-a81f-a839f49b78a9_SiteId">
    <vt:lpwstr>625a8d71-a0fd-45ea-9cba-fe2db1665f3d</vt:lpwstr>
  </property>
  <property fmtid="{D5CDD505-2E9C-101B-9397-08002B2CF9AE}" pid="7" name="MSIP_Label_a0a15865-0e59-4218-a81f-a839f49b78a9_ActionId">
    <vt:lpwstr>998f8dd2-2d57-4f1d-92d5-e4263d952f2e</vt:lpwstr>
  </property>
  <property fmtid="{D5CDD505-2E9C-101B-9397-08002B2CF9AE}" pid="8" name="MSIP_Label_a0a15865-0e59-4218-a81f-a839f49b78a9_ContentBits">
    <vt:lpwstr>0</vt:lpwstr>
  </property>
  <property fmtid="{D5CDD505-2E9C-101B-9397-08002B2CF9AE}" pid="9" name="MSIP_Label_a0a15865-0e59-4218-a81f-a839f49b78a9_Tag">
    <vt:lpwstr>10, 3, 0, 1</vt:lpwstr>
  </property>
</Properties>
</file>