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TechCorp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 xml:space="preserve">Sarah Johnson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Project Overview</w:t>
      </w:r>
    </w:p>
    <w:p>
      <w:r>
        <w:br/>
        <w:t xml:space="preserve">This agreement confirms that TechCorp has officially approved the deployment </w:t>
        <w:br/>
        <w:t xml:space="preserve">of the AI-powered document generation system. The project director, Sarah Johnson, </w:t>
        <w:br/>
        <w:t xml:space="preserve">has reviewed all implementation details and signed this document on 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 xml:space="preserve">$50,000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 xml:space="preserve">Sarah Johnson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Generated by AI Document Generator System | TechCorp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