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7345C" w14:textId="57985E5E" w:rsidR="5D2264DC" w:rsidRDefault="5D2264DC" w:rsidP="006B38E5">
      <w:pPr>
        <w:spacing w:before="240" w:after="240"/>
        <w:jc w:val="center"/>
        <w:rPr>
          <w:rFonts w:ascii="Times New Roman" w:eastAsia="Times New Roman" w:hAnsi="Times New Roman" w:cs="Times New Roman"/>
          <w:b/>
          <w:bCs/>
          <w:color w:val="000000" w:themeColor="text1"/>
        </w:rPr>
      </w:pPr>
      <w:r w:rsidRPr="49E35CA7">
        <w:rPr>
          <w:rFonts w:ascii="Times New Roman" w:eastAsia="Times New Roman" w:hAnsi="Times New Roman" w:cs="Times New Roman"/>
          <w:b/>
          <w:bCs/>
          <w:color w:val="000000" w:themeColor="text1"/>
        </w:rPr>
        <w:t>Term Project Outline</w:t>
      </w:r>
    </w:p>
    <w:p w14:paraId="1919101A" w14:textId="0EB0F0C4" w:rsidR="5D2264DC" w:rsidRDefault="5D2264DC" w:rsidP="49E35CA7">
      <w:pPr>
        <w:pStyle w:val="Heading3"/>
        <w:spacing w:before="280"/>
        <w:rPr>
          <w:rFonts w:ascii="Times New Roman" w:eastAsia="Times New Roman" w:hAnsi="Times New Roman" w:cs="Times New Roman"/>
          <w:b/>
          <w:bCs/>
          <w:color w:val="000000" w:themeColor="text1"/>
          <w:sz w:val="24"/>
          <w:szCs w:val="24"/>
        </w:rPr>
      </w:pPr>
      <w:r w:rsidRPr="49E35CA7">
        <w:rPr>
          <w:rFonts w:ascii="Times New Roman" w:eastAsia="Times New Roman" w:hAnsi="Times New Roman" w:cs="Times New Roman"/>
          <w:b/>
          <w:bCs/>
          <w:color w:val="000000" w:themeColor="text1"/>
          <w:sz w:val="24"/>
          <w:szCs w:val="24"/>
        </w:rPr>
        <w:t>1. Introduction</w:t>
      </w:r>
    </w:p>
    <w:p w14:paraId="7C25F24D" w14:textId="51CAB520" w:rsidR="5979E843" w:rsidRDefault="31A8C885" w:rsidP="238CC339">
      <w:pPr>
        <w:rPr>
          <w:rFonts w:ascii="Times New Roman" w:eastAsia="Times New Roman" w:hAnsi="Times New Roman" w:cs="Times New Roman"/>
        </w:rPr>
      </w:pPr>
      <w:r w:rsidRPr="238CC339">
        <w:rPr>
          <w:rFonts w:ascii="Times New Roman" w:eastAsia="Times New Roman" w:hAnsi="Times New Roman" w:cs="Times New Roman"/>
          <w:i/>
          <w:iCs/>
        </w:rPr>
        <w:t>Rationale for the Study</w:t>
      </w:r>
    </w:p>
    <w:p w14:paraId="0EF066ED" w14:textId="323DC133" w:rsidR="5979E843" w:rsidRDefault="51592DD2" w:rsidP="49E35CA7">
      <w:pPr>
        <w:rPr>
          <w:rFonts w:ascii="Times New Roman" w:eastAsia="Times New Roman" w:hAnsi="Times New Roman" w:cs="Times New Roman"/>
        </w:rPr>
      </w:pPr>
      <w:r w:rsidRPr="238CC339">
        <w:rPr>
          <w:rFonts w:ascii="Times New Roman" w:eastAsia="Times New Roman" w:hAnsi="Times New Roman" w:cs="Times New Roman"/>
        </w:rPr>
        <w:t>This study investigates the impact of Alpelisib dosing, scheduling, and the addition of endocrine therapy on treatment outcomes among breast cancer patients. Alpelisib, a PI3K inhibitor, has shown efficacy in treating hormone receptor-positive, HER2-negative breast cancer subtypes. By examining different dosing regimens and therapy combinations, we aim to identify factors that improve clinical outcomes, potentially guiding personalized treatment approaches.</w:t>
      </w:r>
    </w:p>
    <w:p w14:paraId="29B121A3" w14:textId="38E7F278" w:rsidR="3A1BEB0C" w:rsidRDefault="3A1BEB0C" w:rsidP="49E35CA7">
      <w:pPr>
        <w:rPr>
          <w:rFonts w:ascii="Times New Roman" w:eastAsia="Times New Roman" w:hAnsi="Times New Roman" w:cs="Times New Roman"/>
        </w:rPr>
      </w:pPr>
      <w:r w:rsidRPr="49E35CA7">
        <w:rPr>
          <w:rFonts w:ascii="Times New Roman" w:eastAsia="Times New Roman" w:hAnsi="Times New Roman" w:cs="Times New Roman"/>
        </w:rPr>
        <w:t xml:space="preserve">Treatment outcomes for breast cancer can be influenced by both dosing patterns and the addition of combination therapies. Understanding the roles of Alpelisib dosage, scheduling, and co-administration with endocrine therapy could improve clinical benefits, help manage side </w:t>
      </w:r>
      <w:proofErr w:type="gramStart"/>
      <w:r w:rsidR="5C8F96D5" w:rsidRPr="49E35CA7">
        <w:rPr>
          <w:rFonts w:ascii="Times New Roman" w:eastAsia="Times New Roman" w:hAnsi="Times New Roman" w:cs="Times New Roman"/>
        </w:rPr>
        <w:t>effects</w:t>
      </w:r>
      <w:r w:rsidR="006B38E5">
        <w:rPr>
          <w:rFonts w:ascii="Times New Roman" w:eastAsia="Times New Roman" w:hAnsi="Times New Roman" w:cs="Times New Roman"/>
        </w:rPr>
        <w:t>,</w:t>
      </w:r>
      <w:r w:rsidR="5C8F96D5" w:rsidRPr="49E35CA7">
        <w:rPr>
          <w:rFonts w:ascii="Times New Roman" w:eastAsia="Times New Roman" w:hAnsi="Times New Roman" w:cs="Times New Roman"/>
        </w:rPr>
        <w:t xml:space="preserve"> and</w:t>
      </w:r>
      <w:proofErr w:type="gramEnd"/>
      <w:r w:rsidRPr="49E35CA7">
        <w:rPr>
          <w:rFonts w:ascii="Times New Roman" w:eastAsia="Times New Roman" w:hAnsi="Times New Roman" w:cs="Times New Roman"/>
        </w:rPr>
        <w:t xml:space="preserve"> inform treatment protocols for improved patient care.</w:t>
      </w:r>
    </w:p>
    <w:p w14:paraId="312E242E" w14:textId="77777777" w:rsidR="006B38E5" w:rsidRDefault="006B38E5" w:rsidP="49E35CA7">
      <w:pPr>
        <w:rPr>
          <w:rFonts w:ascii="Times New Roman" w:eastAsia="Times New Roman" w:hAnsi="Times New Roman" w:cs="Times New Roman"/>
        </w:rPr>
      </w:pPr>
    </w:p>
    <w:p w14:paraId="539ACF7F" w14:textId="3E5DD7D7" w:rsidR="075CF6F9" w:rsidRDefault="075CF6F9" w:rsidP="49E35CA7">
      <w:pPr>
        <w:rPr>
          <w:rFonts w:ascii="Times New Roman" w:eastAsia="Times New Roman" w:hAnsi="Times New Roman" w:cs="Times New Roman"/>
          <w:i/>
          <w:iCs/>
        </w:rPr>
      </w:pPr>
      <w:r w:rsidRPr="49E35CA7">
        <w:rPr>
          <w:rFonts w:ascii="Times New Roman" w:eastAsia="Times New Roman" w:hAnsi="Times New Roman" w:cs="Times New Roman"/>
          <w:i/>
          <w:iCs/>
        </w:rPr>
        <w:t>Objective</w:t>
      </w:r>
    </w:p>
    <w:p w14:paraId="3FC97504" w14:textId="33C1958A" w:rsidR="075CF6F9" w:rsidRPr="006B38E5" w:rsidRDefault="075CF6F9" w:rsidP="49E35CA7">
      <w:pPr>
        <w:spacing w:before="240" w:after="240"/>
      </w:pPr>
      <w:r w:rsidRPr="006B38E5">
        <w:rPr>
          <w:rFonts w:ascii="Times New Roman" w:eastAsia="Times New Roman" w:hAnsi="Times New Roman" w:cs="Times New Roman"/>
        </w:rPr>
        <w:t>Hypothesis (Impact of Endocrine Therapy):</w:t>
      </w:r>
    </w:p>
    <w:p w14:paraId="5EB7F9BA" w14:textId="2079A0B1" w:rsidR="075CF6F9" w:rsidRDefault="075CF6F9" w:rsidP="49E35CA7">
      <w:pPr>
        <w:pStyle w:val="ListParagraph"/>
        <w:numPr>
          <w:ilvl w:val="0"/>
          <w:numId w:val="3"/>
        </w:numPr>
        <w:spacing w:after="0"/>
        <w:rPr>
          <w:rFonts w:ascii="Times New Roman" w:eastAsia="Times New Roman" w:hAnsi="Times New Roman" w:cs="Times New Roman"/>
        </w:rPr>
      </w:pPr>
      <w:r w:rsidRPr="49E35CA7">
        <w:rPr>
          <w:rFonts w:ascii="Times New Roman" w:eastAsia="Times New Roman" w:hAnsi="Times New Roman" w:cs="Times New Roman"/>
          <w:b/>
          <w:bCs/>
        </w:rPr>
        <w:t>Null Hypothesis (H₀)</w:t>
      </w:r>
      <w:r w:rsidRPr="49E35CA7">
        <w:rPr>
          <w:rFonts w:ascii="Times New Roman" w:eastAsia="Times New Roman" w:hAnsi="Times New Roman" w:cs="Times New Roman"/>
        </w:rPr>
        <w:t>: The addition of endocrine therapy to Alpelisib does not significantly affect treatment outcomes (e.g., weeks on study or best response).</w:t>
      </w:r>
    </w:p>
    <w:p w14:paraId="73F6F5C0" w14:textId="557F30FA" w:rsidR="008611D6" w:rsidRPr="008611D6" w:rsidRDefault="075CF6F9" w:rsidP="008611D6">
      <w:pPr>
        <w:pStyle w:val="ListParagraph"/>
        <w:numPr>
          <w:ilvl w:val="0"/>
          <w:numId w:val="3"/>
        </w:numPr>
        <w:spacing w:after="0"/>
        <w:rPr>
          <w:rFonts w:ascii="Times New Roman" w:eastAsia="Times New Roman" w:hAnsi="Times New Roman" w:cs="Times New Roman"/>
        </w:rPr>
      </w:pPr>
      <w:r w:rsidRPr="49E35CA7">
        <w:rPr>
          <w:rFonts w:ascii="Times New Roman" w:eastAsia="Times New Roman" w:hAnsi="Times New Roman" w:cs="Times New Roman"/>
          <w:b/>
          <w:bCs/>
        </w:rPr>
        <w:t>Alternative Hypothesis (H₁)</w:t>
      </w:r>
      <w:r w:rsidRPr="49E35CA7">
        <w:rPr>
          <w:rFonts w:ascii="Times New Roman" w:eastAsia="Times New Roman" w:hAnsi="Times New Roman" w:cs="Times New Roman"/>
        </w:rPr>
        <w:t>: The addition of endocrine therapy to Alpelisib significantly affects treatment outcomes.</w:t>
      </w:r>
    </w:p>
    <w:p w14:paraId="0A925FAC" w14:textId="4122F062" w:rsidR="49E35CA7" w:rsidRDefault="49E35CA7" w:rsidP="49E35CA7">
      <w:pPr>
        <w:rPr>
          <w:rFonts w:ascii="Times New Roman" w:eastAsia="Times New Roman" w:hAnsi="Times New Roman" w:cs="Times New Roman"/>
        </w:rPr>
      </w:pPr>
    </w:p>
    <w:p w14:paraId="6DCE5612" w14:textId="6F3E743E" w:rsidR="54F3043F" w:rsidRDefault="54F3043F" w:rsidP="49E35CA7">
      <w:pPr>
        <w:pStyle w:val="Heading3"/>
        <w:spacing w:before="280"/>
        <w:rPr>
          <w:rFonts w:ascii="Times New Roman" w:eastAsia="Times New Roman" w:hAnsi="Times New Roman" w:cs="Times New Roman"/>
          <w:b/>
          <w:bCs/>
          <w:color w:val="000000" w:themeColor="text1"/>
          <w:sz w:val="24"/>
          <w:szCs w:val="24"/>
        </w:rPr>
      </w:pPr>
      <w:r w:rsidRPr="49E35CA7">
        <w:rPr>
          <w:rFonts w:ascii="Times New Roman" w:eastAsia="Times New Roman" w:hAnsi="Times New Roman" w:cs="Times New Roman"/>
          <w:b/>
          <w:bCs/>
          <w:color w:val="000000" w:themeColor="text1"/>
          <w:sz w:val="24"/>
          <w:szCs w:val="24"/>
        </w:rPr>
        <w:t>2. Method Section</w:t>
      </w:r>
    </w:p>
    <w:p w14:paraId="2E145256" w14:textId="175C5B61" w:rsidR="012707DC" w:rsidRDefault="012707DC" w:rsidP="49E35CA7">
      <w:pPr>
        <w:rPr>
          <w:rFonts w:ascii="Times New Roman" w:eastAsia="Times New Roman" w:hAnsi="Times New Roman" w:cs="Times New Roman"/>
          <w:i/>
          <w:iCs/>
        </w:rPr>
      </w:pPr>
      <w:r w:rsidRPr="49E35CA7">
        <w:rPr>
          <w:rFonts w:ascii="Times New Roman" w:eastAsia="Times New Roman" w:hAnsi="Times New Roman" w:cs="Times New Roman"/>
          <w:i/>
          <w:iCs/>
        </w:rPr>
        <w:t>Population of Interest</w:t>
      </w:r>
    </w:p>
    <w:p w14:paraId="204543B6" w14:textId="5E60333E" w:rsidR="238CC339" w:rsidRDefault="008611D6" w:rsidP="238CC339">
      <w:pPr>
        <w:rPr>
          <w:rFonts w:ascii="Times New Roman" w:eastAsia="Times New Roman" w:hAnsi="Times New Roman" w:cs="Times New Roman"/>
        </w:rPr>
      </w:pPr>
      <w:r w:rsidRPr="008611D6">
        <w:rPr>
          <w:rFonts w:ascii="Times New Roman" w:eastAsia="Times New Roman" w:hAnsi="Times New Roman" w:cs="Times New Roman"/>
        </w:rPr>
        <w:t>The study population includes breast cancer patients with HR+/HER2- subtypes receiving Alpelisib treatment. Inclusion criteria ensure participants have measurable disease and are treated with Alpelisib, with or without concurrent endocrine therapy.</w:t>
      </w:r>
    </w:p>
    <w:p w14:paraId="66A41BAC" w14:textId="77777777" w:rsidR="006B38E5" w:rsidRDefault="006B38E5" w:rsidP="49E35CA7">
      <w:pPr>
        <w:pStyle w:val="Heading4"/>
        <w:rPr>
          <w:rFonts w:ascii="Times New Roman" w:eastAsia="Times New Roman" w:hAnsi="Times New Roman" w:cs="Times New Roman"/>
          <w:color w:val="auto"/>
        </w:rPr>
      </w:pPr>
    </w:p>
    <w:p w14:paraId="69572B95" w14:textId="522EC0B7" w:rsidR="2F28D55E" w:rsidRDefault="2F28D55E" w:rsidP="49E35CA7">
      <w:pPr>
        <w:pStyle w:val="Heading4"/>
        <w:rPr>
          <w:rFonts w:ascii="Times New Roman" w:eastAsia="Times New Roman" w:hAnsi="Times New Roman" w:cs="Times New Roman"/>
          <w:color w:val="auto"/>
        </w:rPr>
      </w:pPr>
      <w:r w:rsidRPr="49E35CA7">
        <w:rPr>
          <w:rFonts w:ascii="Times New Roman" w:eastAsia="Times New Roman" w:hAnsi="Times New Roman" w:cs="Times New Roman"/>
          <w:color w:val="auto"/>
        </w:rPr>
        <w:t>Variables of Interest</w:t>
      </w:r>
    </w:p>
    <w:p w14:paraId="29888599" w14:textId="2A333011" w:rsidR="2F28D55E" w:rsidRDefault="5340FB71" w:rsidP="238CC339">
      <w:pPr>
        <w:pStyle w:val="ListParagraph"/>
        <w:numPr>
          <w:ilvl w:val="0"/>
          <w:numId w:val="2"/>
        </w:numPr>
        <w:spacing w:before="240" w:after="240"/>
        <w:rPr>
          <w:rFonts w:ascii="Times New Roman" w:eastAsia="Times New Roman" w:hAnsi="Times New Roman" w:cs="Times New Roman"/>
        </w:rPr>
      </w:pPr>
      <w:r w:rsidRPr="238CC339">
        <w:rPr>
          <w:rFonts w:ascii="Times New Roman" w:eastAsia="Times New Roman" w:hAnsi="Times New Roman" w:cs="Times New Roman"/>
          <w:b/>
          <w:bCs/>
        </w:rPr>
        <w:t>Exposure Variables</w:t>
      </w:r>
      <w:r w:rsidRPr="238CC339">
        <w:rPr>
          <w:rFonts w:ascii="Times New Roman" w:eastAsia="Times New Roman" w:hAnsi="Times New Roman" w:cs="Times New Roman"/>
        </w:rPr>
        <w:t>:</w:t>
      </w:r>
    </w:p>
    <w:p w14:paraId="5148C5B8" w14:textId="1E5C7AE9" w:rsidR="2F28D55E" w:rsidRDefault="5340FB71" w:rsidP="238CC339">
      <w:pPr>
        <w:pStyle w:val="ListParagraph"/>
        <w:numPr>
          <w:ilvl w:val="1"/>
          <w:numId w:val="2"/>
        </w:numPr>
        <w:spacing w:after="0"/>
        <w:rPr>
          <w:rFonts w:ascii="Times New Roman" w:eastAsia="Times New Roman" w:hAnsi="Times New Roman" w:cs="Times New Roman"/>
        </w:rPr>
      </w:pPr>
      <w:r w:rsidRPr="238CC339">
        <w:rPr>
          <w:rFonts w:ascii="Times New Roman" w:eastAsia="Times New Roman" w:hAnsi="Times New Roman" w:cs="Times New Roman"/>
          <w:b/>
          <w:bCs/>
        </w:rPr>
        <w:t>Alpelisib Dose (mg)</w:t>
      </w:r>
      <w:r w:rsidRPr="238CC339">
        <w:rPr>
          <w:rFonts w:ascii="Times New Roman" w:eastAsia="Times New Roman" w:hAnsi="Times New Roman" w:cs="Times New Roman"/>
        </w:rPr>
        <w:t>: The specific dose of Alpelisib administered (e.g., 250 mg, 300 mg).</w:t>
      </w:r>
    </w:p>
    <w:p w14:paraId="0622FE5B" w14:textId="2718B07B" w:rsidR="2F28D55E" w:rsidRDefault="5340FB71" w:rsidP="238CC339">
      <w:pPr>
        <w:pStyle w:val="ListParagraph"/>
        <w:numPr>
          <w:ilvl w:val="1"/>
          <w:numId w:val="2"/>
        </w:numPr>
        <w:spacing w:after="0"/>
        <w:rPr>
          <w:rFonts w:ascii="Times New Roman" w:eastAsia="Times New Roman" w:hAnsi="Times New Roman" w:cs="Times New Roman"/>
        </w:rPr>
      </w:pPr>
      <w:r w:rsidRPr="238CC339">
        <w:rPr>
          <w:rFonts w:ascii="Times New Roman" w:eastAsia="Times New Roman" w:hAnsi="Times New Roman" w:cs="Times New Roman"/>
          <w:b/>
          <w:bCs/>
        </w:rPr>
        <w:lastRenderedPageBreak/>
        <w:t>Alpelisib Scheduling</w:t>
      </w:r>
      <w:r w:rsidRPr="238CC339">
        <w:rPr>
          <w:rFonts w:ascii="Times New Roman" w:eastAsia="Times New Roman" w:hAnsi="Times New Roman" w:cs="Times New Roman"/>
        </w:rPr>
        <w:t>: Dosing patterns such as intermittent (7/7, 5/2) or continuous.</w:t>
      </w:r>
    </w:p>
    <w:p w14:paraId="0D401439" w14:textId="07222A37" w:rsidR="2F28D55E" w:rsidRDefault="5340FB71" w:rsidP="238CC339">
      <w:pPr>
        <w:pStyle w:val="ListParagraph"/>
        <w:numPr>
          <w:ilvl w:val="1"/>
          <w:numId w:val="2"/>
        </w:numPr>
        <w:spacing w:after="0"/>
        <w:rPr>
          <w:rFonts w:ascii="Times New Roman" w:eastAsia="Times New Roman" w:hAnsi="Times New Roman" w:cs="Times New Roman"/>
        </w:rPr>
      </w:pPr>
      <w:r w:rsidRPr="238CC339">
        <w:rPr>
          <w:rFonts w:ascii="Times New Roman" w:eastAsia="Times New Roman" w:hAnsi="Times New Roman" w:cs="Times New Roman"/>
          <w:b/>
          <w:bCs/>
        </w:rPr>
        <w:t>Endocrine Therapy</w:t>
      </w:r>
      <w:r w:rsidRPr="238CC339">
        <w:rPr>
          <w:rFonts w:ascii="Times New Roman" w:eastAsia="Times New Roman" w:hAnsi="Times New Roman" w:cs="Times New Roman"/>
        </w:rPr>
        <w:t>: Use of endocrine agents like Letrozole or Exemestane alongside Alpelisib.</w:t>
      </w:r>
    </w:p>
    <w:p w14:paraId="2789D802" w14:textId="13B0AE40" w:rsidR="49E35CA7" w:rsidRDefault="49E35CA7" w:rsidP="238CC339">
      <w:pPr>
        <w:pStyle w:val="ListParagraph"/>
        <w:spacing w:after="0"/>
        <w:ind w:left="1440"/>
        <w:rPr>
          <w:rFonts w:ascii="Times New Roman" w:eastAsia="Times New Roman" w:hAnsi="Times New Roman" w:cs="Times New Roman"/>
        </w:rPr>
      </w:pPr>
    </w:p>
    <w:p w14:paraId="0C8A6AE5" w14:textId="6E939E82" w:rsidR="725224FF" w:rsidRDefault="4C710137" w:rsidP="238CC339">
      <w:pPr>
        <w:pStyle w:val="ListParagraph"/>
        <w:numPr>
          <w:ilvl w:val="0"/>
          <w:numId w:val="2"/>
        </w:numPr>
        <w:spacing w:before="240" w:after="240"/>
        <w:rPr>
          <w:rFonts w:ascii="Times New Roman" w:eastAsia="Times New Roman" w:hAnsi="Times New Roman" w:cs="Times New Roman"/>
        </w:rPr>
      </w:pPr>
      <w:r w:rsidRPr="238CC339">
        <w:rPr>
          <w:rFonts w:ascii="Times New Roman" w:eastAsia="Times New Roman" w:hAnsi="Times New Roman" w:cs="Times New Roman"/>
          <w:b/>
          <w:bCs/>
        </w:rPr>
        <w:t>Outcome Variables</w:t>
      </w:r>
      <w:r w:rsidRPr="238CC339">
        <w:rPr>
          <w:rFonts w:ascii="Times New Roman" w:eastAsia="Times New Roman" w:hAnsi="Times New Roman" w:cs="Times New Roman"/>
        </w:rPr>
        <w:t>:</w:t>
      </w:r>
    </w:p>
    <w:p w14:paraId="422CACEC" w14:textId="56555140" w:rsidR="725224FF" w:rsidRDefault="4C710137" w:rsidP="238CC339">
      <w:pPr>
        <w:pStyle w:val="ListParagraph"/>
        <w:numPr>
          <w:ilvl w:val="1"/>
          <w:numId w:val="1"/>
        </w:numPr>
        <w:spacing w:after="0"/>
        <w:rPr>
          <w:rFonts w:ascii="Times New Roman" w:eastAsia="Times New Roman" w:hAnsi="Times New Roman" w:cs="Times New Roman"/>
        </w:rPr>
      </w:pPr>
      <w:r w:rsidRPr="238CC339">
        <w:rPr>
          <w:rFonts w:ascii="Times New Roman" w:eastAsia="Times New Roman" w:hAnsi="Times New Roman" w:cs="Times New Roman"/>
          <w:b/>
          <w:bCs/>
        </w:rPr>
        <w:t>Clinical Benefit</w:t>
      </w:r>
      <w:r w:rsidRPr="238CC339">
        <w:rPr>
          <w:rFonts w:ascii="Times New Roman" w:eastAsia="Times New Roman" w:hAnsi="Times New Roman" w:cs="Times New Roman"/>
        </w:rPr>
        <w:t>: A binary measure indicating whether the patient experiences clinical benefit (yes or no).</w:t>
      </w:r>
    </w:p>
    <w:p w14:paraId="146DFD87" w14:textId="66262609" w:rsidR="725224FF" w:rsidRDefault="4C710137" w:rsidP="238CC339">
      <w:pPr>
        <w:pStyle w:val="ListParagraph"/>
        <w:numPr>
          <w:ilvl w:val="1"/>
          <w:numId w:val="1"/>
        </w:numPr>
        <w:spacing w:after="0"/>
        <w:rPr>
          <w:rFonts w:ascii="Times New Roman" w:eastAsia="Times New Roman" w:hAnsi="Times New Roman" w:cs="Times New Roman"/>
        </w:rPr>
      </w:pPr>
      <w:r w:rsidRPr="238CC339">
        <w:rPr>
          <w:rFonts w:ascii="Times New Roman" w:eastAsia="Times New Roman" w:hAnsi="Times New Roman" w:cs="Times New Roman"/>
          <w:b/>
          <w:bCs/>
        </w:rPr>
        <w:t>Treatment Best Response</w:t>
      </w:r>
      <w:r w:rsidRPr="238CC339">
        <w:rPr>
          <w:rFonts w:ascii="Times New Roman" w:eastAsia="Times New Roman" w:hAnsi="Times New Roman" w:cs="Times New Roman"/>
        </w:rPr>
        <w:t>: Categorical response measures, including outcomes like stable disease, partial response, or disease progression.</w:t>
      </w:r>
    </w:p>
    <w:p w14:paraId="40EB64F1" w14:textId="330A124D" w:rsidR="725224FF" w:rsidRDefault="4C710137" w:rsidP="238CC339">
      <w:pPr>
        <w:pStyle w:val="ListParagraph"/>
        <w:numPr>
          <w:ilvl w:val="1"/>
          <w:numId w:val="1"/>
        </w:numPr>
        <w:spacing w:after="0"/>
        <w:rPr>
          <w:rFonts w:ascii="Times New Roman" w:eastAsia="Times New Roman" w:hAnsi="Times New Roman" w:cs="Times New Roman"/>
        </w:rPr>
      </w:pPr>
      <w:r w:rsidRPr="238CC339">
        <w:rPr>
          <w:rFonts w:ascii="Times New Roman" w:eastAsia="Times New Roman" w:hAnsi="Times New Roman" w:cs="Times New Roman"/>
          <w:b/>
          <w:bCs/>
        </w:rPr>
        <w:t>Weeks on Study</w:t>
      </w:r>
      <w:r w:rsidRPr="238CC339">
        <w:rPr>
          <w:rFonts w:ascii="Times New Roman" w:eastAsia="Times New Roman" w:hAnsi="Times New Roman" w:cs="Times New Roman"/>
        </w:rPr>
        <w:t xml:space="preserve">: </w:t>
      </w:r>
      <w:r w:rsidR="008611D6" w:rsidRPr="008611D6">
        <w:rPr>
          <w:rFonts w:ascii="Times New Roman" w:eastAsia="Times New Roman" w:hAnsi="Times New Roman" w:cs="Times New Roman"/>
        </w:rPr>
        <w:t>Total duration a patient remains engaged in treatment, measured in weeks.</w:t>
      </w:r>
    </w:p>
    <w:p w14:paraId="65B5EACA" w14:textId="17564434" w:rsidR="49E35CA7" w:rsidRDefault="49E35CA7" w:rsidP="238CC339">
      <w:pPr>
        <w:pStyle w:val="ListParagraph"/>
        <w:spacing w:after="0"/>
        <w:ind w:left="1440"/>
        <w:rPr>
          <w:rFonts w:ascii="Times New Roman" w:eastAsia="Times New Roman" w:hAnsi="Times New Roman" w:cs="Times New Roman"/>
        </w:rPr>
      </w:pPr>
    </w:p>
    <w:p w14:paraId="3161BEC7" w14:textId="69DD8F2F" w:rsidR="725224FF" w:rsidRDefault="4C710137" w:rsidP="238CC339">
      <w:pPr>
        <w:pStyle w:val="ListParagraph"/>
        <w:numPr>
          <w:ilvl w:val="0"/>
          <w:numId w:val="2"/>
        </w:numPr>
        <w:spacing w:before="240" w:after="240"/>
        <w:rPr>
          <w:rFonts w:ascii="Times New Roman" w:eastAsia="Times New Roman" w:hAnsi="Times New Roman" w:cs="Times New Roman"/>
        </w:rPr>
      </w:pPr>
      <w:r w:rsidRPr="238CC339">
        <w:rPr>
          <w:rFonts w:ascii="Times New Roman" w:eastAsia="Times New Roman" w:hAnsi="Times New Roman" w:cs="Times New Roman"/>
          <w:b/>
          <w:bCs/>
        </w:rPr>
        <w:t>Covariates</w:t>
      </w:r>
      <w:r w:rsidRPr="238CC339">
        <w:rPr>
          <w:rFonts w:ascii="Times New Roman" w:eastAsia="Times New Roman" w:hAnsi="Times New Roman" w:cs="Times New Roman"/>
        </w:rPr>
        <w:t>:</w:t>
      </w:r>
    </w:p>
    <w:p w14:paraId="798EA890" w14:textId="6F365AA5" w:rsidR="725224FF" w:rsidRDefault="4C710137" w:rsidP="238CC339">
      <w:pPr>
        <w:pStyle w:val="ListParagraph"/>
        <w:numPr>
          <w:ilvl w:val="1"/>
          <w:numId w:val="2"/>
        </w:numPr>
        <w:spacing w:after="0"/>
        <w:rPr>
          <w:rFonts w:ascii="Times New Roman" w:eastAsia="Times New Roman" w:hAnsi="Times New Roman" w:cs="Times New Roman"/>
        </w:rPr>
      </w:pPr>
      <w:r w:rsidRPr="238CC339">
        <w:rPr>
          <w:rFonts w:ascii="Times New Roman" w:eastAsia="Times New Roman" w:hAnsi="Times New Roman" w:cs="Times New Roman"/>
          <w:b/>
          <w:bCs/>
        </w:rPr>
        <w:t>Breast Cancer Subtype</w:t>
      </w:r>
      <w:r w:rsidRPr="238CC339">
        <w:rPr>
          <w:rFonts w:ascii="Times New Roman" w:eastAsia="Times New Roman" w:hAnsi="Times New Roman" w:cs="Times New Roman"/>
        </w:rPr>
        <w:t>: HR+/HER2- classification.</w:t>
      </w:r>
    </w:p>
    <w:p w14:paraId="41F0700E" w14:textId="5D147C68" w:rsidR="725224FF" w:rsidRDefault="4C710137" w:rsidP="238CC339">
      <w:pPr>
        <w:pStyle w:val="ListParagraph"/>
        <w:numPr>
          <w:ilvl w:val="1"/>
          <w:numId w:val="2"/>
        </w:numPr>
        <w:spacing w:after="0"/>
        <w:rPr>
          <w:rFonts w:ascii="Times New Roman" w:eastAsia="Times New Roman" w:hAnsi="Times New Roman" w:cs="Times New Roman"/>
        </w:rPr>
      </w:pPr>
      <w:r w:rsidRPr="238CC339">
        <w:rPr>
          <w:rFonts w:ascii="Times New Roman" w:eastAsia="Times New Roman" w:hAnsi="Times New Roman" w:cs="Times New Roman"/>
          <w:b/>
          <w:bCs/>
        </w:rPr>
        <w:t>Mutation Count</w:t>
      </w:r>
      <w:r w:rsidRPr="238CC339">
        <w:rPr>
          <w:rFonts w:ascii="Times New Roman" w:eastAsia="Times New Roman" w:hAnsi="Times New Roman" w:cs="Times New Roman"/>
        </w:rPr>
        <w:t xml:space="preserve"> and </w:t>
      </w:r>
      <w:r w:rsidRPr="238CC339">
        <w:rPr>
          <w:rFonts w:ascii="Times New Roman" w:eastAsia="Times New Roman" w:hAnsi="Times New Roman" w:cs="Times New Roman"/>
          <w:b/>
          <w:bCs/>
        </w:rPr>
        <w:t>TMB (nonsynonymous)</w:t>
      </w:r>
      <w:r w:rsidRPr="238CC339">
        <w:rPr>
          <w:rFonts w:ascii="Times New Roman" w:eastAsia="Times New Roman" w:hAnsi="Times New Roman" w:cs="Times New Roman"/>
        </w:rPr>
        <w:t xml:space="preserve">: </w:t>
      </w:r>
      <w:r w:rsidR="008611D6" w:rsidRPr="008611D6">
        <w:rPr>
          <w:rFonts w:ascii="Times New Roman" w:eastAsia="Times New Roman" w:hAnsi="Times New Roman" w:cs="Times New Roman"/>
        </w:rPr>
        <w:t xml:space="preserve">Genetic markers </w:t>
      </w:r>
      <w:r w:rsidR="008611D6">
        <w:rPr>
          <w:rFonts w:ascii="Times New Roman" w:eastAsia="Times New Roman" w:hAnsi="Times New Roman" w:cs="Times New Roman"/>
        </w:rPr>
        <w:t xml:space="preserve">that may </w:t>
      </w:r>
      <w:r w:rsidR="008611D6" w:rsidRPr="008611D6">
        <w:rPr>
          <w:rFonts w:ascii="Times New Roman" w:eastAsia="Times New Roman" w:hAnsi="Times New Roman" w:cs="Times New Roman"/>
        </w:rPr>
        <w:t>influenc</w:t>
      </w:r>
      <w:r w:rsidR="008611D6">
        <w:rPr>
          <w:rFonts w:ascii="Times New Roman" w:eastAsia="Times New Roman" w:hAnsi="Times New Roman" w:cs="Times New Roman"/>
        </w:rPr>
        <w:t>e</w:t>
      </w:r>
      <w:r w:rsidR="008611D6" w:rsidRPr="008611D6">
        <w:rPr>
          <w:rFonts w:ascii="Times New Roman" w:eastAsia="Times New Roman" w:hAnsi="Times New Roman" w:cs="Times New Roman"/>
        </w:rPr>
        <w:t xml:space="preserve"> treatment response.</w:t>
      </w:r>
      <w:r w:rsidR="008611D6">
        <w:rPr>
          <w:rFonts w:ascii="Times New Roman" w:eastAsia="Times New Roman" w:hAnsi="Times New Roman" w:cs="Times New Roman"/>
        </w:rPr>
        <w:t xml:space="preserve"> </w:t>
      </w:r>
    </w:p>
    <w:p w14:paraId="67A46373" w14:textId="11FB849D" w:rsidR="008611D6" w:rsidRPr="008611D6" w:rsidRDefault="008611D6" w:rsidP="008611D6">
      <w:pPr>
        <w:pStyle w:val="ListParagraph"/>
        <w:numPr>
          <w:ilvl w:val="1"/>
          <w:numId w:val="2"/>
        </w:numPr>
        <w:spacing w:after="0"/>
        <w:rPr>
          <w:rFonts w:ascii="Times New Roman" w:eastAsia="Times New Roman" w:hAnsi="Times New Roman" w:cs="Times New Roman"/>
        </w:rPr>
      </w:pPr>
      <w:r w:rsidRPr="008611D6">
        <w:rPr>
          <w:rFonts w:ascii="Times New Roman" w:eastAsia="Times New Roman" w:hAnsi="Times New Roman" w:cs="Times New Roman"/>
          <w:b/>
          <w:bCs/>
        </w:rPr>
        <w:t>Other Covariates</w:t>
      </w:r>
      <w:r w:rsidR="4C710137" w:rsidRPr="238CC339">
        <w:rPr>
          <w:rFonts w:ascii="Times New Roman" w:eastAsia="Times New Roman" w:hAnsi="Times New Roman" w:cs="Times New Roman"/>
        </w:rPr>
        <w:t xml:space="preserve">: </w:t>
      </w:r>
      <w:r w:rsidRPr="008611D6">
        <w:rPr>
          <w:rFonts w:ascii="Times New Roman" w:eastAsia="Times New Roman" w:hAnsi="Times New Roman" w:cs="Times New Roman"/>
        </w:rPr>
        <w:t>Weight, kidney function, age, prior treatments, and comorbidities to adjust for potential confounding variables.</w:t>
      </w:r>
    </w:p>
    <w:p w14:paraId="30D3B138" w14:textId="651B6952" w:rsidR="1C0EC430" w:rsidRDefault="1C0EC430" w:rsidP="49E35CA7">
      <w:pPr>
        <w:pStyle w:val="Heading4"/>
        <w:spacing w:before="319" w:after="319"/>
        <w:rPr>
          <w:rFonts w:ascii="Times New Roman" w:eastAsia="Times New Roman" w:hAnsi="Times New Roman" w:cs="Times New Roman"/>
          <w:color w:val="auto"/>
        </w:rPr>
      </w:pPr>
      <w:r w:rsidRPr="49E35CA7">
        <w:rPr>
          <w:rFonts w:ascii="Times New Roman" w:eastAsia="Times New Roman" w:hAnsi="Times New Roman" w:cs="Times New Roman"/>
          <w:color w:val="auto"/>
        </w:rPr>
        <w:t>Study Design</w:t>
      </w:r>
    </w:p>
    <w:p w14:paraId="0BE17564" w14:textId="3061B4C4" w:rsidR="1C0EC430" w:rsidRDefault="008611D6" w:rsidP="49E35CA7">
      <w:pPr>
        <w:spacing w:before="240" w:after="240"/>
        <w:rPr>
          <w:rFonts w:ascii="Times New Roman" w:eastAsia="Times New Roman" w:hAnsi="Times New Roman" w:cs="Times New Roman"/>
        </w:rPr>
      </w:pPr>
      <w:r w:rsidRPr="008611D6">
        <w:rPr>
          <w:rFonts w:ascii="Times New Roman" w:eastAsia="Times New Roman" w:hAnsi="Times New Roman" w:cs="Times New Roman"/>
        </w:rPr>
        <w:t>This retrospective cohort study utilizes simple random sampling to explore relationships between dosing patterns, therapy combinations, and clinical outcomes. Although retrospective in nature, subgroup analyses and adjustments for covariates aim to mitigate bias and improve validity.</w:t>
      </w:r>
    </w:p>
    <w:p w14:paraId="1AD9F019" w14:textId="77777777" w:rsidR="006B38E5" w:rsidRDefault="006B38E5" w:rsidP="49E35CA7">
      <w:pPr>
        <w:rPr>
          <w:rFonts w:ascii="Times New Roman" w:eastAsia="Times New Roman" w:hAnsi="Times New Roman" w:cs="Times New Roman"/>
        </w:rPr>
      </w:pPr>
    </w:p>
    <w:p w14:paraId="30C2F330" w14:textId="40C6849A" w:rsidR="1C0EC430" w:rsidRDefault="1C0EC430" w:rsidP="49E35CA7">
      <w:pPr>
        <w:rPr>
          <w:rFonts w:ascii="Times New Roman" w:eastAsia="Times New Roman" w:hAnsi="Times New Roman" w:cs="Times New Roman"/>
          <w:i/>
          <w:iCs/>
        </w:rPr>
      </w:pPr>
      <w:r w:rsidRPr="49E35CA7">
        <w:rPr>
          <w:rFonts w:ascii="Times New Roman" w:eastAsia="Times New Roman" w:hAnsi="Times New Roman" w:cs="Times New Roman"/>
          <w:i/>
          <w:iCs/>
        </w:rPr>
        <w:t>Sample Size</w:t>
      </w:r>
    </w:p>
    <w:p w14:paraId="78A55930" w14:textId="77777777" w:rsidR="006B38E5" w:rsidRPr="006B38E5" w:rsidRDefault="006B38E5" w:rsidP="006B38E5">
      <w:pPr>
        <w:rPr>
          <w:rFonts w:ascii="Times New Roman" w:eastAsia="Times New Roman" w:hAnsi="Times New Roman" w:cs="Times New Roman"/>
        </w:rPr>
      </w:pPr>
      <w:r w:rsidRPr="006B38E5">
        <w:rPr>
          <w:rFonts w:ascii="Times New Roman" w:eastAsia="Times New Roman" w:hAnsi="Times New Roman" w:cs="Times New Roman"/>
        </w:rPr>
        <w:t xml:space="preserve">The dataset includes </w:t>
      </w:r>
      <w:r w:rsidRPr="006B38E5">
        <w:rPr>
          <w:rFonts w:ascii="Times New Roman" w:eastAsia="Times New Roman" w:hAnsi="Times New Roman" w:cs="Times New Roman"/>
          <w:b/>
          <w:bCs/>
        </w:rPr>
        <w:t>140 patients</w:t>
      </w:r>
      <w:r w:rsidRPr="006B38E5">
        <w:rPr>
          <w:rFonts w:ascii="Times New Roman" w:eastAsia="Times New Roman" w:hAnsi="Times New Roman" w:cs="Times New Roman"/>
        </w:rPr>
        <w:t xml:space="preserve"> who received Alpelisib, distributed across various dosing schedules and therapy combinations. Statistical analyses will ensure adequate representation of each subgroup (e.g., dose levels and therapy status). Given the dataset size:</w:t>
      </w:r>
    </w:p>
    <w:p w14:paraId="7A5B7028" w14:textId="77777777" w:rsidR="006B38E5" w:rsidRPr="006B38E5" w:rsidRDefault="006B38E5" w:rsidP="006B38E5">
      <w:pPr>
        <w:numPr>
          <w:ilvl w:val="0"/>
          <w:numId w:val="8"/>
        </w:numPr>
        <w:rPr>
          <w:rFonts w:ascii="Times New Roman" w:eastAsia="Times New Roman" w:hAnsi="Times New Roman" w:cs="Times New Roman"/>
        </w:rPr>
      </w:pPr>
      <w:r w:rsidRPr="006B38E5">
        <w:rPr>
          <w:rFonts w:ascii="Times New Roman" w:eastAsia="Times New Roman" w:hAnsi="Times New Roman" w:cs="Times New Roman"/>
        </w:rPr>
        <w:t>Subgroup analyses (e.g., based on dose level and therapy combinations) will be carefully conducted to ensure sufficient representation.</w:t>
      </w:r>
    </w:p>
    <w:p w14:paraId="20EABA20" w14:textId="21CBBB6B" w:rsidR="006B38E5" w:rsidRPr="006B38E5" w:rsidRDefault="006B38E5" w:rsidP="006B38E5">
      <w:pPr>
        <w:numPr>
          <w:ilvl w:val="0"/>
          <w:numId w:val="8"/>
        </w:numPr>
        <w:rPr>
          <w:rFonts w:ascii="Times New Roman" w:eastAsia="Times New Roman" w:hAnsi="Times New Roman" w:cs="Times New Roman"/>
        </w:rPr>
      </w:pPr>
      <w:r w:rsidRPr="006B38E5">
        <w:rPr>
          <w:rFonts w:ascii="Times New Roman" w:eastAsia="Times New Roman" w:hAnsi="Times New Roman" w:cs="Times New Roman"/>
        </w:rPr>
        <w:t xml:space="preserve">Statistical tests will account for the dataset's relatively moderate size, ensuring </w:t>
      </w:r>
      <w:r>
        <w:rPr>
          <w:rFonts w:ascii="Times New Roman" w:eastAsia="Times New Roman" w:hAnsi="Times New Roman" w:cs="Times New Roman"/>
        </w:rPr>
        <w:t xml:space="preserve">the </w:t>
      </w:r>
      <w:r w:rsidRPr="006B38E5">
        <w:rPr>
          <w:rFonts w:ascii="Times New Roman" w:eastAsia="Times New Roman" w:hAnsi="Times New Roman" w:cs="Times New Roman"/>
        </w:rPr>
        <w:t>robustness of the findings.</w:t>
      </w:r>
    </w:p>
    <w:p w14:paraId="03EA5046" w14:textId="77777777" w:rsidR="006B38E5" w:rsidRDefault="006B38E5" w:rsidP="006B38E5">
      <w:pPr>
        <w:numPr>
          <w:ilvl w:val="0"/>
          <w:numId w:val="8"/>
        </w:numPr>
        <w:rPr>
          <w:rFonts w:ascii="Times New Roman" w:eastAsia="Times New Roman" w:hAnsi="Times New Roman" w:cs="Times New Roman"/>
        </w:rPr>
      </w:pPr>
      <w:r w:rsidRPr="006B38E5">
        <w:rPr>
          <w:rFonts w:ascii="Times New Roman" w:eastAsia="Times New Roman" w:hAnsi="Times New Roman" w:cs="Times New Roman"/>
        </w:rPr>
        <w:t>Detailed descriptive statistics and exploratory analyses will provide insights before conducting inferential analyses.</w:t>
      </w:r>
    </w:p>
    <w:p w14:paraId="7628CEDA" w14:textId="70598940" w:rsidR="006B38E5" w:rsidRPr="006B38E5" w:rsidRDefault="006B38E5" w:rsidP="006B38E5">
      <w:pPr>
        <w:pStyle w:val="Heading3"/>
        <w:spacing w:before="280"/>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3</w:t>
      </w:r>
      <w:r w:rsidRPr="49E35CA7">
        <w:rPr>
          <w:rFonts w:ascii="Times New Roman" w:eastAsia="Times New Roman" w:hAnsi="Times New Roman" w:cs="Times New Roman"/>
          <w:b/>
          <w:bCs/>
          <w:color w:val="000000" w:themeColor="text1"/>
          <w:sz w:val="24"/>
          <w:szCs w:val="24"/>
        </w:rPr>
        <w:t xml:space="preserve">. </w:t>
      </w:r>
      <w:r w:rsidRPr="006B38E5">
        <w:rPr>
          <w:rFonts w:ascii="Times New Roman" w:eastAsia="Times New Roman" w:hAnsi="Times New Roman" w:cs="Times New Roman"/>
          <w:b/>
          <w:bCs/>
          <w:color w:val="000000" w:themeColor="text1"/>
          <w:sz w:val="24"/>
          <w:szCs w:val="24"/>
        </w:rPr>
        <w:t>Team Member Responsibilities and Contributions</w:t>
      </w:r>
    </w:p>
    <w:p w14:paraId="04F93240" w14:textId="669CE860" w:rsidR="006B38E5" w:rsidRDefault="006B38E5" w:rsidP="006B38E5">
      <w:pPr>
        <w:numPr>
          <w:ilvl w:val="0"/>
          <w:numId w:val="9"/>
        </w:numPr>
        <w:rPr>
          <w:rFonts w:ascii="Times New Roman" w:eastAsia="Times New Roman" w:hAnsi="Times New Roman" w:cs="Times New Roman"/>
        </w:rPr>
      </w:pPr>
      <w:r>
        <w:rPr>
          <w:rFonts w:ascii="Times New Roman" w:eastAsia="Times New Roman" w:hAnsi="Times New Roman" w:cs="Times New Roman"/>
          <w:b/>
          <w:bCs/>
        </w:rPr>
        <w:t>Klea</w:t>
      </w:r>
      <w:r w:rsidRPr="006B38E5">
        <w:rPr>
          <w:rFonts w:ascii="Times New Roman" w:eastAsia="Times New Roman" w:hAnsi="Times New Roman" w:cs="Times New Roman"/>
          <w:b/>
          <w:bCs/>
        </w:rPr>
        <w:t>:</w:t>
      </w:r>
      <w:r w:rsidRPr="006B38E5">
        <w:rPr>
          <w:rFonts w:ascii="Times New Roman" w:eastAsia="Times New Roman" w:hAnsi="Times New Roman" w:cs="Times New Roman"/>
        </w:rPr>
        <w:t xml:space="preserve"> </w:t>
      </w:r>
    </w:p>
    <w:p w14:paraId="169487D8" w14:textId="6828EC2C" w:rsidR="006B38E5" w:rsidRDefault="006B38E5" w:rsidP="006B38E5">
      <w:pPr>
        <w:numPr>
          <w:ilvl w:val="1"/>
          <w:numId w:val="9"/>
        </w:numPr>
        <w:rPr>
          <w:rFonts w:ascii="Times New Roman" w:eastAsia="Times New Roman" w:hAnsi="Times New Roman" w:cs="Times New Roman"/>
        </w:rPr>
      </w:pPr>
      <w:r w:rsidRPr="006B38E5">
        <w:rPr>
          <w:rFonts w:ascii="Times New Roman" w:eastAsia="Times New Roman" w:hAnsi="Times New Roman" w:cs="Times New Roman"/>
        </w:rPr>
        <w:t>Literature review and formulation of the study rationale and hypotheses.</w:t>
      </w:r>
    </w:p>
    <w:p w14:paraId="0BF096DC" w14:textId="36A87F1F" w:rsidR="00D87F11" w:rsidRDefault="006B38E5" w:rsidP="00D87F11">
      <w:pPr>
        <w:numPr>
          <w:ilvl w:val="1"/>
          <w:numId w:val="9"/>
        </w:numPr>
        <w:rPr>
          <w:rFonts w:ascii="Times New Roman" w:eastAsia="Times New Roman" w:hAnsi="Times New Roman" w:cs="Times New Roman"/>
        </w:rPr>
      </w:pPr>
      <w:r w:rsidRPr="006B38E5">
        <w:rPr>
          <w:rFonts w:ascii="Times New Roman" w:eastAsia="Times New Roman" w:hAnsi="Times New Roman" w:cs="Times New Roman"/>
        </w:rPr>
        <w:t xml:space="preserve">Compiled all sections, edited for coherence, </w:t>
      </w:r>
      <w:r w:rsidR="00D87F11">
        <w:rPr>
          <w:rFonts w:ascii="Times New Roman" w:eastAsia="Times New Roman" w:hAnsi="Times New Roman" w:cs="Times New Roman"/>
        </w:rPr>
        <w:t xml:space="preserve">edited, and </w:t>
      </w:r>
      <w:r w:rsidRPr="006B38E5">
        <w:rPr>
          <w:rFonts w:ascii="Times New Roman" w:eastAsia="Times New Roman" w:hAnsi="Times New Roman" w:cs="Times New Roman"/>
        </w:rPr>
        <w:t>ensured alignment with peer-reviewed feedback.</w:t>
      </w:r>
    </w:p>
    <w:p w14:paraId="201A4D81" w14:textId="13DA8462" w:rsidR="00D87F11" w:rsidRPr="006B38E5" w:rsidRDefault="00D87F11" w:rsidP="00D87F11">
      <w:pPr>
        <w:numPr>
          <w:ilvl w:val="1"/>
          <w:numId w:val="9"/>
        </w:numPr>
        <w:rPr>
          <w:rFonts w:ascii="Times New Roman" w:eastAsia="Times New Roman" w:hAnsi="Times New Roman" w:cs="Times New Roman"/>
        </w:rPr>
      </w:pPr>
      <w:r>
        <w:rPr>
          <w:rFonts w:ascii="Times New Roman" w:eastAsia="Times New Roman" w:hAnsi="Times New Roman" w:cs="Times New Roman"/>
        </w:rPr>
        <w:t>Will c</w:t>
      </w:r>
      <w:r w:rsidRPr="006B38E5">
        <w:rPr>
          <w:rFonts w:ascii="Times New Roman" w:eastAsia="Times New Roman" w:hAnsi="Times New Roman" w:cs="Times New Roman"/>
        </w:rPr>
        <w:t>onduct sample size calculations and statistical modeling.</w:t>
      </w:r>
    </w:p>
    <w:p w14:paraId="0A44707D" w14:textId="77777777" w:rsidR="006B38E5" w:rsidRDefault="006B38E5" w:rsidP="006B38E5">
      <w:pPr>
        <w:numPr>
          <w:ilvl w:val="0"/>
          <w:numId w:val="9"/>
        </w:numPr>
        <w:rPr>
          <w:rFonts w:ascii="Times New Roman" w:eastAsia="Times New Roman" w:hAnsi="Times New Roman" w:cs="Times New Roman"/>
        </w:rPr>
      </w:pPr>
      <w:r>
        <w:rPr>
          <w:rFonts w:ascii="Times New Roman" w:eastAsia="Times New Roman" w:hAnsi="Times New Roman" w:cs="Times New Roman"/>
          <w:b/>
          <w:bCs/>
        </w:rPr>
        <w:t>Bilal</w:t>
      </w:r>
      <w:r w:rsidRPr="006B38E5">
        <w:rPr>
          <w:rFonts w:ascii="Times New Roman" w:eastAsia="Times New Roman" w:hAnsi="Times New Roman" w:cs="Times New Roman"/>
          <w:b/>
          <w:bCs/>
        </w:rPr>
        <w:t>:</w:t>
      </w:r>
      <w:r w:rsidRPr="006B38E5">
        <w:rPr>
          <w:rFonts w:ascii="Times New Roman" w:eastAsia="Times New Roman" w:hAnsi="Times New Roman" w:cs="Times New Roman"/>
        </w:rPr>
        <w:t xml:space="preserve"> </w:t>
      </w:r>
    </w:p>
    <w:p w14:paraId="5B2C2CAE" w14:textId="2A7FF771" w:rsidR="006B38E5" w:rsidRDefault="006B38E5" w:rsidP="006B38E5">
      <w:pPr>
        <w:numPr>
          <w:ilvl w:val="1"/>
          <w:numId w:val="9"/>
        </w:numPr>
        <w:rPr>
          <w:rFonts w:ascii="Times New Roman" w:eastAsia="Times New Roman" w:hAnsi="Times New Roman" w:cs="Times New Roman"/>
        </w:rPr>
      </w:pPr>
      <w:r w:rsidRPr="006B38E5">
        <w:rPr>
          <w:rFonts w:ascii="Times New Roman" w:eastAsia="Times New Roman" w:hAnsi="Times New Roman" w:cs="Times New Roman"/>
        </w:rPr>
        <w:t>Designed the methodology, including variables of interest and covariate selection.</w:t>
      </w:r>
    </w:p>
    <w:p w14:paraId="14995789" w14:textId="53C3191D" w:rsidR="00D87F11" w:rsidRPr="006B38E5" w:rsidRDefault="00D87F11" w:rsidP="00D87F11">
      <w:pPr>
        <w:numPr>
          <w:ilvl w:val="1"/>
          <w:numId w:val="9"/>
        </w:numPr>
        <w:rPr>
          <w:rFonts w:ascii="Times New Roman" w:eastAsia="Times New Roman" w:hAnsi="Times New Roman" w:cs="Times New Roman"/>
        </w:rPr>
      </w:pPr>
      <w:r>
        <w:rPr>
          <w:rFonts w:ascii="Times New Roman" w:eastAsia="Times New Roman" w:hAnsi="Times New Roman" w:cs="Times New Roman"/>
        </w:rPr>
        <w:t>Will c</w:t>
      </w:r>
      <w:r w:rsidRPr="006B38E5">
        <w:rPr>
          <w:rFonts w:ascii="Times New Roman" w:eastAsia="Times New Roman" w:hAnsi="Times New Roman" w:cs="Times New Roman"/>
        </w:rPr>
        <w:t>onduct sample size calculations and statistical modeling.</w:t>
      </w:r>
    </w:p>
    <w:p w14:paraId="1B19F99F" w14:textId="7C80D827" w:rsidR="00D87F11" w:rsidRDefault="006B38E5" w:rsidP="006B38E5">
      <w:pPr>
        <w:numPr>
          <w:ilvl w:val="0"/>
          <w:numId w:val="9"/>
        </w:numPr>
        <w:rPr>
          <w:rFonts w:ascii="Times New Roman" w:eastAsia="Times New Roman" w:hAnsi="Times New Roman" w:cs="Times New Roman"/>
        </w:rPr>
      </w:pPr>
      <w:r>
        <w:rPr>
          <w:rFonts w:ascii="Times New Roman" w:eastAsia="Times New Roman" w:hAnsi="Times New Roman" w:cs="Times New Roman"/>
          <w:b/>
          <w:bCs/>
        </w:rPr>
        <w:t>Sureya</w:t>
      </w:r>
      <w:r w:rsidRPr="006B38E5">
        <w:rPr>
          <w:rFonts w:ascii="Times New Roman" w:eastAsia="Times New Roman" w:hAnsi="Times New Roman" w:cs="Times New Roman"/>
          <w:b/>
          <w:bCs/>
        </w:rPr>
        <w:t>:</w:t>
      </w:r>
      <w:r w:rsidRPr="006B38E5">
        <w:rPr>
          <w:rFonts w:ascii="Times New Roman" w:eastAsia="Times New Roman" w:hAnsi="Times New Roman" w:cs="Times New Roman"/>
        </w:rPr>
        <w:t xml:space="preserve"> </w:t>
      </w:r>
    </w:p>
    <w:p w14:paraId="63951EEB" w14:textId="4998B15B" w:rsidR="00D87F11" w:rsidRDefault="00D87F11" w:rsidP="00D87F11">
      <w:pPr>
        <w:numPr>
          <w:ilvl w:val="1"/>
          <w:numId w:val="9"/>
        </w:numPr>
        <w:rPr>
          <w:rFonts w:ascii="Times New Roman" w:eastAsia="Times New Roman" w:hAnsi="Times New Roman" w:cs="Times New Roman"/>
        </w:rPr>
      </w:pPr>
      <w:r w:rsidRPr="006B38E5">
        <w:rPr>
          <w:rFonts w:ascii="Times New Roman" w:eastAsia="Times New Roman" w:hAnsi="Times New Roman" w:cs="Times New Roman"/>
        </w:rPr>
        <w:t xml:space="preserve">Literature review </w:t>
      </w:r>
      <w:r>
        <w:rPr>
          <w:rFonts w:ascii="Times New Roman" w:eastAsia="Times New Roman" w:hAnsi="Times New Roman" w:cs="Times New Roman"/>
        </w:rPr>
        <w:t>and formulation of the study design and sample size.</w:t>
      </w:r>
    </w:p>
    <w:p w14:paraId="077434EC" w14:textId="77777777" w:rsidR="00D87F11" w:rsidRPr="006B38E5" w:rsidRDefault="00D87F11" w:rsidP="00D87F11">
      <w:pPr>
        <w:numPr>
          <w:ilvl w:val="1"/>
          <w:numId w:val="9"/>
        </w:numPr>
        <w:rPr>
          <w:rFonts w:ascii="Times New Roman" w:eastAsia="Times New Roman" w:hAnsi="Times New Roman" w:cs="Times New Roman"/>
        </w:rPr>
      </w:pPr>
      <w:r>
        <w:rPr>
          <w:rFonts w:ascii="Times New Roman" w:eastAsia="Times New Roman" w:hAnsi="Times New Roman" w:cs="Times New Roman"/>
        </w:rPr>
        <w:t>Will c</w:t>
      </w:r>
      <w:r w:rsidRPr="006B38E5">
        <w:rPr>
          <w:rFonts w:ascii="Times New Roman" w:eastAsia="Times New Roman" w:hAnsi="Times New Roman" w:cs="Times New Roman"/>
        </w:rPr>
        <w:t>onduct sample size calculations and statistical modeling.</w:t>
      </w:r>
    </w:p>
    <w:p w14:paraId="1D23F4D4" w14:textId="77777777" w:rsidR="00D87F11" w:rsidRDefault="00D87F11" w:rsidP="00D87F11">
      <w:pPr>
        <w:ind w:left="1440"/>
        <w:rPr>
          <w:rFonts w:ascii="Times New Roman" w:eastAsia="Times New Roman" w:hAnsi="Times New Roman" w:cs="Times New Roman"/>
        </w:rPr>
      </w:pPr>
    </w:p>
    <w:p w14:paraId="30B658A6" w14:textId="09A24B09" w:rsidR="006B38E5" w:rsidRPr="006B38E5" w:rsidRDefault="006B38E5" w:rsidP="00D87F11">
      <w:pPr>
        <w:ind w:left="720"/>
        <w:rPr>
          <w:rFonts w:ascii="Times New Roman" w:eastAsia="Times New Roman" w:hAnsi="Times New Roman" w:cs="Times New Roman"/>
        </w:rPr>
      </w:pPr>
    </w:p>
    <w:sectPr w:rsidR="006B38E5" w:rsidRPr="006B38E5">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B767F" w14:textId="77777777" w:rsidR="00BE4BFA" w:rsidRDefault="00BE4BFA">
      <w:pPr>
        <w:spacing w:after="0" w:line="240" w:lineRule="auto"/>
      </w:pPr>
      <w:r>
        <w:separator/>
      </w:r>
    </w:p>
  </w:endnote>
  <w:endnote w:type="continuationSeparator" w:id="0">
    <w:p w14:paraId="22EEA97B" w14:textId="77777777" w:rsidR="00BE4BFA" w:rsidRDefault="00BE4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9E35CA7" w14:paraId="61E324DC" w14:textId="77777777" w:rsidTr="49E35CA7">
      <w:trPr>
        <w:trHeight w:val="300"/>
      </w:trPr>
      <w:tc>
        <w:tcPr>
          <w:tcW w:w="3120" w:type="dxa"/>
        </w:tcPr>
        <w:p w14:paraId="4B75F851" w14:textId="372A773C" w:rsidR="49E35CA7" w:rsidRDefault="49E35CA7" w:rsidP="49E35CA7">
          <w:pPr>
            <w:pStyle w:val="Header"/>
            <w:ind w:left="-115"/>
          </w:pPr>
        </w:p>
      </w:tc>
      <w:tc>
        <w:tcPr>
          <w:tcW w:w="3120" w:type="dxa"/>
        </w:tcPr>
        <w:p w14:paraId="2C012852" w14:textId="06B33532" w:rsidR="49E35CA7" w:rsidRDefault="49E35CA7" w:rsidP="49E35CA7">
          <w:pPr>
            <w:pStyle w:val="Header"/>
            <w:jc w:val="center"/>
          </w:pPr>
        </w:p>
      </w:tc>
      <w:tc>
        <w:tcPr>
          <w:tcW w:w="3120" w:type="dxa"/>
        </w:tcPr>
        <w:p w14:paraId="34DD06D3" w14:textId="046C9CD8" w:rsidR="49E35CA7" w:rsidRDefault="49E35CA7" w:rsidP="49E35CA7">
          <w:pPr>
            <w:pStyle w:val="Header"/>
            <w:ind w:right="-115"/>
            <w:jc w:val="right"/>
          </w:pPr>
        </w:p>
      </w:tc>
    </w:tr>
  </w:tbl>
  <w:p w14:paraId="5DA77DC7" w14:textId="4CD44C57" w:rsidR="49E35CA7" w:rsidRDefault="49E35CA7" w:rsidP="49E35C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9E35CA7" w14:paraId="063EBDD3" w14:textId="77777777" w:rsidTr="49E35CA7">
      <w:trPr>
        <w:trHeight w:val="300"/>
      </w:trPr>
      <w:tc>
        <w:tcPr>
          <w:tcW w:w="3120" w:type="dxa"/>
        </w:tcPr>
        <w:p w14:paraId="6EF01D27" w14:textId="462E335E" w:rsidR="49E35CA7" w:rsidRDefault="49E35CA7" w:rsidP="49E35CA7">
          <w:pPr>
            <w:pStyle w:val="Header"/>
            <w:ind w:left="-115"/>
          </w:pPr>
        </w:p>
      </w:tc>
      <w:tc>
        <w:tcPr>
          <w:tcW w:w="3120" w:type="dxa"/>
        </w:tcPr>
        <w:p w14:paraId="34DDFA57" w14:textId="76791736" w:rsidR="49E35CA7" w:rsidRDefault="49E35CA7" w:rsidP="49E35CA7">
          <w:pPr>
            <w:pStyle w:val="Header"/>
            <w:jc w:val="center"/>
          </w:pPr>
        </w:p>
      </w:tc>
      <w:tc>
        <w:tcPr>
          <w:tcW w:w="3120" w:type="dxa"/>
        </w:tcPr>
        <w:p w14:paraId="7C56D484" w14:textId="2240F02D" w:rsidR="49E35CA7" w:rsidRDefault="49E35CA7" w:rsidP="49E35CA7">
          <w:pPr>
            <w:pStyle w:val="Header"/>
            <w:ind w:right="-115"/>
            <w:jc w:val="right"/>
          </w:pPr>
        </w:p>
      </w:tc>
    </w:tr>
  </w:tbl>
  <w:p w14:paraId="5FFCFF10" w14:textId="677E1F9A" w:rsidR="49E35CA7" w:rsidRDefault="49E35CA7" w:rsidP="49E35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1D1116" w14:textId="77777777" w:rsidR="00BE4BFA" w:rsidRDefault="00BE4BFA">
      <w:pPr>
        <w:spacing w:after="0" w:line="240" w:lineRule="auto"/>
      </w:pPr>
      <w:r>
        <w:separator/>
      </w:r>
    </w:p>
  </w:footnote>
  <w:footnote w:type="continuationSeparator" w:id="0">
    <w:p w14:paraId="5FB5FB35" w14:textId="77777777" w:rsidR="00BE4BFA" w:rsidRDefault="00BE4B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674D7" w14:textId="71B49C95" w:rsidR="49E35CA7" w:rsidRDefault="49E35CA7" w:rsidP="006B38E5">
    <w:pPr>
      <w:spacing w:before="240" w:after="240"/>
      <w:jc w:val="center"/>
      <w:rPr>
        <w:rFonts w:ascii="Times New Roman" w:eastAsia="Times New Roman" w:hAnsi="Times New Roman" w:cs="Times New Roman"/>
        <w:b/>
        <w:bCs/>
        <w:color w:val="000000" w:themeColor="text1"/>
      </w:rPr>
    </w:pPr>
    <w:hyperlink r:id="rId1">
      <w:r w:rsidRPr="49E35CA7">
        <w:rPr>
          <w:rStyle w:val="Hyperlink"/>
          <w:rFonts w:ascii="Times New Roman" w:eastAsia="Times New Roman" w:hAnsi="Times New Roman" w:cs="Times New Roman"/>
          <w:b/>
          <w:bCs/>
          <w:color w:val="1155CC"/>
          <w:u w:val="none"/>
        </w:rPr>
        <w:t>https://www.cbioportal.org/study/summary?id=breast_alpelisib_2020</w:t>
      </w:r>
    </w:hyperlink>
  </w:p>
  <w:p w14:paraId="6F6B39C4" w14:textId="0B513B3D" w:rsidR="49E35CA7" w:rsidRDefault="49E35CA7" w:rsidP="49E35CA7">
    <w:pPr>
      <w:pStyle w:val="Header"/>
    </w:pPr>
  </w:p>
</w:hdr>
</file>

<file path=word/intelligence2.xml><?xml version="1.0" encoding="utf-8"?>
<int2:intelligence xmlns:int2="http://schemas.microsoft.com/office/intelligence/2020/intelligence" xmlns:oel="http://schemas.microsoft.com/office/2019/extlst">
  <int2:observations>
    <int2:textHash int2:hashCode="p+FaWveXXY4IoG" int2:id="CjkrwDc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CF28D"/>
    <w:multiLevelType w:val="hybridMultilevel"/>
    <w:tmpl w:val="BF827FDC"/>
    <w:lvl w:ilvl="0" w:tplc="BF78ED34">
      <w:start w:val="1"/>
      <w:numFmt w:val="decimal"/>
      <w:lvlText w:val="%1."/>
      <w:lvlJc w:val="left"/>
      <w:pPr>
        <w:ind w:left="720" w:hanging="360"/>
      </w:pPr>
    </w:lvl>
    <w:lvl w:ilvl="1" w:tplc="64DEF54C">
      <w:start w:val="1"/>
      <w:numFmt w:val="lowerLetter"/>
      <w:lvlText w:val="%2."/>
      <w:lvlJc w:val="left"/>
      <w:pPr>
        <w:ind w:left="1440" w:hanging="360"/>
      </w:pPr>
    </w:lvl>
    <w:lvl w:ilvl="2" w:tplc="FEF6BCF2">
      <w:start w:val="1"/>
      <w:numFmt w:val="lowerRoman"/>
      <w:lvlText w:val="%3."/>
      <w:lvlJc w:val="right"/>
      <w:pPr>
        <w:ind w:left="2160" w:hanging="180"/>
      </w:pPr>
    </w:lvl>
    <w:lvl w:ilvl="3" w:tplc="14E4CA8C">
      <w:start w:val="1"/>
      <w:numFmt w:val="decimal"/>
      <w:lvlText w:val="%4."/>
      <w:lvlJc w:val="left"/>
      <w:pPr>
        <w:ind w:left="2880" w:hanging="360"/>
      </w:pPr>
    </w:lvl>
    <w:lvl w:ilvl="4" w:tplc="FBE4FFEC">
      <w:start w:val="1"/>
      <w:numFmt w:val="lowerLetter"/>
      <w:lvlText w:val="%5."/>
      <w:lvlJc w:val="left"/>
      <w:pPr>
        <w:ind w:left="3600" w:hanging="360"/>
      </w:pPr>
    </w:lvl>
    <w:lvl w:ilvl="5" w:tplc="96C20E78">
      <w:start w:val="1"/>
      <w:numFmt w:val="lowerRoman"/>
      <w:lvlText w:val="%6."/>
      <w:lvlJc w:val="right"/>
      <w:pPr>
        <w:ind w:left="4320" w:hanging="180"/>
      </w:pPr>
    </w:lvl>
    <w:lvl w:ilvl="6" w:tplc="9284808E">
      <w:start w:val="1"/>
      <w:numFmt w:val="decimal"/>
      <w:lvlText w:val="%7."/>
      <w:lvlJc w:val="left"/>
      <w:pPr>
        <w:ind w:left="5040" w:hanging="360"/>
      </w:pPr>
    </w:lvl>
    <w:lvl w:ilvl="7" w:tplc="44442FC6">
      <w:start w:val="1"/>
      <w:numFmt w:val="lowerLetter"/>
      <w:lvlText w:val="%8."/>
      <w:lvlJc w:val="left"/>
      <w:pPr>
        <w:ind w:left="5760" w:hanging="360"/>
      </w:pPr>
    </w:lvl>
    <w:lvl w:ilvl="8" w:tplc="4B4ACD44">
      <w:start w:val="1"/>
      <w:numFmt w:val="lowerRoman"/>
      <w:lvlText w:val="%9."/>
      <w:lvlJc w:val="right"/>
      <w:pPr>
        <w:ind w:left="6480" w:hanging="180"/>
      </w:pPr>
    </w:lvl>
  </w:abstractNum>
  <w:abstractNum w:abstractNumId="1" w15:restartNumberingAfterBreak="0">
    <w:nsid w:val="1ED21CCA"/>
    <w:multiLevelType w:val="multilevel"/>
    <w:tmpl w:val="41AE024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840D3"/>
    <w:multiLevelType w:val="multilevel"/>
    <w:tmpl w:val="43B2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82D7C"/>
    <w:multiLevelType w:val="multilevel"/>
    <w:tmpl w:val="75D8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32997"/>
    <w:multiLevelType w:val="multilevel"/>
    <w:tmpl w:val="9434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842CE"/>
    <w:multiLevelType w:val="hybridMultilevel"/>
    <w:tmpl w:val="1A080868"/>
    <w:lvl w:ilvl="0" w:tplc="C352DDA8">
      <w:start w:val="1"/>
      <w:numFmt w:val="lowerLetter"/>
      <w:lvlText w:val="%1."/>
      <w:lvlJc w:val="left"/>
      <w:pPr>
        <w:ind w:left="720" w:hanging="360"/>
      </w:pPr>
    </w:lvl>
    <w:lvl w:ilvl="1" w:tplc="F05CAEC6">
      <w:start w:val="1"/>
      <w:numFmt w:val="lowerLetter"/>
      <w:lvlText w:val="%2."/>
      <w:lvlJc w:val="left"/>
      <w:pPr>
        <w:ind w:left="1440" w:hanging="360"/>
      </w:pPr>
    </w:lvl>
    <w:lvl w:ilvl="2" w:tplc="788C2380">
      <w:start w:val="1"/>
      <w:numFmt w:val="lowerRoman"/>
      <w:lvlText w:val="%3."/>
      <w:lvlJc w:val="right"/>
      <w:pPr>
        <w:ind w:left="2160" w:hanging="180"/>
      </w:pPr>
    </w:lvl>
    <w:lvl w:ilvl="3" w:tplc="5F1C0AB0">
      <w:start w:val="1"/>
      <w:numFmt w:val="decimal"/>
      <w:lvlText w:val="%4."/>
      <w:lvlJc w:val="left"/>
      <w:pPr>
        <w:ind w:left="2880" w:hanging="360"/>
      </w:pPr>
    </w:lvl>
    <w:lvl w:ilvl="4" w:tplc="64940540">
      <w:start w:val="1"/>
      <w:numFmt w:val="lowerLetter"/>
      <w:lvlText w:val="%5."/>
      <w:lvlJc w:val="left"/>
      <w:pPr>
        <w:ind w:left="3600" w:hanging="360"/>
      </w:pPr>
    </w:lvl>
    <w:lvl w:ilvl="5" w:tplc="D5CA6348">
      <w:start w:val="1"/>
      <w:numFmt w:val="lowerRoman"/>
      <w:lvlText w:val="%6."/>
      <w:lvlJc w:val="right"/>
      <w:pPr>
        <w:ind w:left="4320" w:hanging="180"/>
      </w:pPr>
    </w:lvl>
    <w:lvl w:ilvl="6" w:tplc="174E7D86">
      <w:start w:val="1"/>
      <w:numFmt w:val="decimal"/>
      <w:lvlText w:val="%7."/>
      <w:lvlJc w:val="left"/>
      <w:pPr>
        <w:ind w:left="5040" w:hanging="360"/>
      </w:pPr>
    </w:lvl>
    <w:lvl w:ilvl="7" w:tplc="12047EFE">
      <w:start w:val="1"/>
      <w:numFmt w:val="lowerLetter"/>
      <w:lvlText w:val="%8."/>
      <w:lvlJc w:val="left"/>
      <w:pPr>
        <w:ind w:left="5760" w:hanging="360"/>
      </w:pPr>
    </w:lvl>
    <w:lvl w:ilvl="8" w:tplc="37BA60B0">
      <w:start w:val="1"/>
      <w:numFmt w:val="lowerRoman"/>
      <w:lvlText w:val="%9."/>
      <w:lvlJc w:val="right"/>
      <w:pPr>
        <w:ind w:left="6480" w:hanging="180"/>
      </w:pPr>
    </w:lvl>
  </w:abstractNum>
  <w:abstractNum w:abstractNumId="6" w15:restartNumberingAfterBreak="0">
    <w:nsid w:val="5803369E"/>
    <w:multiLevelType w:val="multilevel"/>
    <w:tmpl w:val="0BF06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156654"/>
    <w:multiLevelType w:val="multilevel"/>
    <w:tmpl w:val="E340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55C7FC"/>
    <w:multiLevelType w:val="hybridMultilevel"/>
    <w:tmpl w:val="0C8CC9CC"/>
    <w:lvl w:ilvl="0" w:tplc="13448460">
      <w:start w:val="1"/>
      <w:numFmt w:val="bullet"/>
      <w:lvlText w:val=""/>
      <w:lvlJc w:val="left"/>
      <w:pPr>
        <w:ind w:left="720" w:hanging="360"/>
      </w:pPr>
      <w:rPr>
        <w:rFonts w:ascii="Symbol" w:hAnsi="Symbol" w:hint="default"/>
      </w:rPr>
    </w:lvl>
    <w:lvl w:ilvl="1" w:tplc="DA78DA02">
      <w:start w:val="1"/>
      <w:numFmt w:val="bullet"/>
      <w:lvlText w:val="o"/>
      <w:lvlJc w:val="left"/>
      <w:pPr>
        <w:ind w:left="1440" w:hanging="360"/>
      </w:pPr>
      <w:rPr>
        <w:rFonts w:ascii="Courier New" w:hAnsi="Courier New" w:hint="default"/>
      </w:rPr>
    </w:lvl>
    <w:lvl w:ilvl="2" w:tplc="0F42BB8C">
      <w:start w:val="1"/>
      <w:numFmt w:val="bullet"/>
      <w:lvlText w:val=""/>
      <w:lvlJc w:val="left"/>
      <w:pPr>
        <w:ind w:left="2160" w:hanging="360"/>
      </w:pPr>
      <w:rPr>
        <w:rFonts w:ascii="Wingdings" w:hAnsi="Wingdings" w:hint="default"/>
      </w:rPr>
    </w:lvl>
    <w:lvl w:ilvl="3" w:tplc="79DEB280">
      <w:start w:val="1"/>
      <w:numFmt w:val="bullet"/>
      <w:lvlText w:val=""/>
      <w:lvlJc w:val="left"/>
      <w:pPr>
        <w:ind w:left="2880" w:hanging="360"/>
      </w:pPr>
      <w:rPr>
        <w:rFonts w:ascii="Symbol" w:hAnsi="Symbol" w:hint="default"/>
      </w:rPr>
    </w:lvl>
    <w:lvl w:ilvl="4" w:tplc="804C8534">
      <w:start w:val="1"/>
      <w:numFmt w:val="bullet"/>
      <w:lvlText w:val="o"/>
      <w:lvlJc w:val="left"/>
      <w:pPr>
        <w:ind w:left="3600" w:hanging="360"/>
      </w:pPr>
      <w:rPr>
        <w:rFonts w:ascii="Courier New" w:hAnsi="Courier New" w:hint="default"/>
      </w:rPr>
    </w:lvl>
    <w:lvl w:ilvl="5" w:tplc="849CFE30">
      <w:start w:val="1"/>
      <w:numFmt w:val="bullet"/>
      <w:lvlText w:val=""/>
      <w:lvlJc w:val="left"/>
      <w:pPr>
        <w:ind w:left="4320" w:hanging="360"/>
      </w:pPr>
      <w:rPr>
        <w:rFonts w:ascii="Wingdings" w:hAnsi="Wingdings" w:hint="default"/>
      </w:rPr>
    </w:lvl>
    <w:lvl w:ilvl="6" w:tplc="40AA36C6">
      <w:start w:val="1"/>
      <w:numFmt w:val="bullet"/>
      <w:lvlText w:val=""/>
      <w:lvlJc w:val="left"/>
      <w:pPr>
        <w:ind w:left="5040" w:hanging="360"/>
      </w:pPr>
      <w:rPr>
        <w:rFonts w:ascii="Symbol" w:hAnsi="Symbol" w:hint="default"/>
      </w:rPr>
    </w:lvl>
    <w:lvl w:ilvl="7" w:tplc="A274E3B2">
      <w:start w:val="1"/>
      <w:numFmt w:val="bullet"/>
      <w:lvlText w:val="o"/>
      <w:lvlJc w:val="left"/>
      <w:pPr>
        <w:ind w:left="5760" w:hanging="360"/>
      </w:pPr>
      <w:rPr>
        <w:rFonts w:ascii="Courier New" w:hAnsi="Courier New" w:hint="default"/>
      </w:rPr>
    </w:lvl>
    <w:lvl w:ilvl="8" w:tplc="C9044444">
      <w:start w:val="1"/>
      <w:numFmt w:val="bullet"/>
      <w:lvlText w:val=""/>
      <w:lvlJc w:val="left"/>
      <w:pPr>
        <w:ind w:left="6480" w:hanging="360"/>
      </w:pPr>
      <w:rPr>
        <w:rFonts w:ascii="Wingdings" w:hAnsi="Wingdings" w:hint="default"/>
      </w:rPr>
    </w:lvl>
  </w:abstractNum>
  <w:num w:numId="1" w16cid:durableId="423965235">
    <w:abstractNumId w:val="5"/>
  </w:num>
  <w:num w:numId="2" w16cid:durableId="1669018083">
    <w:abstractNumId w:val="0"/>
  </w:num>
  <w:num w:numId="3" w16cid:durableId="1966231176">
    <w:abstractNumId w:val="8"/>
  </w:num>
  <w:num w:numId="4" w16cid:durableId="1954169467">
    <w:abstractNumId w:val="2"/>
  </w:num>
  <w:num w:numId="5" w16cid:durableId="196623332">
    <w:abstractNumId w:val="4"/>
  </w:num>
  <w:num w:numId="6" w16cid:durableId="914511115">
    <w:abstractNumId w:val="7"/>
  </w:num>
  <w:num w:numId="7" w16cid:durableId="1229342172">
    <w:abstractNumId w:val="3"/>
  </w:num>
  <w:num w:numId="8" w16cid:durableId="365831308">
    <w:abstractNumId w:val="1"/>
  </w:num>
  <w:num w:numId="9" w16cid:durableId="2858958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DEC86C"/>
    <w:rsid w:val="003414C1"/>
    <w:rsid w:val="006B38E5"/>
    <w:rsid w:val="008611D6"/>
    <w:rsid w:val="00BE4BFA"/>
    <w:rsid w:val="00D87F11"/>
    <w:rsid w:val="012707DC"/>
    <w:rsid w:val="0133F30A"/>
    <w:rsid w:val="01FBE13C"/>
    <w:rsid w:val="053540F5"/>
    <w:rsid w:val="075CF6F9"/>
    <w:rsid w:val="083E64DF"/>
    <w:rsid w:val="1052AE58"/>
    <w:rsid w:val="167CA573"/>
    <w:rsid w:val="1C0EC430"/>
    <w:rsid w:val="22736F09"/>
    <w:rsid w:val="238CC339"/>
    <w:rsid w:val="28A8EEF1"/>
    <w:rsid w:val="2DCF496B"/>
    <w:rsid w:val="2F28D55E"/>
    <w:rsid w:val="312C97DE"/>
    <w:rsid w:val="31576D9F"/>
    <w:rsid w:val="31A8C885"/>
    <w:rsid w:val="33DEC86C"/>
    <w:rsid w:val="372F9E4B"/>
    <w:rsid w:val="37A5EBE4"/>
    <w:rsid w:val="3A1BEB0C"/>
    <w:rsid w:val="3CE83ABF"/>
    <w:rsid w:val="41D0990C"/>
    <w:rsid w:val="4226F0B6"/>
    <w:rsid w:val="437A5D00"/>
    <w:rsid w:val="43E0A4EE"/>
    <w:rsid w:val="46B5565F"/>
    <w:rsid w:val="49E35CA7"/>
    <w:rsid w:val="4C710137"/>
    <w:rsid w:val="51592DD2"/>
    <w:rsid w:val="5340FB71"/>
    <w:rsid w:val="54F3043F"/>
    <w:rsid w:val="5737FB50"/>
    <w:rsid w:val="5979E843"/>
    <w:rsid w:val="5B192176"/>
    <w:rsid w:val="5C8F96D5"/>
    <w:rsid w:val="5D2264DC"/>
    <w:rsid w:val="5F3E9C80"/>
    <w:rsid w:val="68A459A0"/>
    <w:rsid w:val="6C934B37"/>
    <w:rsid w:val="70829739"/>
    <w:rsid w:val="725224FF"/>
    <w:rsid w:val="740D9E73"/>
    <w:rsid w:val="75512D2C"/>
    <w:rsid w:val="788D0023"/>
    <w:rsid w:val="79F07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C86C"/>
  <w15:chartTrackingRefBased/>
  <w15:docId w15:val="{79EAFD81-702E-417C-8D32-C6AE073D8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363654">
      <w:bodyDiv w:val="1"/>
      <w:marLeft w:val="0"/>
      <w:marRight w:val="0"/>
      <w:marTop w:val="0"/>
      <w:marBottom w:val="0"/>
      <w:divBdr>
        <w:top w:val="none" w:sz="0" w:space="0" w:color="auto"/>
        <w:left w:val="none" w:sz="0" w:space="0" w:color="auto"/>
        <w:bottom w:val="none" w:sz="0" w:space="0" w:color="auto"/>
        <w:right w:val="none" w:sz="0" w:space="0" w:color="auto"/>
      </w:divBdr>
    </w:div>
    <w:div w:id="744373970">
      <w:bodyDiv w:val="1"/>
      <w:marLeft w:val="0"/>
      <w:marRight w:val="0"/>
      <w:marTop w:val="0"/>
      <w:marBottom w:val="0"/>
      <w:divBdr>
        <w:top w:val="none" w:sz="0" w:space="0" w:color="auto"/>
        <w:left w:val="none" w:sz="0" w:space="0" w:color="auto"/>
        <w:bottom w:val="none" w:sz="0" w:space="0" w:color="auto"/>
        <w:right w:val="none" w:sz="0" w:space="0" w:color="auto"/>
      </w:divBdr>
    </w:div>
    <w:div w:id="800683542">
      <w:bodyDiv w:val="1"/>
      <w:marLeft w:val="0"/>
      <w:marRight w:val="0"/>
      <w:marTop w:val="0"/>
      <w:marBottom w:val="0"/>
      <w:divBdr>
        <w:top w:val="none" w:sz="0" w:space="0" w:color="auto"/>
        <w:left w:val="none" w:sz="0" w:space="0" w:color="auto"/>
        <w:bottom w:val="none" w:sz="0" w:space="0" w:color="auto"/>
        <w:right w:val="none" w:sz="0" w:space="0" w:color="auto"/>
      </w:divBdr>
    </w:div>
    <w:div w:id="1028263009">
      <w:bodyDiv w:val="1"/>
      <w:marLeft w:val="0"/>
      <w:marRight w:val="0"/>
      <w:marTop w:val="0"/>
      <w:marBottom w:val="0"/>
      <w:divBdr>
        <w:top w:val="none" w:sz="0" w:space="0" w:color="auto"/>
        <w:left w:val="none" w:sz="0" w:space="0" w:color="auto"/>
        <w:bottom w:val="none" w:sz="0" w:space="0" w:color="auto"/>
        <w:right w:val="none" w:sz="0" w:space="0" w:color="auto"/>
      </w:divBdr>
    </w:div>
    <w:div w:id="1131896223">
      <w:bodyDiv w:val="1"/>
      <w:marLeft w:val="0"/>
      <w:marRight w:val="0"/>
      <w:marTop w:val="0"/>
      <w:marBottom w:val="0"/>
      <w:divBdr>
        <w:top w:val="none" w:sz="0" w:space="0" w:color="auto"/>
        <w:left w:val="none" w:sz="0" w:space="0" w:color="auto"/>
        <w:bottom w:val="none" w:sz="0" w:space="0" w:color="auto"/>
        <w:right w:val="none" w:sz="0" w:space="0" w:color="auto"/>
      </w:divBdr>
    </w:div>
    <w:div w:id="1167474125">
      <w:bodyDiv w:val="1"/>
      <w:marLeft w:val="0"/>
      <w:marRight w:val="0"/>
      <w:marTop w:val="0"/>
      <w:marBottom w:val="0"/>
      <w:divBdr>
        <w:top w:val="none" w:sz="0" w:space="0" w:color="auto"/>
        <w:left w:val="none" w:sz="0" w:space="0" w:color="auto"/>
        <w:bottom w:val="none" w:sz="0" w:space="0" w:color="auto"/>
        <w:right w:val="none" w:sz="0" w:space="0" w:color="auto"/>
      </w:divBdr>
    </w:div>
    <w:div w:id="1435322728">
      <w:bodyDiv w:val="1"/>
      <w:marLeft w:val="0"/>
      <w:marRight w:val="0"/>
      <w:marTop w:val="0"/>
      <w:marBottom w:val="0"/>
      <w:divBdr>
        <w:top w:val="none" w:sz="0" w:space="0" w:color="auto"/>
        <w:left w:val="none" w:sz="0" w:space="0" w:color="auto"/>
        <w:bottom w:val="none" w:sz="0" w:space="0" w:color="auto"/>
        <w:right w:val="none" w:sz="0" w:space="0" w:color="auto"/>
      </w:divBdr>
    </w:div>
    <w:div w:id="1531911684">
      <w:bodyDiv w:val="1"/>
      <w:marLeft w:val="0"/>
      <w:marRight w:val="0"/>
      <w:marTop w:val="0"/>
      <w:marBottom w:val="0"/>
      <w:divBdr>
        <w:top w:val="none" w:sz="0" w:space="0" w:color="auto"/>
        <w:left w:val="none" w:sz="0" w:space="0" w:color="auto"/>
        <w:bottom w:val="none" w:sz="0" w:space="0" w:color="auto"/>
        <w:right w:val="none" w:sz="0" w:space="0" w:color="auto"/>
      </w:divBdr>
    </w:div>
    <w:div w:id="1551960516">
      <w:bodyDiv w:val="1"/>
      <w:marLeft w:val="0"/>
      <w:marRight w:val="0"/>
      <w:marTop w:val="0"/>
      <w:marBottom w:val="0"/>
      <w:divBdr>
        <w:top w:val="none" w:sz="0" w:space="0" w:color="auto"/>
        <w:left w:val="none" w:sz="0" w:space="0" w:color="auto"/>
        <w:bottom w:val="none" w:sz="0" w:space="0" w:color="auto"/>
        <w:right w:val="none" w:sz="0" w:space="0" w:color="auto"/>
      </w:divBdr>
    </w:div>
    <w:div w:id="1866015067">
      <w:bodyDiv w:val="1"/>
      <w:marLeft w:val="0"/>
      <w:marRight w:val="0"/>
      <w:marTop w:val="0"/>
      <w:marBottom w:val="0"/>
      <w:divBdr>
        <w:top w:val="none" w:sz="0" w:space="0" w:color="auto"/>
        <w:left w:val="none" w:sz="0" w:space="0" w:color="auto"/>
        <w:bottom w:val="none" w:sz="0" w:space="0" w:color="auto"/>
        <w:right w:val="none" w:sz="0" w:space="0" w:color="auto"/>
      </w:divBdr>
    </w:div>
    <w:div w:id="1954165869">
      <w:bodyDiv w:val="1"/>
      <w:marLeft w:val="0"/>
      <w:marRight w:val="0"/>
      <w:marTop w:val="0"/>
      <w:marBottom w:val="0"/>
      <w:divBdr>
        <w:top w:val="none" w:sz="0" w:space="0" w:color="auto"/>
        <w:left w:val="none" w:sz="0" w:space="0" w:color="auto"/>
        <w:bottom w:val="none" w:sz="0" w:space="0" w:color="auto"/>
        <w:right w:val="none" w:sz="0" w:space="0" w:color="auto"/>
      </w:divBdr>
    </w:div>
    <w:div w:id="207122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hyperlink" Target="https://www.cbioportal.org/study/summary?id=breast_alpelisib_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Klea Kojku</dc:creator>
  <cp:keywords/>
  <dc:description/>
  <cp:lastModifiedBy>Klea Kojku</cp:lastModifiedBy>
  <cp:revision>2</cp:revision>
  <dcterms:created xsi:type="dcterms:W3CDTF">2024-10-26T01:40:00Z</dcterms:created>
  <dcterms:modified xsi:type="dcterms:W3CDTF">2024-11-23T23:40:00Z</dcterms:modified>
</cp:coreProperties>
</file>