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FD" w:rsidRDefault="00BD2999" w:rsidP="00BD2999">
      <w:pPr>
        <w:pStyle w:val="Title"/>
      </w:pPr>
      <w:r>
        <w:t xml:space="preserve">C# </w:t>
      </w:r>
      <w:r w:rsidR="00EA596A">
        <w:t>R</w:t>
      </w:r>
      <w:r>
        <w:t xml:space="preserve">azor </w:t>
      </w:r>
      <w:r w:rsidR="00EA596A">
        <w:t xml:space="preserve">View Engine </w:t>
      </w:r>
      <w:proofErr w:type="spellStart"/>
      <w:r w:rsidR="006D1336">
        <w:t>Cheatsheet</w:t>
      </w:r>
      <w:proofErr w:type="spellEnd"/>
      <w:r>
        <w:t xml:space="preserve"> </w:t>
      </w:r>
      <w:r w:rsidR="00EA596A">
        <w:t>for ASP.NET MVC</w:t>
      </w:r>
    </w:p>
    <w:p w:rsidR="00BD2999" w:rsidRDefault="00BD2999" w:rsidP="00BD2999"/>
    <w:tbl>
      <w:tblPr>
        <w:tblStyle w:val="MediumShading2-Accent11"/>
        <w:tblW w:w="18234" w:type="dxa"/>
        <w:tblLook w:val="04A0"/>
      </w:tblPr>
      <w:tblGrid>
        <w:gridCol w:w="3113"/>
        <w:gridCol w:w="6175"/>
        <w:gridCol w:w="3974"/>
        <w:gridCol w:w="4972"/>
      </w:tblGrid>
      <w:tr w:rsidR="006D1336" w:rsidTr="00A325BE">
        <w:trPr>
          <w:cnfStyle w:val="100000000000"/>
        </w:trPr>
        <w:tc>
          <w:tcPr>
            <w:cnfStyle w:val="001000000100"/>
            <w:tcW w:w="3113" w:type="dxa"/>
          </w:tcPr>
          <w:p w:rsidR="006D1336" w:rsidRDefault="006D1336" w:rsidP="00BD2999">
            <w:r>
              <w:t>What is it called</w:t>
            </w:r>
          </w:p>
        </w:tc>
        <w:tc>
          <w:tcPr>
            <w:tcW w:w="6175" w:type="dxa"/>
          </w:tcPr>
          <w:p w:rsidR="006D1336" w:rsidRDefault="006D1336" w:rsidP="00BD2999">
            <w:pPr>
              <w:cnfStyle w:val="100000000000"/>
            </w:pPr>
            <w:r>
              <w:t>Example</w:t>
            </w:r>
          </w:p>
        </w:tc>
        <w:tc>
          <w:tcPr>
            <w:tcW w:w="3974" w:type="dxa"/>
          </w:tcPr>
          <w:p w:rsidR="006D1336" w:rsidRDefault="006D1336" w:rsidP="00BD2999">
            <w:pPr>
              <w:cnfStyle w:val="100000000000"/>
            </w:pPr>
            <w:r>
              <w:t>Rendered output</w:t>
            </w:r>
          </w:p>
        </w:tc>
        <w:tc>
          <w:tcPr>
            <w:tcW w:w="4972" w:type="dxa"/>
          </w:tcPr>
          <w:p w:rsidR="006D1336" w:rsidRDefault="006D1336" w:rsidP="00BD2999">
            <w:pPr>
              <w:cnfStyle w:val="100000000000"/>
            </w:pPr>
            <w:r>
              <w:t>Explanation</w:t>
            </w:r>
          </w:p>
        </w:tc>
      </w:tr>
      <w:tr w:rsidR="00A025F8" w:rsidTr="00A325BE">
        <w:trPr>
          <w:cnfStyle w:val="000000100000"/>
        </w:trPr>
        <w:tc>
          <w:tcPr>
            <w:cnfStyle w:val="001000000000"/>
            <w:tcW w:w="3113" w:type="dxa"/>
          </w:tcPr>
          <w:p w:rsidR="00A025F8" w:rsidRDefault="00A025F8" w:rsidP="00AE2CE4">
            <w:r>
              <w:t>Inline Expression (HTML Encoded)</w:t>
            </w:r>
          </w:p>
        </w:tc>
        <w:tc>
          <w:tcPr>
            <w:tcW w:w="6175" w:type="dxa"/>
          </w:tcPr>
          <w:p w:rsidR="00A025F8" w:rsidRPr="006D1336" w:rsidRDefault="00A025F8" w:rsidP="00AE2CE4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The year is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sz w:val="19"/>
                <w:szCs w:val="19"/>
              </w:rPr>
              <w:t>.Now.Year</w:t>
            </w:r>
            <w:proofErr w:type="spellEnd"/>
          </w:p>
        </w:tc>
        <w:tc>
          <w:tcPr>
            <w:tcW w:w="3974" w:type="dxa"/>
          </w:tcPr>
          <w:p w:rsidR="00A025F8" w:rsidRDefault="00A025F8" w:rsidP="00AE2CE4">
            <w:pPr>
              <w:cnfStyle w:val="000000100000"/>
            </w:pPr>
            <w:r>
              <w:t>The year is 2011</w:t>
            </w:r>
          </w:p>
        </w:tc>
        <w:tc>
          <w:tcPr>
            <w:tcW w:w="4972" w:type="dxa"/>
          </w:tcPr>
          <w:p w:rsidR="00A025F8" w:rsidRDefault="00A025F8" w:rsidP="00AE2CE4">
            <w:pPr>
              <w:cnfStyle w:val="000000100000"/>
            </w:pPr>
            <w:r>
              <w:t xml:space="preserve">Razor looks at the characters after </w:t>
            </w:r>
            <w:proofErr w:type="gramStart"/>
            <w:r>
              <w:t>the @</w:t>
            </w:r>
            <w:proofErr w:type="gramEnd"/>
            <w:r>
              <w:t xml:space="preserve"> character and determines if it is code. If so it executes it. And finally HTML encodes any characters that need encoding. </w:t>
            </w:r>
          </w:p>
        </w:tc>
      </w:tr>
      <w:tr w:rsidR="006D1336" w:rsidTr="00A325BE">
        <w:tc>
          <w:tcPr>
            <w:cnfStyle w:val="001000000000"/>
            <w:tcW w:w="3113" w:type="dxa"/>
          </w:tcPr>
          <w:p w:rsidR="006D1336" w:rsidRDefault="006D1336" w:rsidP="00A025F8">
            <w:r>
              <w:t xml:space="preserve">Inline </w:t>
            </w:r>
            <w:r w:rsidR="00672B2F">
              <w:t>Expression (</w:t>
            </w:r>
            <w:r w:rsidR="00A025F8">
              <w:t xml:space="preserve">Raw </w:t>
            </w:r>
            <w:r w:rsidR="00672B2F">
              <w:t>HTML)</w:t>
            </w:r>
          </w:p>
        </w:tc>
        <w:tc>
          <w:tcPr>
            <w:tcW w:w="6175" w:type="dxa"/>
          </w:tcPr>
          <w:p w:rsidR="00A025F8" w:rsidRDefault="00A025F8" w:rsidP="00A025F8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The year is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Html.Raw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sz w:val="19"/>
                <w:szCs w:val="19"/>
              </w:rPr>
              <w:t>.Now.Year.ToString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6D1336" w:rsidRPr="006D1336" w:rsidRDefault="006D1336" w:rsidP="006D1336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974" w:type="dxa"/>
          </w:tcPr>
          <w:p w:rsidR="006D1336" w:rsidRDefault="006D1336" w:rsidP="00BD2999">
            <w:pPr>
              <w:cnfStyle w:val="000000000000"/>
            </w:pPr>
            <w:r>
              <w:t>The year is 2011</w:t>
            </w:r>
          </w:p>
        </w:tc>
        <w:tc>
          <w:tcPr>
            <w:tcW w:w="4972" w:type="dxa"/>
          </w:tcPr>
          <w:p w:rsidR="006D1336" w:rsidRDefault="00A025F8" w:rsidP="00BD2999">
            <w:pPr>
              <w:cnfStyle w:val="000000000000"/>
            </w:pPr>
            <w:r>
              <w:t xml:space="preserve">Not that </w:t>
            </w:r>
            <w:proofErr w:type="spellStart"/>
            <w:r>
              <w:t>Html.Raw</w:t>
            </w:r>
            <w:proofErr w:type="spellEnd"/>
            <w:r>
              <w:t xml:space="preserve"> only accepts a string. </w:t>
            </w:r>
            <w:r w:rsidR="007B05CC">
              <w:t xml:space="preserve"> Bye default all @code is HTML encoded to be safe from XSS. </w:t>
            </w:r>
            <w:proofErr w:type="spellStart"/>
            <w:r w:rsidR="007B05CC">
              <w:t>Html.Raw</w:t>
            </w:r>
            <w:proofErr w:type="spellEnd"/>
            <w:r w:rsidR="007B05CC">
              <w:t xml:space="preserve"> can be used to override this behavior. </w:t>
            </w:r>
          </w:p>
        </w:tc>
      </w:tr>
      <w:tr w:rsidR="006D1336" w:rsidTr="00A325BE">
        <w:trPr>
          <w:cnfStyle w:val="000000100000"/>
        </w:trPr>
        <w:tc>
          <w:tcPr>
            <w:cnfStyle w:val="001000000000"/>
            <w:tcW w:w="3113" w:type="dxa"/>
          </w:tcPr>
          <w:p w:rsidR="006D1336" w:rsidRDefault="00834147" w:rsidP="00FB0519">
            <w:r>
              <w:t xml:space="preserve">Explicit </w:t>
            </w:r>
            <w:r w:rsidR="00FB0519">
              <w:t>expression</w:t>
            </w:r>
          </w:p>
        </w:tc>
        <w:tc>
          <w:tcPr>
            <w:tcW w:w="6175" w:type="dxa"/>
          </w:tcPr>
          <w:p w:rsidR="00653646" w:rsidRDefault="00653646" w:rsidP="00653646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is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+ 1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D1336" w:rsidRDefault="006D1336" w:rsidP="00BD2999">
            <w:pPr>
              <w:cnfStyle w:val="000000100000"/>
            </w:pPr>
          </w:p>
        </w:tc>
        <w:tc>
          <w:tcPr>
            <w:tcW w:w="3974" w:type="dxa"/>
          </w:tcPr>
          <w:p w:rsidR="006D1336" w:rsidRDefault="00653646" w:rsidP="00BD2999">
            <w:pPr>
              <w:cnfStyle w:val="000000100000"/>
            </w:pPr>
            <w:r>
              <w:t>&lt;p&gt;Number is 1&lt;/p&gt;</w:t>
            </w:r>
          </w:p>
        </w:tc>
        <w:tc>
          <w:tcPr>
            <w:tcW w:w="4972" w:type="dxa"/>
          </w:tcPr>
          <w:p w:rsidR="006D1336" w:rsidRDefault="00653646" w:rsidP="00BD2999">
            <w:pPr>
              <w:cnfStyle w:val="000000100000"/>
            </w:pPr>
            <w:r>
              <w:t>When you want code statement that might be confusing for simple inline code block. E.g. useful for generic function calls</w:t>
            </w:r>
          </w:p>
        </w:tc>
      </w:tr>
      <w:tr w:rsidR="001929C8" w:rsidTr="00A325BE">
        <w:tc>
          <w:tcPr>
            <w:cnfStyle w:val="001000000000"/>
            <w:tcW w:w="3113" w:type="dxa"/>
          </w:tcPr>
          <w:p w:rsidR="001929C8" w:rsidRDefault="001929C8" w:rsidP="00EC7CDC">
            <w:pPr>
              <w:tabs>
                <w:tab w:val="left" w:pos="336"/>
              </w:tabs>
            </w:pPr>
            <w:r>
              <w:t xml:space="preserve">Explicit multiline </w:t>
            </w:r>
            <w:r w:rsidR="00304592">
              <w:t>expressions</w:t>
            </w:r>
          </w:p>
        </w:tc>
        <w:tc>
          <w:tcPr>
            <w:tcW w:w="6175" w:type="dxa"/>
          </w:tcPr>
          <w:p w:rsidR="001929C8" w:rsidRDefault="001929C8" w:rsidP="00F81AFA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@{</w:t>
            </w:r>
          </w:p>
          <w:p w:rsidR="001929C8" w:rsidRDefault="001929C8" w:rsidP="00F81AFA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number = 1;</w:t>
            </w:r>
          </w:p>
          <w:p w:rsidR="001929C8" w:rsidRDefault="001929C8" w:rsidP="00F81AFA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is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number;</w:t>
            </w:r>
          </w:p>
          <w:p w:rsidR="001929C8" w:rsidRDefault="001929C8" w:rsidP="00F81AFA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}</w:t>
            </w:r>
          </w:p>
          <w:p w:rsidR="001929C8" w:rsidRDefault="001929C8" w:rsidP="00F81AFA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929C8" w:rsidRDefault="001929C8" w:rsidP="00BD2999">
            <w:pPr>
              <w:cnfStyle w:val="000000000000"/>
            </w:pPr>
          </w:p>
        </w:tc>
        <w:tc>
          <w:tcPr>
            <w:tcW w:w="3974" w:type="dxa"/>
          </w:tcPr>
          <w:p w:rsidR="001929C8" w:rsidRDefault="001929C8" w:rsidP="00AE2CE4">
            <w:pPr>
              <w:cnfStyle w:val="000000000000"/>
            </w:pPr>
            <w:r>
              <w:t>&lt;p&gt;Number is 1&lt;/p&gt;</w:t>
            </w:r>
          </w:p>
        </w:tc>
        <w:tc>
          <w:tcPr>
            <w:tcW w:w="4972" w:type="dxa"/>
          </w:tcPr>
          <w:p w:rsidR="001929C8" w:rsidRPr="001929C8" w:rsidRDefault="001929C8" w:rsidP="00BD2999">
            <w:pPr>
              <w:cnfStyle w:val="000000000000"/>
            </w:pPr>
            <w:r>
              <w:t xml:space="preserve">@{ </w:t>
            </w:r>
            <w:r w:rsidRPr="001929C8">
              <w:rPr>
                <w:i/>
              </w:rPr>
              <w:t>code</w:t>
            </w:r>
            <w:r>
              <w:rPr>
                <w:i/>
              </w:rPr>
              <w:t xml:space="preserve"> </w:t>
            </w:r>
            <w:r>
              <w:t xml:space="preserve">} </w:t>
            </w:r>
          </w:p>
        </w:tc>
      </w:tr>
      <w:tr w:rsidR="001929C8" w:rsidTr="00A325BE">
        <w:trPr>
          <w:cnfStyle w:val="000000100000"/>
        </w:trPr>
        <w:tc>
          <w:tcPr>
            <w:cnfStyle w:val="001000000000"/>
            <w:tcW w:w="3113" w:type="dxa"/>
          </w:tcPr>
          <w:p w:rsidR="001929C8" w:rsidRDefault="001929C8" w:rsidP="00BD2999">
            <w:r>
              <w:t>Escaping @ character</w:t>
            </w:r>
          </w:p>
        </w:tc>
        <w:tc>
          <w:tcPr>
            <w:tcW w:w="6175" w:type="dxa"/>
          </w:tcPr>
          <w:p w:rsidR="001929C8" w:rsidRPr="001929C8" w:rsidRDefault="001929C8" w:rsidP="001929C8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This is not a variable name : @@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974" w:type="dxa"/>
          </w:tcPr>
          <w:p w:rsidR="001929C8" w:rsidRDefault="001929C8" w:rsidP="00BD2999">
            <w:pPr>
              <w:cnfStyle w:val="000000100000"/>
            </w:pPr>
            <w:r w:rsidRPr="001929C8">
              <w:t>&lt;p&gt;This is not a variable name : @</w:t>
            </w:r>
            <w:proofErr w:type="spellStart"/>
            <w:r w:rsidRPr="001929C8">
              <w:t>foo</w:t>
            </w:r>
            <w:proofErr w:type="spellEnd"/>
            <w:r w:rsidRPr="001929C8">
              <w:t>&lt;/p&gt;</w:t>
            </w:r>
          </w:p>
        </w:tc>
        <w:tc>
          <w:tcPr>
            <w:tcW w:w="4972" w:type="dxa"/>
          </w:tcPr>
          <w:p w:rsidR="001929C8" w:rsidRDefault="001929C8" w:rsidP="00BD2999">
            <w:pPr>
              <w:cnfStyle w:val="000000100000"/>
            </w:pPr>
            <w:r>
              <w:t xml:space="preserve">Use double @@ characters which get rendered as one @ character. </w:t>
            </w:r>
          </w:p>
        </w:tc>
      </w:tr>
      <w:tr w:rsidR="001929C8" w:rsidTr="00A325BE">
        <w:tc>
          <w:tcPr>
            <w:cnfStyle w:val="001000000000"/>
            <w:tcW w:w="3113" w:type="dxa"/>
          </w:tcPr>
          <w:p w:rsidR="001929C8" w:rsidRDefault="001929C8" w:rsidP="00BD2999"/>
        </w:tc>
        <w:tc>
          <w:tcPr>
            <w:tcW w:w="6175" w:type="dxa"/>
          </w:tcPr>
          <w:p w:rsidR="000A5C42" w:rsidRDefault="000A5C42" w:rsidP="000A5C42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Email addresses : basarat@basarat.com do not need to be escaped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929C8" w:rsidRDefault="001929C8" w:rsidP="00BD2999">
            <w:pPr>
              <w:cnfStyle w:val="000000000000"/>
            </w:pPr>
          </w:p>
        </w:tc>
        <w:tc>
          <w:tcPr>
            <w:tcW w:w="3974" w:type="dxa"/>
          </w:tcPr>
          <w:p w:rsidR="001929C8" w:rsidRDefault="000A5C42" w:rsidP="00BD2999">
            <w:pPr>
              <w:cnfStyle w:val="000000000000"/>
            </w:pPr>
            <w:r w:rsidRPr="000A5C42">
              <w:t>&lt;p&gt;Email addresses : basarat@basarat.com do not need to be escaped&lt;/p&gt;</w:t>
            </w:r>
          </w:p>
        </w:tc>
        <w:tc>
          <w:tcPr>
            <w:tcW w:w="4972" w:type="dxa"/>
          </w:tcPr>
          <w:p w:rsidR="001929C8" w:rsidRDefault="001929C8" w:rsidP="00BD2999">
            <w:pPr>
              <w:cnfStyle w:val="000000000000"/>
            </w:pPr>
          </w:p>
        </w:tc>
      </w:tr>
      <w:tr w:rsidR="00E8237B" w:rsidTr="00A325BE">
        <w:trPr>
          <w:cnfStyle w:val="000000100000"/>
        </w:trPr>
        <w:tc>
          <w:tcPr>
            <w:cnfStyle w:val="001000000000"/>
            <w:tcW w:w="3113" w:type="dxa"/>
          </w:tcPr>
          <w:p w:rsidR="00E8237B" w:rsidRDefault="00E8237B" w:rsidP="00BD2999">
            <w:r>
              <w:t>Nested HTML in loops and conditions</w:t>
            </w:r>
          </w:p>
        </w:tc>
        <w:tc>
          <w:tcPr>
            <w:tcW w:w="6175" w:type="dxa"/>
          </w:tcPr>
          <w:p w:rsidR="00A021A7" w:rsidRDefault="00A021A7" w:rsidP="00A021A7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items) {</w:t>
            </w:r>
          </w:p>
          <w:p w:rsidR="00A021A7" w:rsidRDefault="00A021A7" w:rsidP="00A021A7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item.Prop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021A7" w:rsidRDefault="00A021A7" w:rsidP="00A021A7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8237B" w:rsidRDefault="00E8237B" w:rsidP="000A5C42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3974" w:type="dxa"/>
          </w:tcPr>
          <w:p w:rsidR="00E8237B" w:rsidRDefault="00A021A7" w:rsidP="00BD2999">
            <w:pPr>
              <w:cnfStyle w:val="000000100000"/>
            </w:pPr>
            <w:r>
              <w:t>&lt;span&gt;</w:t>
            </w:r>
            <w:proofErr w:type="spellStart"/>
            <w:r>
              <w:t>asdf</w:t>
            </w:r>
            <w:proofErr w:type="spellEnd"/>
            <w:r>
              <w:t>&lt;/span&gt;</w:t>
            </w:r>
          </w:p>
          <w:p w:rsidR="00A021A7" w:rsidRPr="000A5C42" w:rsidRDefault="00A021A7" w:rsidP="00BD2999">
            <w:pPr>
              <w:cnfStyle w:val="000000100000"/>
            </w:pPr>
            <w:r>
              <w:t>&lt;span&gt;</w:t>
            </w:r>
            <w:proofErr w:type="spellStart"/>
            <w:r>
              <w:t>asdf</w:t>
            </w:r>
            <w:proofErr w:type="spellEnd"/>
            <w:r>
              <w:t>&lt;/span&gt;</w:t>
            </w:r>
          </w:p>
        </w:tc>
        <w:tc>
          <w:tcPr>
            <w:tcW w:w="4972" w:type="dxa"/>
          </w:tcPr>
          <w:p w:rsidR="00E8237B" w:rsidRDefault="00A021A7" w:rsidP="00BD2999">
            <w:pPr>
              <w:cnfStyle w:val="000000100000"/>
            </w:pPr>
            <w:r>
              <w:t>As long as the nested content in loops starts with an html tag it</w:t>
            </w:r>
            <w:r w:rsidR="00DA5F06">
              <w:t xml:space="preserve">s simple. Otherwise use text tag </w:t>
            </w:r>
            <w:r w:rsidR="003B24F3">
              <w:t xml:space="preserve">or @: </w:t>
            </w:r>
            <w:r w:rsidR="00DA5F06">
              <w:t>shown next</w:t>
            </w:r>
          </w:p>
        </w:tc>
      </w:tr>
      <w:tr w:rsidR="00DA5F06" w:rsidTr="00A325BE">
        <w:tc>
          <w:tcPr>
            <w:cnfStyle w:val="001000000000"/>
            <w:tcW w:w="3113" w:type="dxa"/>
          </w:tcPr>
          <w:p w:rsidR="00DA5F06" w:rsidRDefault="00DA5F06" w:rsidP="00BD2999"/>
        </w:tc>
        <w:tc>
          <w:tcPr>
            <w:tcW w:w="6175" w:type="dxa"/>
          </w:tcPr>
          <w:p w:rsidR="00EE3EC1" w:rsidRDefault="00EE3EC1" w:rsidP="00EE3EC1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items) {</w:t>
            </w:r>
          </w:p>
          <w:p w:rsidR="00EE3EC1" w:rsidRDefault="00EE3EC1" w:rsidP="00EE3EC1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&lt;text&gt;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if I may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item.Prop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&lt;/text&gt;</w:t>
            </w:r>
          </w:p>
          <w:p w:rsidR="00DA5F06" w:rsidRPr="00EE3EC1" w:rsidRDefault="00EE3EC1" w:rsidP="00DA5F06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3974" w:type="dxa"/>
          </w:tcPr>
          <w:p w:rsidR="00DA5F06" w:rsidRDefault="0065332A" w:rsidP="00BD2999">
            <w:pPr>
              <w:cnfStyle w:val="000000000000"/>
            </w:pPr>
            <w:r>
              <w:t xml:space="preserve">if I may </w:t>
            </w:r>
            <w:proofErr w:type="spellStart"/>
            <w:r w:rsidR="00EE3EC1">
              <w:t>asdf</w:t>
            </w:r>
            <w:proofErr w:type="spellEnd"/>
          </w:p>
          <w:p w:rsidR="00EE3EC1" w:rsidRDefault="0065332A" w:rsidP="00BD2999">
            <w:pPr>
              <w:cnfStyle w:val="000000000000"/>
            </w:pPr>
            <w:r>
              <w:t xml:space="preserve">if I may </w:t>
            </w:r>
            <w:proofErr w:type="spellStart"/>
            <w:r>
              <w:t>asdf</w:t>
            </w:r>
            <w:proofErr w:type="spellEnd"/>
          </w:p>
        </w:tc>
        <w:tc>
          <w:tcPr>
            <w:tcW w:w="4972" w:type="dxa"/>
          </w:tcPr>
          <w:p w:rsidR="00DA5F06" w:rsidRDefault="00EE3EC1" w:rsidP="00BD2999">
            <w:pPr>
              <w:cnfStyle w:val="000000000000"/>
            </w:pPr>
            <w:r>
              <w:t xml:space="preserve">&lt;text&gt; tag is ignored in output </w:t>
            </w:r>
          </w:p>
        </w:tc>
      </w:tr>
      <w:tr w:rsidR="00857B9E" w:rsidTr="00A325BE">
        <w:trPr>
          <w:cnfStyle w:val="000000100000"/>
        </w:trPr>
        <w:tc>
          <w:tcPr>
            <w:cnfStyle w:val="001000000000"/>
            <w:tcW w:w="3113" w:type="dxa"/>
          </w:tcPr>
          <w:p w:rsidR="00857B9E" w:rsidRDefault="00857B9E" w:rsidP="00BD2999"/>
        </w:tc>
        <w:tc>
          <w:tcPr>
            <w:tcW w:w="6175" w:type="dxa"/>
          </w:tcPr>
          <w:p w:rsidR="00857B9E" w:rsidRDefault="00857B9E" w:rsidP="00857B9E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items) {</w:t>
            </w:r>
          </w:p>
          <w:p w:rsidR="00857B9E" w:rsidRDefault="00857B9E" w:rsidP="00857B9E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if I may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item.Prop</w:t>
            </w:r>
            <w:proofErr w:type="spellEnd"/>
          </w:p>
          <w:p w:rsidR="00857B9E" w:rsidRDefault="00857B9E" w:rsidP="00EE3EC1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B24F3" w:rsidRPr="00857B9E" w:rsidRDefault="003B24F3" w:rsidP="00EE3EC1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974" w:type="dxa"/>
          </w:tcPr>
          <w:p w:rsidR="0065332A" w:rsidRDefault="0065332A" w:rsidP="0065332A">
            <w:pPr>
              <w:cnfStyle w:val="000000100000"/>
            </w:pPr>
            <w:r>
              <w:lastRenderedPageBreak/>
              <w:t xml:space="preserve">if I may </w:t>
            </w:r>
            <w:proofErr w:type="spellStart"/>
            <w:r>
              <w:t>asdf</w:t>
            </w:r>
            <w:proofErr w:type="spellEnd"/>
          </w:p>
          <w:p w:rsidR="00857B9E" w:rsidRDefault="0065332A" w:rsidP="0065332A">
            <w:pPr>
              <w:cnfStyle w:val="000000100000"/>
            </w:pPr>
            <w:r>
              <w:t xml:space="preserve">if I may </w:t>
            </w:r>
            <w:proofErr w:type="spellStart"/>
            <w:r>
              <w:t>asdf</w:t>
            </w:r>
            <w:proofErr w:type="spellEnd"/>
          </w:p>
        </w:tc>
        <w:tc>
          <w:tcPr>
            <w:tcW w:w="4972" w:type="dxa"/>
          </w:tcPr>
          <w:p w:rsidR="003B24F3" w:rsidRDefault="00857B9E" w:rsidP="00FD673F">
            <w:pPr>
              <w:cnfStyle w:val="000000100000"/>
            </w:pPr>
            <w:r>
              <w:t>Also</w:t>
            </w:r>
            <w:r w:rsidR="00FD673F">
              <w:t xml:space="preserve"> you can </w:t>
            </w:r>
            <w:r>
              <w:t xml:space="preserve">use @: </w:t>
            </w:r>
            <w:r w:rsidR="00FD673F">
              <w:t xml:space="preserve"> instead of &lt;text&gt; </w:t>
            </w:r>
            <w:r>
              <w:t xml:space="preserve">to start a text block inside of nested content. </w:t>
            </w:r>
          </w:p>
        </w:tc>
      </w:tr>
      <w:tr w:rsidR="003B24F3" w:rsidTr="00A325BE">
        <w:tc>
          <w:tcPr>
            <w:cnfStyle w:val="001000000000"/>
            <w:tcW w:w="3113" w:type="dxa"/>
          </w:tcPr>
          <w:p w:rsidR="003B24F3" w:rsidRDefault="003B24F3" w:rsidP="00BD2999"/>
        </w:tc>
        <w:tc>
          <w:tcPr>
            <w:tcW w:w="6175" w:type="dxa"/>
          </w:tcPr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sz w:val="19"/>
                <w:szCs w:val="19"/>
              </w:rPr>
              <w:t>.IsLeapYear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sz w:val="19"/>
                <w:szCs w:val="19"/>
              </w:rPr>
              <w:t>.Now.Year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Hurray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as leap year;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sad face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B24F3" w:rsidRDefault="003B24F3" w:rsidP="003B24F3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B24F3" w:rsidRDefault="003B24F3" w:rsidP="00857B9E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</w:p>
        </w:tc>
        <w:tc>
          <w:tcPr>
            <w:tcW w:w="3974" w:type="dxa"/>
          </w:tcPr>
          <w:p w:rsidR="003B24F3" w:rsidRDefault="003B24F3" w:rsidP="0065332A">
            <w:pPr>
              <w:cnfStyle w:val="000000000000"/>
            </w:pPr>
            <w:r>
              <w:t xml:space="preserve">&lt;span&gt;sad face&lt;/span&gt; </w:t>
            </w:r>
          </w:p>
        </w:tc>
        <w:tc>
          <w:tcPr>
            <w:tcW w:w="4972" w:type="dxa"/>
          </w:tcPr>
          <w:p w:rsidR="003B24F3" w:rsidRDefault="003B24F3" w:rsidP="00FD673F">
            <w:pPr>
              <w:cnfStyle w:val="000000000000"/>
            </w:pPr>
            <w:r>
              <w:t xml:space="preserve">Sample showing nesting html in if block. Similar to </w:t>
            </w:r>
            <w:proofErr w:type="spellStart"/>
            <w:r>
              <w:t>for</w:t>
            </w:r>
            <w:r w:rsidR="00D41A0E">
              <w:t>each</w:t>
            </w:r>
            <w:proofErr w:type="spellEnd"/>
            <w:r w:rsidR="00D41A0E">
              <w:t xml:space="preserve"> / for</w:t>
            </w:r>
            <w:r>
              <w:t xml:space="preserve"> loops.</w:t>
            </w:r>
          </w:p>
        </w:tc>
      </w:tr>
      <w:tr w:rsidR="00806316" w:rsidTr="00A325BE">
        <w:trPr>
          <w:cnfStyle w:val="000000100000"/>
        </w:trPr>
        <w:tc>
          <w:tcPr>
            <w:cnfStyle w:val="001000000000"/>
            <w:tcW w:w="3113" w:type="dxa"/>
          </w:tcPr>
          <w:p w:rsidR="00806316" w:rsidRDefault="00806316" w:rsidP="00BD2999">
            <w:r>
              <w:t xml:space="preserve">Server side comments </w:t>
            </w:r>
          </w:p>
        </w:tc>
        <w:tc>
          <w:tcPr>
            <w:tcW w:w="6175" w:type="dxa"/>
          </w:tcPr>
          <w:p w:rsidR="00806316" w:rsidRDefault="00806316" w:rsidP="00806316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@*</w:t>
            </w:r>
          </w:p>
          <w:p w:rsidR="00806316" w:rsidRDefault="00806316" w:rsidP="00806316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This is a server side </w:t>
            </w:r>
          </w:p>
          <w:p w:rsidR="00806316" w:rsidRDefault="00806316" w:rsidP="00806316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multiline comment </w:t>
            </w:r>
          </w:p>
          <w:p w:rsidR="00806316" w:rsidRDefault="00806316" w:rsidP="00806316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*@</w:t>
            </w:r>
          </w:p>
          <w:p w:rsidR="00806316" w:rsidRDefault="00806316" w:rsidP="003B24F3">
            <w:pPr>
              <w:autoSpaceDE w:val="0"/>
              <w:autoSpaceDN w:val="0"/>
              <w:adjustRightInd w:val="0"/>
              <w:cnfStyle w:val="00000010000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</w:p>
        </w:tc>
        <w:tc>
          <w:tcPr>
            <w:tcW w:w="3974" w:type="dxa"/>
          </w:tcPr>
          <w:p w:rsidR="00806316" w:rsidRDefault="00806316" w:rsidP="0065332A">
            <w:pPr>
              <w:cnfStyle w:val="000000100000"/>
            </w:pPr>
          </w:p>
        </w:tc>
        <w:tc>
          <w:tcPr>
            <w:tcW w:w="4972" w:type="dxa"/>
          </w:tcPr>
          <w:p w:rsidR="00806316" w:rsidRDefault="00806316" w:rsidP="00FD673F">
            <w:pPr>
              <w:cnfStyle w:val="000000100000"/>
            </w:pPr>
            <w:r>
              <w:t xml:space="preserve">Nothing is rendered on the html side for this … of course. </w:t>
            </w:r>
          </w:p>
        </w:tc>
      </w:tr>
      <w:tr w:rsidR="00A325BE" w:rsidTr="00A325BE">
        <w:tc>
          <w:tcPr>
            <w:cnfStyle w:val="001000000000"/>
            <w:tcW w:w="3113" w:type="dxa"/>
          </w:tcPr>
          <w:p w:rsidR="00A325BE" w:rsidRDefault="00A325BE" w:rsidP="00AE2CE4">
            <w:proofErr w:type="spellStart"/>
            <w:r>
              <w:t>Templated</w:t>
            </w:r>
            <w:proofErr w:type="spellEnd"/>
            <w:r>
              <w:t xml:space="preserve"> razor delegates</w:t>
            </w:r>
          </w:p>
        </w:tc>
        <w:tc>
          <w:tcPr>
            <w:tcW w:w="6175" w:type="dxa"/>
          </w:tcPr>
          <w:p w:rsidR="00A325BE" w:rsidRDefault="00A325BE" w:rsidP="00AE2CE4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@{</w:t>
            </w:r>
          </w:p>
          <w:p w:rsidR="00A325BE" w:rsidRDefault="00A325BE" w:rsidP="00AE2CE4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dynamic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b = 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25BE" w:rsidRDefault="00A325BE" w:rsidP="00AE2CE4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}</w:t>
            </w:r>
          </w:p>
          <w:p w:rsidR="00A325BE" w:rsidRDefault="00A325BE" w:rsidP="00AE2CE4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b(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"Bold this"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25BE" w:rsidRPr="006D1336" w:rsidRDefault="00A325BE" w:rsidP="00AE2CE4">
            <w:pPr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974" w:type="dxa"/>
          </w:tcPr>
          <w:p w:rsidR="00A325BE" w:rsidRDefault="00A325BE" w:rsidP="00AE2CE4">
            <w:pPr>
              <w:cnfStyle w:val="000000000000"/>
            </w:pPr>
            <w:r>
              <w:t>&lt;strong&gt;Bold this&lt;/strong&gt;</w:t>
            </w:r>
          </w:p>
        </w:tc>
        <w:tc>
          <w:tcPr>
            <w:tcW w:w="4972" w:type="dxa"/>
          </w:tcPr>
          <w:p w:rsidR="00A325BE" w:rsidRDefault="00D32C3E" w:rsidP="00AE2CE4">
            <w:pPr>
              <w:cnfStyle w:val="000000000000"/>
            </w:pPr>
            <w:hyperlink r:id="rId6" w:history="1">
              <w:r w:rsidR="00A325BE">
                <w:rPr>
                  <w:rStyle w:val="Hyperlink"/>
                </w:rPr>
                <w:t>http://haacked.com/archive/2011/02/27/templated-razor-delegates.aspx</w:t>
              </w:r>
            </w:hyperlink>
          </w:p>
        </w:tc>
      </w:tr>
    </w:tbl>
    <w:p w:rsidR="007E7AA9" w:rsidRDefault="007E7AA9" w:rsidP="00A325BE"/>
    <w:p w:rsidR="00CA793F" w:rsidRDefault="00CA793F" w:rsidP="00A325BE"/>
    <w:p w:rsidR="00CA793F" w:rsidRDefault="00CA793F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A793F" w:rsidRDefault="00CA793F" w:rsidP="00CA793F">
      <w:pPr>
        <w:pStyle w:val="Heading1"/>
      </w:pPr>
      <w:r>
        <w:lastRenderedPageBreak/>
        <w:t>Useful functions</w:t>
      </w:r>
      <w:r w:rsidR="001A77BB">
        <w:t xml:space="preserve"> for ASP.NET Development</w:t>
      </w:r>
      <w:r>
        <w:t xml:space="preserve">: </w:t>
      </w:r>
    </w:p>
    <w:p w:rsidR="00CA793F" w:rsidRPr="00CA793F" w:rsidRDefault="00CA793F" w:rsidP="00CA793F">
      <w:pPr>
        <w:pStyle w:val="Heading2"/>
      </w:pPr>
      <w:proofErr w:type="spellStart"/>
      <w:r>
        <w:t>HttpUtility.HtmlEncode</w:t>
      </w:r>
      <w:proofErr w:type="spellEnd"/>
      <w:r>
        <w:t xml:space="preserve"> (string s)</w:t>
      </w:r>
    </w:p>
    <w:p w:rsidR="00CA793F" w:rsidRDefault="00CA793F" w:rsidP="00A325BE">
      <w:r>
        <w:t>Great for sanitizing any input removing any html and replacing with % encodings</w:t>
      </w:r>
      <w:r w:rsidR="00947F8A">
        <w:t>.</w:t>
      </w:r>
    </w:p>
    <w:p w:rsidR="00947F8A" w:rsidRDefault="00947F8A" w:rsidP="00A325BE">
      <w:r>
        <w:t xml:space="preserve">Note that such potentially harmful inputs are already filter by default e.g. </w:t>
      </w:r>
      <w:r w:rsidRPr="00947F8A">
        <w:t>http://localhost:1249/Store/Browse?genre=whate&lt;er</w:t>
      </w:r>
      <w:r>
        <w:t xml:space="preserve"> gives the error </w:t>
      </w:r>
    </w:p>
    <w:p w:rsidR="00947F8A" w:rsidRDefault="00947F8A" w:rsidP="00A325BE"/>
    <w:p w:rsidR="00947F8A" w:rsidRDefault="00947F8A" w:rsidP="00A325BE">
      <w:r>
        <w:t>“</w:t>
      </w:r>
      <w:r w:rsidRPr="00947F8A">
        <w:t xml:space="preserve">A potentially dangerous </w:t>
      </w:r>
      <w:proofErr w:type="spellStart"/>
      <w:r w:rsidRPr="00947F8A">
        <w:t>Request.QueryString</w:t>
      </w:r>
      <w:proofErr w:type="spellEnd"/>
      <w:r w:rsidRPr="00947F8A">
        <w:t xml:space="preserve"> value was detected fro</w:t>
      </w:r>
      <w:r>
        <w:t>m the client (genre="</w:t>
      </w:r>
      <w:proofErr w:type="spellStart"/>
      <w:r>
        <w:t>whate</w:t>
      </w:r>
      <w:proofErr w:type="spellEnd"/>
      <w:r>
        <w:t>&lt;</w:t>
      </w:r>
      <w:proofErr w:type="spellStart"/>
      <w:r>
        <w:t>er</w:t>
      </w:r>
      <w:proofErr w:type="spellEnd"/>
      <w:r>
        <w:t>")”</w:t>
      </w:r>
    </w:p>
    <w:p w:rsidR="00947F8A" w:rsidRDefault="00947F8A" w:rsidP="00A325BE"/>
    <w:p w:rsidR="00947F8A" w:rsidRDefault="00947F8A" w:rsidP="00A325BE">
      <w:r>
        <w:t xml:space="preserve">Where genre is a parameter expected by a controller. </w:t>
      </w:r>
    </w:p>
    <w:p w:rsidR="00E02D0B" w:rsidRDefault="00E02D0B" w:rsidP="00A325BE"/>
    <w:p w:rsidR="00136A1D" w:rsidRDefault="00136A1D" w:rsidP="00136A1D">
      <w:pPr>
        <w:pStyle w:val="Heading1"/>
      </w:pPr>
      <w:r>
        <w:t>Useful Html Helpers</w:t>
      </w:r>
    </w:p>
    <w:p w:rsidR="00136A1D" w:rsidRPr="00136A1D" w:rsidRDefault="00136A1D" w:rsidP="00136A1D">
      <w:proofErr w:type="gramStart"/>
      <w:r>
        <w:t xml:space="preserve">Accessed from the Html property of the </w:t>
      </w:r>
      <w:proofErr w:type="spellStart"/>
      <w:r>
        <w:t>ViewBase</w:t>
      </w:r>
      <w:proofErr w:type="spellEnd"/>
      <w:r>
        <w:t xml:space="preserve"> class.</w:t>
      </w:r>
      <w:proofErr w:type="gramEnd"/>
      <w:r>
        <w:t xml:space="preserve"> </w:t>
      </w:r>
    </w:p>
    <w:p w:rsidR="00E02D0B" w:rsidRDefault="00E02D0B" w:rsidP="00E02D0B">
      <w:pPr>
        <w:pStyle w:val="Heading2"/>
      </w:pPr>
      <w:proofErr w:type="spellStart"/>
      <w:r>
        <w:t>Html.ActionLink</w:t>
      </w:r>
      <w:proofErr w:type="spellEnd"/>
    </w:p>
    <w:p w:rsidR="00E02D0B" w:rsidRDefault="00E02D0B" w:rsidP="00E02D0B">
      <w:r>
        <w:t>Talks to the Routing engine to figure out the actual link:</w:t>
      </w:r>
    </w:p>
    <w:p w:rsidR="00E02D0B" w:rsidRDefault="00E02D0B" w:rsidP="00E02D0B">
      <w:proofErr w:type="spellStart"/>
      <w:proofErr w:type="gramStart"/>
      <w:r>
        <w:t>Html.</w:t>
      </w:r>
      <w:r w:rsidR="00BB1660">
        <w:t>A</w:t>
      </w:r>
      <w:r w:rsidR="00BB1660">
        <w:t>c</w:t>
      </w:r>
      <w:r w:rsidR="00BB1660">
        <w:t>tionLink</w:t>
      </w:r>
      <w:proofErr w:type="spellEnd"/>
      <w:r>
        <w:t>(</w:t>
      </w:r>
      <w:proofErr w:type="gramEnd"/>
      <w:r>
        <w:t>"</w:t>
      </w:r>
      <w:proofErr w:type="spellStart"/>
      <w:r>
        <w:t>Text","ActionName","ControllerName</w:t>
      </w:r>
      <w:proofErr w:type="spellEnd"/>
      <w:r>
        <w:t>");</w:t>
      </w:r>
    </w:p>
    <w:p w:rsidR="00BB1660" w:rsidRDefault="00BB1660" w:rsidP="00E02D0B">
      <w:r>
        <w:t>OR</w:t>
      </w:r>
    </w:p>
    <w:p w:rsidR="00BB1660" w:rsidRDefault="00BB1660" w:rsidP="00BB1660">
      <w:proofErr w:type="spellStart"/>
      <w:proofErr w:type="gramStart"/>
      <w:r>
        <w:t>Html.ActionLink</w:t>
      </w:r>
      <w:proofErr w:type="spellEnd"/>
      <w:r>
        <w:t>(</w:t>
      </w:r>
      <w:proofErr w:type="gramEnd"/>
      <w:r>
        <w:t>"</w:t>
      </w:r>
      <w:proofErr w:type="spellStart"/>
      <w:r>
        <w:t>Text","ActionName",new</w:t>
      </w:r>
      <w:proofErr w:type="spellEnd"/>
      <w:r>
        <w:t xml:space="preserve"> {</w:t>
      </w:r>
      <w:proofErr w:type="spellStart"/>
      <w:r>
        <w:t>someParameter</w:t>
      </w:r>
      <w:proofErr w:type="spellEnd"/>
      <w:r>
        <w:t xml:space="preserve"> = "value"});</w:t>
      </w:r>
    </w:p>
    <w:p w:rsidR="00BB1660" w:rsidRDefault="00BB1660" w:rsidP="00E02D0B"/>
    <w:p w:rsidR="00136A1D" w:rsidRDefault="00F3503E" w:rsidP="00F3503E">
      <w:pPr>
        <w:pStyle w:val="Heading2"/>
      </w:pPr>
      <w:proofErr w:type="spellStart"/>
      <w:r>
        <w:t>Html.LabelFor</w:t>
      </w:r>
      <w:proofErr w:type="spellEnd"/>
      <w:r w:rsidR="00171E3A">
        <w:br/>
      </w:r>
      <w:proofErr w:type="spellStart"/>
      <w:r w:rsidR="00171E3A">
        <w:t>Html.ValidationMessageFor</w:t>
      </w:r>
      <w:proofErr w:type="spellEnd"/>
      <w:r>
        <w:br/>
      </w:r>
      <w:proofErr w:type="spellStart"/>
      <w:r>
        <w:t>Html.EditorFor</w:t>
      </w:r>
      <w:proofErr w:type="spellEnd"/>
    </w:p>
    <w:p w:rsidR="00F3503E" w:rsidRDefault="00F3503E" w:rsidP="00F3503E">
      <w:proofErr w:type="spellStart"/>
      <w:proofErr w:type="gramStart"/>
      <w:r>
        <w:t>Html.EditorFor</w:t>
      </w:r>
      <w:proofErr w:type="spellEnd"/>
      <w:r>
        <w:t>(</w:t>
      </w:r>
      <w:proofErr w:type="gramEnd"/>
      <w:r>
        <w:t>model=&gt;</w:t>
      </w:r>
      <w:proofErr w:type="spellStart"/>
      <w:r>
        <w:t>model.Property</w:t>
      </w:r>
      <w:proofErr w:type="spellEnd"/>
      <w:r>
        <w:t>)</w:t>
      </w:r>
    </w:p>
    <w:p w:rsidR="00F3503E" w:rsidRDefault="00F3503E" w:rsidP="00F3503E"/>
    <w:p w:rsidR="00F3503E" w:rsidRDefault="00F3503E" w:rsidP="00F3503E">
      <w:pPr>
        <w:pStyle w:val="Heading2"/>
      </w:pPr>
      <w:proofErr w:type="spellStart"/>
      <w:r>
        <w:lastRenderedPageBreak/>
        <w:t>Html.BeginForm</w:t>
      </w:r>
      <w:proofErr w:type="spellEnd"/>
    </w:p>
    <w:p w:rsidR="00F3503E" w:rsidRPr="00F3503E" w:rsidRDefault="00F3503E" w:rsidP="00F3503E">
      <w:pPr>
        <w:pStyle w:val="Heading2"/>
      </w:pPr>
      <w:proofErr w:type="spellStart"/>
      <w:r>
        <w:t>Html.EndForm</w:t>
      </w:r>
      <w:proofErr w:type="spellEnd"/>
    </w:p>
    <w:p w:rsidR="00F3503E" w:rsidRDefault="00F3503E" w:rsidP="00F3503E"/>
    <w:p w:rsidR="00D868F1" w:rsidRDefault="00D868F1" w:rsidP="00D868F1">
      <w:pPr>
        <w:pStyle w:val="Heading1"/>
      </w:pPr>
      <w:r>
        <w:t xml:space="preserve">Useful functions for controllers </w:t>
      </w:r>
    </w:p>
    <w:p w:rsidR="00D868F1" w:rsidRDefault="00D868F1" w:rsidP="00D868F1">
      <w:pPr>
        <w:pStyle w:val="Heading2"/>
      </w:pPr>
      <w:proofErr w:type="spellStart"/>
      <w:r>
        <w:t>TryUpdateModel</w:t>
      </w:r>
      <w:proofErr w:type="spellEnd"/>
    </w:p>
    <w:p w:rsidR="00D868F1" w:rsidRPr="00D868F1" w:rsidRDefault="00D868F1" w:rsidP="00D868F1">
      <w:proofErr w:type="gramStart"/>
      <w:r>
        <w:t>Updates the specified model object using the current data posted/got for this action.</w:t>
      </w:r>
      <w:proofErr w:type="gramEnd"/>
    </w:p>
    <w:p w:rsidR="00136A1D" w:rsidRDefault="00136A1D" w:rsidP="00136A1D">
      <w:pPr>
        <w:pStyle w:val="Heading1"/>
      </w:pPr>
      <w:r>
        <w:t xml:space="preserve">Creating Custom Html Helpers </w:t>
      </w:r>
    </w:p>
    <w:p w:rsidR="00195350" w:rsidRDefault="00195350" w:rsidP="00136A1D">
      <w:r>
        <w:t xml:space="preserve">Use an extension method of the form: </w:t>
      </w:r>
    </w:p>
    <w:p w:rsidR="00136A1D" w:rsidRDefault="00195350" w:rsidP="00136A1D">
      <w:proofErr w:type="gramStart"/>
      <w:r>
        <w:t>public</w:t>
      </w:r>
      <w:proofErr w:type="gramEnd"/>
      <w:r>
        <w:t xml:space="preserve"> static </w:t>
      </w:r>
      <w:proofErr w:type="spellStart"/>
      <w:r w:rsidR="00AD72F6">
        <w:t>MvcHtmlString</w:t>
      </w:r>
      <w:proofErr w:type="spellEnd"/>
      <w:r w:rsidR="00AD72F6">
        <w:t xml:space="preserve"> </w:t>
      </w:r>
      <w:r>
        <w:t xml:space="preserve">Whatever(this </w:t>
      </w:r>
      <w:proofErr w:type="spellStart"/>
      <w:r>
        <w:t>HtmlHelper</w:t>
      </w:r>
      <w:proofErr w:type="spellEnd"/>
      <w:r>
        <w:t xml:space="preserve"> </w:t>
      </w:r>
      <w:proofErr w:type="spellStart"/>
      <w:r>
        <w:t>helper,sometype</w:t>
      </w:r>
      <w:proofErr w:type="spellEnd"/>
      <w:r>
        <w:t xml:space="preserve"> </w:t>
      </w:r>
      <w:proofErr w:type="spellStart"/>
      <w:r>
        <w:t>someArgument</w:t>
      </w:r>
      <w:proofErr w:type="spellEnd"/>
      <w:r>
        <w:t>)</w:t>
      </w:r>
    </w:p>
    <w:p w:rsidR="00195350" w:rsidRDefault="00195350" w:rsidP="00136A1D"/>
    <w:p w:rsidR="00AD72F6" w:rsidRDefault="00AD72F6" w:rsidP="00136A1D">
      <w:r>
        <w:t xml:space="preserve">Create the </w:t>
      </w:r>
      <w:proofErr w:type="spellStart"/>
      <w:r>
        <w:t>MvcHemlString</w:t>
      </w:r>
      <w:proofErr w:type="spellEnd"/>
      <w:r>
        <w:t xml:space="preserve"> from </w:t>
      </w:r>
      <w:proofErr w:type="spellStart"/>
      <w:proofErr w:type="gramStart"/>
      <w:r>
        <w:t>MvcHtmlString.Create</w:t>
      </w:r>
      <w:proofErr w:type="spellEnd"/>
      <w:r>
        <w:t>(</w:t>
      </w:r>
      <w:proofErr w:type="gramEnd"/>
      <w:r>
        <w:t xml:space="preserve">string). Reason for returning this class instead of a string is that otherwise @ would html encode the string that you return from your html helper. </w:t>
      </w:r>
    </w:p>
    <w:p w:rsidR="00195350" w:rsidRDefault="00195350" w:rsidP="00195350">
      <w:pPr>
        <w:pStyle w:val="Heading1"/>
      </w:pPr>
      <w:proofErr w:type="spellStart"/>
      <w:r>
        <w:t>TagHelper</w:t>
      </w:r>
      <w:proofErr w:type="spellEnd"/>
    </w:p>
    <w:p w:rsidR="00195350" w:rsidRDefault="00195350" w:rsidP="00195350">
      <w:r>
        <w:t xml:space="preserve">Useful for building properly formatted html tags. Use in your own Custom Html Helpers or Views. </w:t>
      </w:r>
    </w:p>
    <w:p w:rsidR="000D2F64" w:rsidRDefault="000D2F64" w:rsidP="00195350">
      <w:proofErr w:type="spellStart"/>
      <w:proofErr w:type="gramStart"/>
      <w:r>
        <w:t>var</w:t>
      </w:r>
      <w:proofErr w:type="spellEnd"/>
      <w:proofErr w:type="gramEnd"/>
      <w:r>
        <w:t xml:space="preserve"> builder = new </w:t>
      </w:r>
      <w:proofErr w:type="spellStart"/>
      <w:r>
        <w:t>TagBuilder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0D2F64" w:rsidRDefault="000D2F64" w:rsidP="00195350">
      <w:proofErr w:type="spellStart"/>
      <w:proofErr w:type="gramStart"/>
      <w:r>
        <w:t>builder.MergeAttribute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src</w:t>
      </w:r>
      <w:proofErr w:type="spellEnd"/>
      <w:r>
        <w:t>);</w:t>
      </w:r>
    </w:p>
    <w:p w:rsidR="000D2F64" w:rsidRDefault="000D2F64" w:rsidP="00195350">
      <w:proofErr w:type="spellStart"/>
      <w:proofErr w:type="gramStart"/>
      <w:r>
        <w:t>var</w:t>
      </w:r>
      <w:proofErr w:type="spellEnd"/>
      <w:proofErr w:type="gramEnd"/>
      <w:r>
        <w:t xml:space="preserve"> string = </w:t>
      </w:r>
      <w:proofErr w:type="spellStart"/>
      <w:r>
        <w:t>builder.ToString</w:t>
      </w:r>
      <w:proofErr w:type="spellEnd"/>
      <w:r>
        <w:t>(</w:t>
      </w:r>
      <w:proofErr w:type="spellStart"/>
      <w:r w:rsidR="003032D2">
        <w:t>TagRenderMode.SelfClosing</w:t>
      </w:r>
      <w:proofErr w:type="spellEnd"/>
      <w:r>
        <w:t>);</w:t>
      </w:r>
    </w:p>
    <w:p w:rsidR="00EF3451" w:rsidRDefault="00EF3451" w:rsidP="00195350"/>
    <w:p w:rsidR="00EF3451" w:rsidRDefault="00EF3451" w:rsidP="00EF3451">
      <w:pPr>
        <w:pStyle w:val="Heading1"/>
      </w:pPr>
      <w:r>
        <w:t xml:space="preserve">Avoiding too many </w:t>
      </w:r>
      <w:proofErr w:type="spellStart"/>
      <w:r>
        <w:t>usings</w:t>
      </w:r>
      <w:proofErr w:type="spellEnd"/>
      <w:r>
        <w:t xml:space="preserve"> in your Views</w:t>
      </w:r>
    </w:p>
    <w:p w:rsidR="00EF3451" w:rsidRPr="00EF3451" w:rsidRDefault="00EF3451" w:rsidP="00EF3451">
      <w:r>
        <w:t xml:space="preserve">You can add the namespaces to all view by adding it to the &lt;namespaces&gt; collection inside </w:t>
      </w:r>
      <w:proofErr w:type="spellStart"/>
      <w:r>
        <w:t>web.config</w:t>
      </w:r>
      <w:proofErr w:type="spellEnd"/>
      <w:r>
        <w:t xml:space="preserve">. </w:t>
      </w:r>
    </w:p>
    <w:p w:rsidR="00947F8A" w:rsidRDefault="00947F8A" w:rsidP="00947F8A">
      <w:pPr>
        <w:pStyle w:val="Heading1"/>
      </w:pPr>
      <w:r>
        <w:lastRenderedPageBreak/>
        <w:t xml:space="preserve">Conventions in ASP.NET MVC: </w:t>
      </w:r>
    </w:p>
    <w:p w:rsidR="00947F8A" w:rsidRPr="00947F8A" w:rsidRDefault="00947F8A" w:rsidP="00947F8A">
      <w:pPr>
        <w:pStyle w:val="Heading2"/>
      </w:pPr>
      <w:r>
        <w:t>Folders</w:t>
      </w:r>
      <w:r w:rsidR="00994A9B">
        <w:t xml:space="preserve"> and files</w:t>
      </w:r>
    </w:p>
    <w:p w:rsidR="00947F8A" w:rsidRDefault="00947F8A" w:rsidP="00947F8A">
      <w:r>
        <w:t xml:space="preserve">/Scripts folder </w:t>
      </w:r>
    </w:p>
    <w:p w:rsidR="00947F8A" w:rsidRDefault="00947F8A" w:rsidP="00947F8A">
      <w:r>
        <w:t>/Content folder</w:t>
      </w:r>
    </w:p>
    <w:p w:rsidR="00947F8A" w:rsidRDefault="00947F8A" w:rsidP="00947F8A">
      <w:r>
        <w:t>/Controllers folder</w:t>
      </w:r>
    </w:p>
    <w:p w:rsidR="00947F8A" w:rsidRDefault="00994A9B" w:rsidP="00947F8A">
      <w:r>
        <w:t>/Views folder</w:t>
      </w:r>
    </w:p>
    <w:p w:rsidR="00994A9B" w:rsidRDefault="00994A9B" w:rsidP="00947F8A">
      <w:r>
        <w:tab/>
        <w:t>/Views/Shared folder</w:t>
      </w:r>
    </w:p>
    <w:p w:rsidR="00994A9B" w:rsidRDefault="00994A9B" w:rsidP="00947F8A">
      <w:r>
        <w:tab/>
        <w:t>/Views/_</w:t>
      </w:r>
      <w:proofErr w:type="spellStart"/>
      <w:r>
        <w:t>ViewStart.cshtml</w:t>
      </w:r>
      <w:proofErr w:type="spellEnd"/>
      <w:r>
        <w:t xml:space="preserve"> file</w:t>
      </w:r>
    </w:p>
    <w:p w:rsidR="008E1667" w:rsidRDefault="008E1667" w:rsidP="008E1667">
      <w:pPr>
        <w:pStyle w:val="Heading3"/>
      </w:pPr>
      <w:r>
        <w:t>Note about _</w:t>
      </w:r>
      <w:proofErr w:type="spellStart"/>
      <w:r>
        <w:t>ViewStart.cshtml</w:t>
      </w:r>
      <w:proofErr w:type="spellEnd"/>
    </w:p>
    <w:p w:rsidR="008E1667" w:rsidRDefault="0012392F" w:rsidP="008E1667">
      <w:r>
        <w:t xml:space="preserve">In the default project template </w:t>
      </w:r>
      <w:r w:rsidR="008E1667">
        <w:t xml:space="preserve">simply configured to </w:t>
      </w:r>
      <w:r>
        <w:t>set the Layout to /Views/Shared/_</w:t>
      </w:r>
      <w:proofErr w:type="spellStart"/>
      <w:proofErr w:type="gramStart"/>
      <w:r>
        <w:t>Layout.cshtml</w:t>
      </w:r>
      <w:proofErr w:type="spellEnd"/>
      <w:r>
        <w:t xml:space="preserve"> .</w:t>
      </w:r>
      <w:proofErr w:type="gramEnd"/>
      <w:r>
        <w:t xml:space="preserve"> So when you create a view the title is passed to _Layout in a </w:t>
      </w:r>
      <w:proofErr w:type="spellStart"/>
      <w:r>
        <w:t>Viewbag.Title</w:t>
      </w:r>
      <w:proofErr w:type="spellEnd"/>
      <w:r>
        <w:t xml:space="preserve"> i.e. 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@{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sz w:val="19"/>
          <w:szCs w:val="19"/>
        </w:rPr>
        <w:t>;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}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2392F" w:rsidRDefault="0012392F" w:rsidP="008E1667">
      <w:r>
        <w:t>And when you request that you will not use a master page the _</w:t>
      </w:r>
      <w:proofErr w:type="spellStart"/>
      <w:r>
        <w:t>ViewStart.cshtml</w:t>
      </w:r>
      <w:proofErr w:type="spellEnd"/>
      <w:r>
        <w:t xml:space="preserve"> setting is overridden as such (+ a complete html page markup is added to your generated view). 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@{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}</w:t>
      </w:r>
    </w:p>
    <w:p w:rsidR="0012392F" w:rsidRDefault="0012392F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A5C24" w:rsidRDefault="001A5C24" w:rsidP="001239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Also _</w:t>
      </w:r>
      <w:proofErr w:type="spellStart"/>
      <w:r>
        <w:t>ViewStart.cshtml</w:t>
      </w:r>
      <w:proofErr w:type="spellEnd"/>
      <w:r>
        <w:t xml:space="preserve"> is hierarchical. You can have a different _</w:t>
      </w:r>
      <w:proofErr w:type="spellStart"/>
      <w:r>
        <w:t>ViewStart</w:t>
      </w:r>
      <w:proofErr w:type="spellEnd"/>
      <w:r>
        <w:t xml:space="preserve"> for each controller by making the same in /View/</w:t>
      </w:r>
      <w:proofErr w:type="spellStart"/>
      <w:r>
        <w:t>ControllerName</w:t>
      </w:r>
      <w:proofErr w:type="spellEnd"/>
      <w:r>
        <w:t>/ folder.</w:t>
      </w:r>
    </w:p>
    <w:p w:rsidR="00451CDB" w:rsidRDefault="00451CDB" w:rsidP="00451CDB">
      <w:pPr>
        <w:pStyle w:val="Heading1"/>
      </w:pPr>
      <w:r>
        <w:t>Notes about Routing</w:t>
      </w:r>
    </w:p>
    <w:p w:rsidR="00451CDB" w:rsidRDefault="00451CDB" w:rsidP="00451CDB">
      <w:r>
        <w:t xml:space="preserve">You can access route data from your Views using </w:t>
      </w:r>
      <w:proofErr w:type="spellStart"/>
      <w:r>
        <w:t>RouteData</w:t>
      </w:r>
      <w:proofErr w:type="spellEnd"/>
      <w:r>
        <w:t xml:space="preserve"> property. </w:t>
      </w:r>
    </w:p>
    <w:p w:rsidR="00451CDB" w:rsidRPr="00451CDB" w:rsidRDefault="00451CDB" w:rsidP="00451CDB"/>
    <w:p w:rsidR="00947F8A" w:rsidRDefault="00473805" w:rsidP="00B664B4">
      <w:pPr>
        <w:pStyle w:val="Heading1"/>
      </w:pPr>
      <w:proofErr w:type="spellStart"/>
      <w:r>
        <w:t>ActionResults</w:t>
      </w:r>
      <w:proofErr w:type="spellEnd"/>
    </w:p>
    <w:p w:rsidR="00B664B4" w:rsidRPr="00B664B4" w:rsidRDefault="00B664B4" w:rsidP="00B664B4">
      <w:r>
        <w:t>Member functions on controller</w:t>
      </w:r>
    </w:p>
    <w:p w:rsidR="00473805" w:rsidRDefault="00473805" w:rsidP="00473805">
      <w:pPr>
        <w:pStyle w:val="ListParagraph"/>
        <w:numPr>
          <w:ilvl w:val="0"/>
          <w:numId w:val="1"/>
        </w:numPr>
      </w:pPr>
      <w:r>
        <w:t>return File(</w:t>
      </w:r>
      <w:proofErr w:type="spellStart"/>
      <w:r>
        <w:t>Server.MapPath</w:t>
      </w:r>
      <w:proofErr w:type="spellEnd"/>
      <w:r>
        <w:t>(“~/Content/Site.css”))</w:t>
      </w:r>
    </w:p>
    <w:p w:rsidR="00473805" w:rsidRDefault="00473805" w:rsidP="00473805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RedirectToRoute</w:t>
      </w:r>
      <w:proofErr w:type="spellEnd"/>
      <w:r>
        <w:t>(“</w:t>
      </w:r>
      <w:proofErr w:type="spellStart"/>
      <w:r>
        <w:t>RouteName”,new</w:t>
      </w:r>
      <w:proofErr w:type="spellEnd"/>
      <w:r>
        <w:t xml:space="preserve"> {</w:t>
      </w:r>
      <w:proofErr w:type="spellStart"/>
      <w:r>
        <w:t>paramName</w:t>
      </w:r>
      <w:proofErr w:type="spellEnd"/>
      <w:r>
        <w:t xml:space="preserve"> = “value”})</w:t>
      </w:r>
    </w:p>
    <w:p w:rsidR="00473805" w:rsidRDefault="00473805" w:rsidP="00473805">
      <w:pPr>
        <w:pStyle w:val="ListParagraph"/>
        <w:numPr>
          <w:ilvl w:val="0"/>
          <w:numId w:val="1"/>
        </w:numPr>
      </w:pPr>
      <w:r>
        <w:lastRenderedPageBreak/>
        <w:t xml:space="preserve">return </w:t>
      </w:r>
      <w:proofErr w:type="spellStart"/>
      <w:r>
        <w:t>RedirectToAction</w:t>
      </w:r>
      <w:proofErr w:type="spellEnd"/>
      <w:r>
        <w:t>(“</w:t>
      </w:r>
      <w:proofErr w:type="spellStart"/>
      <w:r>
        <w:t>Controller”,”Action”,new</w:t>
      </w:r>
      <w:proofErr w:type="spellEnd"/>
      <w:r>
        <w:t xml:space="preserve"> {</w:t>
      </w:r>
      <w:proofErr w:type="spellStart"/>
      <w:r>
        <w:t>paramName</w:t>
      </w:r>
      <w:proofErr w:type="spellEnd"/>
      <w:r>
        <w:t xml:space="preserve"> = “value”})</w:t>
      </w:r>
    </w:p>
    <w:p w:rsidR="00C97A18" w:rsidRDefault="00C97A18" w:rsidP="00473805">
      <w:pPr>
        <w:pStyle w:val="ListParagraph"/>
        <w:numPr>
          <w:ilvl w:val="0"/>
          <w:numId w:val="1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>
        <w:t>Json</w:t>
      </w:r>
      <w:proofErr w:type="spellEnd"/>
      <w:r>
        <w:t>(</w:t>
      </w:r>
      <w:proofErr w:type="spellStart"/>
      <w:r>
        <w:t>someObject</w:t>
      </w:r>
      <w:r w:rsidR="006752EB">
        <w:t>,JsonRequestBehaviour.AllowGet</w:t>
      </w:r>
      <w:proofErr w:type="spellEnd"/>
      <w:r>
        <w:t>); //any type of object</w:t>
      </w:r>
      <w:r w:rsidR="006752EB">
        <w:t xml:space="preserve"> even anonymous type</w:t>
      </w:r>
      <w:r>
        <w:t xml:space="preserve">. It will be converted to </w:t>
      </w:r>
      <w:proofErr w:type="spellStart"/>
      <w:r>
        <w:t>Json</w:t>
      </w:r>
      <w:proofErr w:type="spellEnd"/>
      <w:r>
        <w:t xml:space="preserve"> behind the scenes</w:t>
      </w:r>
    </w:p>
    <w:p w:rsidR="00B664B4" w:rsidRDefault="00B664B4" w:rsidP="00473805">
      <w:pPr>
        <w:pStyle w:val="ListParagraph"/>
        <w:numPr>
          <w:ilvl w:val="0"/>
          <w:numId w:val="1"/>
        </w:numPr>
      </w:pPr>
      <w:proofErr w:type="gramStart"/>
      <w:r>
        <w:t>return</w:t>
      </w:r>
      <w:proofErr w:type="gramEnd"/>
      <w:r>
        <w:t xml:space="preserve"> View(….)</w:t>
      </w:r>
    </w:p>
    <w:p w:rsidR="00B664B4" w:rsidRDefault="00B664B4" w:rsidP="00B664B4">
      <w:pPr>
        <w:pStyle w:val="Heading1"/>
      </w:pPr>
      <w:proofErr w:type="spellStart"/>
      <w:r>
        <w:t>ActionSelectors</w:t>
      </w:r>
      <w:proofErr w:type="spellEnd"/>
    </w:p>
    <w:p w:rsidR="00473805" w:rsidRDefault="00B664B4" w:rsidP="00473805">
      <w:proofErr w:type="gramStart"/>
      <w:r>
        <w:t>Specified as attributes</w:t>
      </w:r>
      <w:r w:rsidR="00390140">
        <w:t xml:space="preserve"> on Actions</w:t>
      </w:r>
      <w:r>
        <w:t>.</w:t>
      </w:r>
      <w:proofErr w:type="gramEnd"/>
      <w:r>
        <w:t xml:space="preserve"> Some common ones: </w:t>
      </w:r>
    </w:p>
    <w:p w:rsidR="00B664B4" w:rsidRDefault="00B664B4" w:rsidP="00B664B4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ActionName</w:t>
      </w:r>
      <w:proofErr w:type="spellEnd"/>
      <w:r>
        <w:t>(“</w:t>
      </w:r>
      <w:proofErr w:type="spellStart"/>
      <w:r>
        <w:t>NewActionName</w:t>
      </w:r>
      <w:proofErr w:type="spellEnd"/>
      <w:r>
        <w:t>”)]</w:t>
      </w:r>
    </w:p>
    <w:p w:rsidR="00B664B4" w:rsidRDefault="00B664B4" w:rsidP="00B664B4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AcceptVerbs</w:t>
      </w:r>
      <w:proofErr w:type="spellEnd"/>
      <w:r>
        <w:t>(</w:t>
      </w:r>
      <w:proofErr w:type="spellStart"/>
      <w:r>
        <w:t>HttpVerbs.Post</w:t>
      </w:r>
      <w:proofErr w:type="spellEnd"/>
      <w:r>
        <w:t>)]</w:t>
      </w:r>
      <w:r w:rsidR="009B2B41">
        <w:t xml:space="preserve"> //same as [</w:t>
      </w:r>
      <w:proofErr w:type="spellStart"/>
      <w:r w:rsidR="009B2B41">
        <w:t>HttpPost</w:t>
      </w:r>
      <w:proofErr w:type="spellEnd"/>
      <w:r w:rsidR="009B2B41">
        <w:t>]</w:t>
      </w:r>
    </w:p>
    <w:p w:rsidR="007142A5" w:rsidRDefault="007142A5" w:rsidP="007142A5">
      <w:pPr>
        <w:pStyle w:val="Heading1"/>
      </w:pPr>
      <w:proofErr w:type="spellStart"/>
      <w:r>
        <w:t>ActionFilters</w:t>
      </w:r>
      <w:proofErr w:type="spellEnd"/>
    </w:p>
    <w:p w:rsidR="00390140" w:rsidRDefault="00390140" w:rsidP="007142A5">
      <w:r>
        <w:t>A</w:t>
      </w:r>
      <w:r w:rsidR="007142A5">
        <w:t xml:space="preserve">ttributes </w:t>
      </w:r>
      <w:r>
        <w:t xml:space="preserve">on Actions OR Controllers for Cross cutting concerns. </w:t>
      </w:r>
      <w:proofErr w:type="spellStart"/>
      <w:r>
        <w:t>E.g</w:t>
      </w:r>
      <w:proofErr w:type="spellEnd"/>
      <w:r>
        <w:t xml:space="preserve"> </w:t>
      </w:r>
    </w:p>
    <w:p w:rsidR="007142A5" w:rsidRDefault="00390140" w:rsidP="00390140">
      <w:pPr>
        <w:pStyle w:val="ListParagraph"/>
        <w:numPr>
          <w:ilvl w:val="0"/>
          <w:numId w:val="3"/>
        </w:numPr>
      </w:pPr>
      <w:r>
        <w:t>Authorize</w:t>
      </w:r>
    </w:p>
    <w:p w:rsidR="00390140" w:rsidRDefault="00390140" w:rsidP="00390140">
      <w:r>
        <w:t xml:space="preserve">You can also have global filters. These are added to the </w:t>
      </w:r>
      <w:proofErr w:type="spellStart"/>
      <w:r>
        <w:t>GlobalFiltersCollection</w:t>
      </w:r>
      <w:proofErr w:type="spellEnd"/>
      <w:r>
        <w:t xml:space="preserve"> in </w:t>
      </w:r>
      <w:proofErr w:type="spellStart"/>
      <w:r>
        <w:t>RegisterGlobalFilters</w:t>
      </w:r>
      <w:proofErr w:type="spellEnd"/>
      <w:r>
        <w:t xml:space="preserve"> function which is called on Application Startup. This is how the global error handler is added. It uses the view present in /Views/Shared/</w:t>
      </w:r>
      <w:proofErr w:type="spellStart"/>
      <w:r>
        <w:t>Error.cshtml</w:t>
      </w:r>
      <w:proofErr w:type="spellEnd"/>
      <w:r>
        <w:t xml:space="preserve"> </w:t>
      </w:r>
    </w:p>
    <w:p w:rsidR="00390140" w:rsidRDefault="00390140" w:rsidP="00390140"/>
    <w:p w:rsidR="00676B13" w:rsidRDefault="00676B13" w:rsidP="00676B13">
      <w:pPr>
        <w:pStyle w:val="Heading1"/>
      </w:pPr>
      <w:r>
        <w:t xml:space="preserve">Creating Custom </w:t>
      </w:r>
      <w:proofErr w:type="spellStart"/>
      <w:r>
        <w:t>ActionFilters</w:t>
      </w:r>
      <w:proofErr w:type="spellEnd"/>
    </w:p>
    <w:p w:rsidR="00676B13" w:rsidRDefault="00676B13" w:rsidP="00390140">
      <w:r>
        <w:t xml:space="preserve">Derive a class from </w:t>
      </w:r>
      <w:proofErr w:type="spellStart"/>
      <w:r>
        <w:t>ActionFilterAttribute</w:t>
      </w:r>
      <w:proofErr w:type="spellEnd"/>
    </w:p>
    <w:p w:rsidR="00676B13" w:rsidRDefault="00676B13" w:rsidP="00390140">
      <w:r>
        <w:t xml:space="preserve">Override any or all of: </w:t>
      </w:r>
    </w:p>
    <w:p w:rsidR="00676B13" w:rsidRDefault="00676B13" w:rsidP="00676B13">
      <w:pPr>
        <w:pStyle w:val="ListParagraph"/>
        <w:numPr>
          <w:ilvl w:val="0"/>
          <w:numId w:val="3"/>
        </w:numPr>
      </w:pPr>
      <w:proofErr w:type="spellStart"/>
      <w:r>
        <w:t>OnActionExecuted</w:t>
      </w:r>
      <w:proofErr w:type="spellEnd"/>
    </w:p>
    <w:p w:rsidR="00676B13" w:rsidRDefault="00676B13" w:rsidP="00676B13">
      <w:pPr>
        <w:pStyle w:val="ListParagraph"/>
        <w:numPr>
          <w:ilvl w:val="0"/>
          <w:numId w:val="3"/>
        </w:numPr>
      </w:pPr>
      <w:proofErr w:type="spellStart"/>
      <w:r>
        <w:t>OnActionExecuting</w:t>
      </w:r>
      <w:proofErr w:type="spellEnd"/>
    </w:p>
    <w:p w:rsidR="00676B13" w:rsidRDefault="00676B13" w:rsidP="00676B13">
      <w:pPr>
        <w:pStyle w:val="ListParagraph"/>
        <w:numPr>
          <w:ilvl w:val="0"/>
          <w:numId w:val="3"/>
        </w:numPr>
      </w:pPr>
      <w:proofErr w:type="spellStart"/>
      <w:r>
        <w:t>OnResultExecuted</w:t>
      </w:r>
      <w:proofErr w:type="spellEnd"/>
    </w:p>
    <w:p w:rsidR="00676B13" w:rsidRDefault="00676B13" w:rsidP="00676B13">
      <w:pPr>
        <w:pStyle w:val="ListParagraph"/>
        <w:numPr>
          <w:ilvl w:val="0"/>
          <w:numId w:val="3"/>
        </w:numPr>
      </w:pPr>
      <w:proofErr w:type="spellStart"/>
      <w:r>
        <w:t>OnResultExecuting</w:t>
      </w:r>
      <w:proofErr w:type="spellEnd"/>
    </w:p>
    <w:p w:rsidR="00676B13" w:rsidRDefault="00B02668" w:rsidP="00676B13">
      <w:r>
        <w:t xml:space="preserve">Add it to the </w:t>
      </w:r>
      <w:proofErr w:type="spellStart"/>
      <w:r>
        <w:t>GlobalFilter.Filters</w:t>
      </w:r>
      <w:proofErr w:type="spellEnd"/>
      <w:r>
        <w:t xml:space="preserve"> </w:t>
      </w:r>
      <w:proofErr w:type="gramStart"/>
      <w:r>
        <w:t xml:space="preserve">collection </w:t>
      </w:r>
      <w:r w:rsidR="00D15741">
        <w:t xml:space="preserve"> OR</w:t>
      </w:r>
      <w:proofErr w:type="gramEnd"/>
      <w:r w:rsidR="00D15741">
        <w:t xml:space="preserve"> as an attribute to the controller class OR action method </w:t>
      </w:r>
    </w:p>
    <w:p w:rsidR="00390140" w:rsidRDefault="00390140" w:rsidP="00390140">
      <w:pPr>
        <w:pStyle w:val="Heading1"/>
      </w:pPr>
      <w:r>
        <w:lastRenderedPageBreak/>
        <w:t>Custom Errors</w:t>
      </w:r>
    </w:p>
    <w:p w:rsidR="00390140" w:rsidRDefault="00390140" w:rsidP="00390140">
      <w:r>
        <w:t xml:space="preserve">The custom error handler is not run by default for localhost. To change </w:t>
      </w:r>
      <w:r w:rsidR="000E44C8">
        <w:t>that, add</w:t>
      </w:r>
      <w:r>
        <w:t xml:space="preserve"> the following configuration to &lt;system.web&gt;</w:t>
      </w:r>
    </w:p>
    <w:p w:rsidR="00390140" w:rsidRDefault="00390140" w:rsidP="00390140">
      <w:r>
        <w:t>&lt;</w:t>
      </w:r>
      <w:proofErr w:type="spellStart"/>
      <w:r>
        <w:t>customErrors</w:t>
      </w:r>
      <w:proofErr w:type="spellEnd"/>
      <w:r>
        <w:t xml:space="preserve"> mode=”On”&gt; </w:t>
      </w:r>
    </w:p>
    <w:p w:rsidR="00390140" w:rsidRPr="00390140" w:rsidRDefault="00390140" w:rsidP="00390140">
      <w:r>
        <w:t xml:space="preserve">The default value for mode is </w:t>
      </w:r>
      <w:proofErr w:type="spellStart"/>
      <w:r>
        <w:t>RemoteOnly</w:t>
      </w:r>
      <w:proofErr w:type="spellEnd"/>
      <w:r>
        <w:t xml:space="preserve">. </w:t>
      </w:r>
    </w:p>
    <w:p w:rsidR="00E02D0B" w:rsidRDefault="00E02D0B" w:rsidP="00E02D0B">
      <w:pPr>
        <w:pStyle w:val="Heading1"/>
      </w:pPr>
    </w:p>
    <w:p w:rsidR="007A0A2C" w:rsidRDefault="00E02D0B" w:rsidP="00E02D0B">
      <w:pPr>
        <w:pStyle w:val="Heading1"/>
      </w:pPr>
      <w:r>
        <w:t>Creating sections in Views</w:t>
      </w:r>
    </w:p>
    <w:p w:rsidR="00E02D0B" w:rsidRDefault="00E02D0B" w:rsidP="00E02D0B">
      <w:r>
        <w:t>Render them in the layout with the function:</w:t>
      </w:r>
    </w:p>
    <w:p w:rsidR="00E02D0B" w:rsidRDefault="00E02D0B" w:rsidP="00E02D0B">
      <w:proofErr w:type="gramStart"/>
      <w:r>
        <w:t>@</w:t>
      </w:r>
      <w:proofErr w:type="spellStart"/>
      <w:r>
        <w:t>RenderSection</w:t>
      </w:r>
      <w:proofErr w:type="spellEnd"/>
      <w:r>
        <w:t>(</w:t>
      </w:r>
      <w:proofErr w:type="gramEnd"/>
      <w:r>
        <w:t>"</w:t>
      </w:r>
      <w:proofErr w:type="spellStart"/>
      <w:r>
        <w:t>SectionName”,Boolean</w:t>
      </w:r>
      <w:proofErr w:type="spellEnd"/>
      <w:r>
        <w:t xml:space="preserve"> required)</w:t>
      </w:r>
    </w:p>
    <w:p w:rsidR="00E02D0B" w:rsidRDefault="00E02D0B" w:rsidP="00E02D0B"/>
    <w:p w:rsidR="00E02D0B" w:rsidRDefault="00E02D0B" w:rsidP="00E02D0B">
      <w:r>
        <w:t xml:space="preserve">And create them in the template view </w:t>
      </w:r>
      <w:proofErr w:type="gramStart"/>
      <w:r>
        <w:t>with :</w:t>
      </w:r>
      <w:proofErr w:type="gramEnd"/>
      <w:r>
        <w:t xml:space="preserve"> </w:t>
      </w:r>
    </w:p>
    <w:p w:rsidR="00E02D0B" w:rsidRDefault="00E02D0B" w:rsidP="00E02D0B">
      <w:r>
        <w:t xml:space="preserve">@section </w:t>
      </w:r>
      <w:proofErr w:type="spellStart"/>
      <w:r>
        <w:t>SectionName</w:t>
      </w:r>
      <w:proofErr w:type="spellEnd"/>
      <w:r>
        <w:t xml:space="preserve"> {</w:t>
      </w:r>
    </w:p>
    <w:p w:rsidR="00E02D0B" w:rsidRPr="00E02D0B" w:rsidRDefault="00E02D0B" w:rsidP="00E02D0B">
      <w:r>
        <w:t>}</w:t>
      </w:r>
    </w:p>
    <w:p w:rsidR="00E02D0B" w:rsidRDefault="00E02D0B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A0A2C" w:rsidRDefault="007A0A2C" w:rsidP="007A0A2C">
      <w:pPr>
        <w:pStyle w:val="Heading1"/>
      </w:pPr>
      <w:r>
        <w:lastRenderedPageBreak/>
        <w:t>Useful Visual Studio Shortcuts</w:t>
      </w:r>
    </w:p>
    <w:p w:rsidR="007A0A2C" w:rsidRDefault="007A0A2C" w:rsidP="007A0A2C">
      <w:pPr>
        <w:pStyle w:val="Heading2"/>
      </w:pPr>
      <w:r>
        <w:t>Right click controllers folder and select add controller</w:t>
      </w:r>
    </w:p>
    <w:p w:rsidR="007A0A2C" w:rsidRPr="007A0A2C" w:rsidRDefault="007A0A2C" w:rsidP="007A0A2C">
      <w:pPr>
        <w:pStyle w:val="Heading2"/>
      </w:pPr>
      <w:r>
        <w:t>Right click anywhere on or inside the body of a controller function and select Add View</w:t>
      </w:r>
    </w:p>
    <w:sectPr w:rsidR="007A0A2C" w:rsidRPr="007A0A2C" w:rsidSect="00EC7CDC">
      <w:pgSz w:w="20160" w:h="12240" w:orient="landscape" w:code="5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222"/>
    <w:multiLevelType w:val="hybridMultilevel"/>
    <w:tmpl w:val="1DCC7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13047"/>
    <w:multiLevelType w:val="hybridMultilevel"/>
    <w:tmpl w:val="8F986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14E7E"/>
    <w:multiLevelType w:val="hybridMultilevel"/>
    <w:tmpl w:val="A7829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1EBD"/>
    <w:rsid w:val="000A5C42"/>
    <w:rsid w:val="000A765B"/>
    <w:rsid w:val="000D2F64"/>
    <w:rsid w:val="000E44C8"/>
    <w:rsid w:val="0012392F"/>
    <w:rsid w:val="00136A1D"/>
    <w:rsid w:val="00171E3A"/>
    <w:rsid w:val="001929C8"/>
    <w:rsid w:val="00195350"/>
    <w:rsid w:val="001A5C24"/>
    <w:rsid w:val="001A77BB"/>
    <w:rsid w:val="001C1425"/>
    <w:rsid w:val="002B7BEB"/>
    <w:rsid w:val="003032D2"/>
    <w:rsid w:val="00304592"/>
    <w:rsid w:val="00311EBD"/>
    <w:rsid w:val="00366ECB"/>
    <w:rsid w:val="00390140"/>
    <w:rsid w:val="003B24F3"/>
    <w:rsid w:val="00451CDB"/>
    <w:rsid w:val="00473805"/>
    <w:rsid w:val="006446FD"/>
    <w:rsid w:val="00645113"/>
    <w:rsid w:val="0065332A"/>
    <w:rsid w:val="00653646"/>
    <w:rsid w:val="00672B2F"/>
    <w:rsid w:val="006752EB"/>
    <w:rsid w:val="00676B13"/>
    <w:rsid w:val="006B1B73"/>
    <w:rsid w:val="006D1336"/>
    <w:rsid w:val="007142A5"/>
    <w:rsid w:val="007A0A2C"/>
    <w:rsid w:val="007B05CC"/>
    <w:rsid w:val="007C5D28"/>
    <w:rsid w:val="007E7AA9"/>
    <w:rsid w:val="00806316"/>
    <w:rsid w:val="00834147"/>
    <w:rsid w:val="00857B9E"/>
    <w:rsid w:val="008E1667"/>
    <w:rsid w:val="00947F8A"/>
    <w:rsid w:val="00994A9B"/>
    <w:rsid w:val="009B2B41"/>
    <w:rsid w:val="00A021A7"/>
    <w:rsid w:val="00A025F8"/>
    <w:rsid w:val="00A325BE"/>
    <w:rsid w:val="00A638FB"/>
    <w:rsid w:val="00AD72F6"/>
    <w:rsid w:val="00B02668"/>
    <w:rsid w:val="00B664B4"/>
    <w:rsid w:val="00BB1660"/>
    <w:rsid w:val="00BD2999"/>
    <w:rsid w:val="00C97A18"/>
    <w:rsid w:val="00CA71E0"/>
    <w:rsid w:val="00CA793F"/>
    <w:rsid w:val="00D15741"/>
    <w:rsid w:val="00D32C3E"/>
    <w:rsid w:val="00D41A0E"/>
    <w:rsid w:val="00D868F1"/>
    <w:rsid w:val="00DA5F06"/>
    <w:rsid w:val="00E02D0B"/>
    <w:rsid w:val="00E064C9"/>
    <w:rsid w:val="00E8237B"/>
    <w:rsid w:val="00E94D64"/>
    <w:rsid w:val="00EA596A"/>
    <w:rsid w:val="00EC7CDC"/>
    <w:rsid w:val="00EE3EC1"/>
    <w:rsid w:val="00EF3451"/>
    <w:rsid w:val="00F3503E"/>
    <w:rsid w:val="00F81AFA"/>
    <w:rsid w:val="00FB0519"/>
    <w:rsid w:val="00FD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1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5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45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45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113"/>
    <w:pPr>
      <w:ind w:left="720"/>
      <w:contextualSpacing/>
    </w:pPr>
  </w:style>
  <w:style w:type="table" w:styleId="TableGrid">
    <w:name w:val="Table Grid"/>
    <w:basedOn w:val="TableNormal"/>
    <w:uiPriority w:val="59"/>
    <w:rsid w:val="00BD29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BD2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D29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BD2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D2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72B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acked.com/archive/2011/02/27/templated-razor-delegate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7D74F-4DA9-4B0F-B552-35A7B896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958</Words>
  <Characters>5830</Characters>
  <Application>Microsoft Office Word</Application>
  <DocSecurity>0</DocSecurity>
  <Lines>233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Basiee</dc:creator>
  <cp:lastModifiedBy>bas</cp:lastModifiedBy>
  <cp:revision>54</cp:revision>
  <dcterms:created xsi:type="dcterms:W3CDTF">2011-10-07T10:17:00Z</dcterms:created>
  <dcterms:modified xsi:type="dcterms:W3CDTF">2012-04-17T10:02:00Z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1Ld5t2PgNKyWeNf7SfHySjlIBST8rl8BvCKNMZJcxufY</vt:lpwstr>
  </property>
  <property fmtid="{D5CDD505-2E9C-101B-9397-08002B2CF9AE}" pid="4" name="Google.Documents.RevisionId">
    <vt:lpwstr>03937573058085797009</vt:lpwstr>
  </property>
  <property fmtid="{D5CDD505-2E9C-101B-9397-08002B2CF9AE}" pid="5" name="Google.Documents.PreviousRevisionId">
    <vt:lpwstr>12442610616356424216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