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0" w:after="120"/>
      </w:pPr>
      <w:r>
        <w:rPr>
          <w:rFonts w:ascii="Consolas" w:hAnsi="Consolas"/>
          <w:caps/>
          <w:color w:val="0B7A70"/>
          <w:sz w:val="17"/>
          <w:szCs w:val="17"/>
          <w:spacing w:val="30"/>
        </w:rPr>
        <w:t xml:space="preserve">Systems handbook · rev. feat/multi-tenant · 27 August 2026</w:t>
      </w:r>
    </w:p>
    <w:p>
      <w:pPr>
        <w:spacing w:before="0" w:after="80"/>
      </w:pPr>
      <w:r>
        <w:rPr>
          <w:rFonts w:ascii="Calibri" w:hAnsi="Calibri"/>
          <w:b/>
          <w:color w:val="13201F"/>
          <w:sz w:val="52"/>
          <w:szCs w:val="52"/>
        </w:rPr>
        <w:t xml:space="preserve">Café POS Systems Handbook</w:t>
      </w:r>
    </w:p>
    <w:p>
      <w:pPr>
        <w:spacing w:before="0" w:after="240" w:line="276" w:lineRule="auto"/>
      </w:pPr>
      <w:r>
        <w:rPr>
          <w:sz w:val="24"/>
          <w:szCs w:val="24"/>
          <w:color w:val="5A6C6A"/>
        </w:rPr>
        <w:t xml:space="preserve">A white-label point-of-sale and back-office product for cafés and small food businesses. One Next.js application serves three audiences from the same database: the people at the till, the owner reading their books, and the vendor who sells and supports the whole thing.</w:t>
      </w:r>
    </w:p>
    <w:tbl>
      <w:tblPr>
        <w:tblStyle w:val="TableGrid"/>
        <w:tblW w:w="9360" w:type="dxa"/>
        <w:tblBorders>
          <w:top w:val="single" w:sz="4" w:space="0" w:color="D9E3E1"/>
          <w:left w:val="single" w:sz="4" w:space="0" w:color="D9E3E1"/>
          <w:bottom w:val="single" w:sz="4" w:space="0" w:color="D9E3E1"/>
          <w:right w:val="single" w:sz="4" w:space="0" w:color="D9E3E1"/>
          <w:insideH w:val="single" w:sz="4" w:space="0" w:color="D9E3E1"/>
          <w:insideV w:val="single" w:sz="4" w:space="0" w:color="D9E3E1"/>
        </w:tblBorders>
        <w:tblLayout w:type="fixed"/>
      </w:tblPr>
      <w:tblGrid>
        <w:gridCol w:w="1872"/>
        <w:gridCol w:w="1872"/>
        <w:gridCol w:w="1872"/>
        <w:gridCol w:w="1872"/>
        <w:gridCol w:w="1872"/>
      </w:tblGrid>
      <w:tr>
        <w:trPr>
          <w:tblHeader/>
        </w:trPr>
        <w:tc>
          <w:tcPr>
            <w:tcW w:w="1872"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Pages</w:t>
            </w:r>
          </w:p>
        </w:tc>
        <w:tc>
          <w:tcPr>
            <w:tcW w:w="1872"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API handlers</w:t>
            </w:r>
          </w:p>
        </w:tc>
        <w:tc>
          <w:tcPr>
            <w:tcW w:w="1872"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Tables</w:t>
            </w:r>
          </w:p>
        </w:tc>
        <w:tc>
          <w:tcPr>
            <w:tcW w:w="1872"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Migrations</w:t>
            </w:r>
          </w:p>
        </w:tc>
        <w:tc>
          <w:tcPr>
            <w:tcW w:w="1872"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Tests</w:t>
            </w:r>
          </w:p>
        </w:tc>
      </w:tr>
      <w:tr>
        <w:tc>
          <w:tcPr>
            <w:tcW w:w="1872" w:type="dxa"/>
            <w:tcMar>
              <w:top w:w="70" w:type="dxa"/>
              <w:bottom w:w="70" w:type="dxa"/>
              <w:left w:w="110" w:type="dxa"/>
              <w:right w:w="110" w:type="dxa"/>
            </w:tcMar>
            <w:vAlign w:val="top"/>
          </w:tcPr>
          <w:p>
            <w:pPr>
              <w:spacing w:before="20" w:after="20" w:line="240" w:lineRule="auto"/>
            </w:pPr>
            <w:r>
              <w:rPr>
                <w:sz w:val="19"/>
                <w:szCs w:val="19"/>
                <w:color w:val="13201F"/>
              </w:rPr>
              <w:t xml:space="preserve">33</w:t>
            </w:r>
          </w:p>
        </w:tc>
        <w:tc>
          <w:tcPr>
            <w:tcW w:w="1872" w:type="dxa"/>
            <w:tcMar>
              <w:top w:w="70" w:type="dxa"/>
              <w:bottom w:w="70" w:type="dxa"/>
              <w:left w:w="110" w:type="dxa"/>
              <w:right w:w="110" w:type="dxa"/>
            </w:tcMar>
            <w:vAlign w:val="top"/>
          </w:tcPr>
          <w:p>
            <w:pPr>
              <w:spacing w:before="20" w:after="20" w:line="240" w:lineRule="auto"/>
            </w:pPr>
            <w:r>
              <w:rPr>
                <w:sz w:val="19"/>
                <w:szCs w:val="19"/>
                <w:color w:val="13201F"/>
              </w:rPr>
              <w:t xml:space="preserve">54</w:t>
            </w:r>
          </w:p>
        </w:tc>
        <w:tc>
          <w:tcPr>
            <w:tcW w:w="1872" w:type="dxa"/>
            <w:tcMar>
              <w:top w:w="70" w:type="dxa"/>
              <w:bottom w:w="70" w:type="dxa"/>
              <w:left w:w="110" w:type="dxa"/>
              <w:right w:w="110" w:type="dxa"/>
            </w:tcMar>
            <w:vAlign w:val="top"/>
          </w:tcPr>
          <w:p>
            <w:pPr>
              <w:spacing w:before="20" w:after="20" w:line="240" w:lineRule="auto"/>
            </w:pPr>
            <w:r>
              <w:rPr>
                <w:sz w:val="19"/>
                <w:szCs w:val="19"/>
                <w:color w:val="13201F"/>
              </w:rPr>
              <w:t xml:space="preserve">19</w:t>
            </w:r>
          </w:p>
        </w:tc>
        <w:tc>
          <w:tcPr>
            <w:tcW w:w="1872" w:type="dxa"/>
            <w:tcMar>
              <w:top w:w="70" w:type="dxa"/>
              <w:bottom w:w="70" w:type="dxa"/>
              <w:left w:w="110" w:type="dxa"/>
              <w:right w:w="110" w:type="dxa"/>
            </w:tcMar>
            <w:vAlign w:val="top"/>
          </w:tcPr>
          <w:p>
            <w:pPr>
              <w:spacing w:before="20" w:after="20" w:line="240" w:lineRule="auto"/>
            </w:pPr>
            <w:r>
              <w:rPr>
                <w:sz w:val="19"/>
                <w:szCs w:val="19"/>
                <w:color w:val="13201F"/>
              </w:rPr>
              <w:t xml:space="preserve">25</w:t>
            </w:r>
          </w:p>
        </w:tc>
        <w:tc>
          <w:tcPr>
            <w:tcW w:w="1872" w:type="dxa"/>
            <w:tcMar>
              <w:top w:w="70" w:type="dxa"/>
              <w:bottom w:w="70" w:type="dxa"/>
              <w:left w:w="110" w:type="dxa"/>
              <w:right w:w="110" w:type="dxa"/>
            </w:tcMar>
            <w:vAlign w:val="top"/>
          </w:tcPr>
          <w:p>
            <w:pPr>
              <w:spacing w:before="20" w:after="20" w:line="240" w:lineRule="auto"/>
            </w:pPr>
            <w:r>
              <w:rPr>
                <w:sz w:val="19"/>
                <w:szCs w:val="19"/>
                <w:color w:val="13201F"/>
              </w:rPr>
              <w:t xml:space="preserve">119</w:t>
            </w:r>
          </w:p>
        </w:tc>
      </w:tr>
    </w:tbl>
    <w:p>
      <w:pPr>
        <w:spacing w:after="160"/>
      </w:pPr>
    </w:p>
    <w:p>
      <w:pPr>
        <w:pStyle w:val="Heading2"/>
        <w:keepNext/>
        <w:spacing w:before="300" w:after="140"/>
      </w:pPr>
      <w:r>
        <w:rPr>
          <w:rFonts w:ascii="Calibri" w:hAnsi="Calibri"/>
          <w:b/>
          <w:color w:val="0B7A70"/>
          <w:sz w:val="25"/>
          <w:szCs w:val="25"/>
        </w:rPr>
        <w:t xml:space="preserve">Contents</w:t>
      </w:r>
    </w:p>
    <w:p>
      <w:pPr>
        <w:pStyle w:val="ListParagraph"/>
        <w:numPr>
          <w:ilvl w:val="0"/>
          <w:numId w:val="2"/>
        </w:numPr>
        <w:spacing w:before="0" w:after="80" w:line="276" w:lineRule="auto"/>
        <w:ind w:left="480" w:hanging="280"/>
      </w:pPr>
      <w:r>
        <w:rPr>
          <w:sz w:val="21"/>
          <w:szCs w:val="21"/>
          <w:color w:val="13201F"/>
          <w:b/>
        </w:rPr>
        <w:t xml:space="preserve">The four planes</w:t>
      </w:r>
      <w:r>
        <w:rPr>
          <w:sz w:val="21"/>
          <w:szCs w:val="21"/>
          <w:color w:val="13201F"/>
        </w:rPr>
        <w:t xml:space="preserve"> — who can reach what</w:t>
      </w:r>
    </w:p>
    <w:p>
      <w:pPr>
        <w:pStyle w:val="ListParagraph"/>
        <w:numPr>
          <w:ilvl w:val="0"/>
          <w:numId w:val="2"/>
        </w:numPr>
        <w:spacing w:before="0" w:after="80" w:line="276" w:lineRule="auto"/>
        <w:ind w:left="480" w:hanging="280"/>
      </w:pPr>
      <w:r>
        <w:rPr>
          <w:sz w:val="21"/>
          <w:szCs w:val="21"/>
          <w:color w:val="13201F"/>
          <w:b/>
        </w:rPr>
        <w:t xml:space="preserve">Architecture</w:t>
      </w:r>
      <w:r>
        <w:rPr>
          <w:sz w:val="21"/>
          <w:szCs w:val="21"/>
          <w:color w:val="13201F"/>
        </w:rPr>
        <w:t xml:space="preserve"> — stack, request lifecycle, directory map</w:t>
      </w:r>
    </w:p>
    <w:p>
      <w:pPr>
        <w:pStyle w:val="ListParagraph"/>
        <w:numPr>
          <w:ilvl w:val="0"/>
          <w:numId w:val="2"/>
        </w:numPr>
        <w:spacing w:before="0" w:after="80" w:line="276" w:lineRule="auto"/>
        <w:ind w:left="480" w:hanging="280"/>
      </w:pPr>
      <w:r>
        <w:rPr>
          <w:sz w:val="21"/>
          <w:szCs w:val="21"/>
          <w:color w:val="13201F"/>
          <w:b/>
        </w:rPr>
        <w:t xml:space="preserve">Identity and access</w:t>
      </w:r>
      <w:r>
        <w:rPr>
          <w:sz w:val="21"/>
          <w:szCs w:val="21"/>
          <w:color w:val="13201F"/>
        </w:rPr>
        <w:t xml:space="preserve"> — roles, sessions, access states</w:t>
      </w:r>
    </w:p>
    <w:p>
      <w:pPr>
        <w:pStyle w:val="ListParagraph"/>
        <w:numPr>
          <w:ilvl w:val="0"/>
          <w:numId w:val="2"/>
        </w:numPr>
        <w:spacing w:before="0" w:after="80" w:line="276" w:lineRule="auto"/>
        <w:ind w:left="480" w:hanging="280"/>
      </w:pPr>
      <w:r>
        <w:rPr>
          <w:sz w:val="21"/>
          <w:szCs w:val="21"/>
          <w:color w:val="13201F"/>
          <w:b/>
        </w:rPr>
        <w:t xml:space="preserve">Tenancy and isolation</w:t>
      </w:r>
      <w:r>
        <w:rPr>
          <w:sz w:val="21"/>
          <w:szCs w:val="21"/>
          <w:color w:val="13201F"/>
        </w:rPr>
        <w:t xml:space="preserve"> — how one café's data is fenced off</w:t>
      </w:r>
    </w:p>
    <w:p>
      <w:pPr>
        <w:pStyle w:val="ListParagraph"/>
        <w:numPr>
          <w:ilvl w:val="0"/>
          <w:numId w:val="2"/>
        </w:numPr>
        <w:spacing w:before="0" w:after="80" w:line="276" w:lineRule="auto"/>
        <w:ind w:left="480" w:hanging="280"/>
      </w:pPr>
      <w:r>
        <w:rPr>
          <w:sz w:val="21"/>
          <w:szCs w:val="21"/>
          <w:color w:val="13201F"/>
          <w:b/>
        </w:rPr>
        <w:t xml:space="preserve">The café application</w:t>
      </w:r>
      <w:r>
        <w:rPr>
          <w:sz w:val="21"/>
          <w:szCs w:val="21"/>
          <w:color w:val="13201F"/>
        </w:rPr>
        <w:t xml:space="preserve"> — menu, till, invoices, expenses, reports</w:t>
      </w:r>
    </w:p>
    <w:p>
      <w:pPr>
        <w:pStyle w:val="ListParagraph"/>
        <w:numPr>
          <w:ilvl w:val="0"/>
          <w:numId w:val="2"/>
        </w:numPr>
        <w:spacing w:before="0" w:after="80" w:line="276" w:lineRule="auto"/>
        <w:ind w:left="480" w:hanging="280"/>
      </w:pPr>
      <w:r>
        <w:rPr>
          <w:sz w:val="21"/>
          <w:szCs w:val="21"/>
          <w:color w:val="13201F"/>
          <w:b/>
        </w:rPr>
        <w:t xml:space="preserve">The platform console</w:t>
      </w:r>
      <w:r>
        <w:rPr>
          <w:sz w:val="21"/>
          <w:szCs w:val="21"/>
          <w:color w:val="13201F"/>
        </w:rPr>
        <w:t xml:space="preserve"> — cafés, support sessions, the vendor's books</w:t>
      </w:r>
    </w:p>
    <w:p>
      <w:pPr>
        <w:pStyle w:val="ListParagraph"/>
        <w:numPr>
          <w:ilvl w:val="0"/>
          <w:numId w:val="2"/>
        </w:numPr>
        <w:spacing w:before="0" w:after="80" w:line="276" w:lineRule="auto"/>
        <w:ind w:left="480" w:hanging="280"/>
      </w:pPr>
      <w:r>
        <w:rPr>
          <w:sz w:val="21"/>
          <w:szCs w:val="21"/>
          <w:color w:val="13201F"/>
          <w:b/>
        </w:rPr>
        <w:t xml:space="preserve">Domain rules</w:t>
      </w:r>
      <w:r>
        <w:rPr>
          <w:sz w:val="21"/>
          <w:szCs w:val="21"/>
          <w:color w:val="13201F"/>
        </w:rPr>
        <w:t xml:space="preserve"> — pricing, shifts, numbering, revenue attribution</w:t>
      </w:r>
    </w:p>
    <w:p>
      <w:pPr>
        <w:pStyle w:val="ListParagraph"/>
        <w:numPr>
          <w:ilvl w:val="0"/>
          <w:numId w:val="2"/>
        </w:numPr>
        <w:spacing w:before="0" w:after="80" w:line="276" w:lineRule="auto"/>
        <w:ind w:left="480" w:hanging="280"/>
      </w:pPr>
      <w:r>
        <w:rPr>
          <w:sz w:val="21"/>
          <w:szCs w:val="21"/>
          <w:color w:val="13201F"/>
          <w:b/>
        </w:rPr>
        <w:t xml:space="preserve">Data model</w:t>
      </w:r>
      <w:r>
        <w:rPr>
          <w:sz w:val="21"/>
          <w:szCs w:val="21"/>
          <w:color w:val="13201F"/>
        </w:rPr>
        <w:t xml:space="preserve"> — every table, every migration</w:t>
      </w:r>
    </w:p>
    <w:p>
      <w:pPr>
        <w:pStyle w:val="ListParagraph"/>
        <w:numPr>
          <w:ilvl w:val="0"/>
          <w:numId w:val="2"/>
        </w:numPr>
        <w:spacing w:before="0" w:after="80" w:line="276" w:lineRule="auto"/>
        <w:ind w:left="480" w:hanging="280"/>
      </w:pPr>
      <w:r>
        <w:rPr>
          <w:sz w:val="21"/>
          <w:szCs w:val="21"/>
          <w:color w:val="13201F"/>
          <w:b/>
        </w:rPr>
        <w:t xml:space="preserve">API reference</w:t>
      </w:r>
      <w:r>
        <w:rPr>
          <w:sz w:val="21"/>
          <w:szCs w:val="21"/>
          <w:color w:val="13201F"/>
        </w:rPr>
        <w:t xml:space="preserve"> — all 54 handlers</w:t>
      </w:r>
    </w:p>
    <w:p>
      <w:pPr>
        <w:pStyle w:val="ListParagraph"/>
        <w:numPr>
          <w:ilvl w:val="0"/>
          <w:numId w:val="2"/>
        </w:numPr>
        <w:spacing w:before="0" w:after="80" w:line="276" w:lineRule="auto"/>
        <w:ind w:left="480" w:hanging="280"/>
      </w:pPr>
      <w:r>
        <w:rPr>
          <w:sz w:val="21"/>
          <w:szCs w:val="21"/>
          <w:color w:val="13201F"/>
          <w:b/>
        </w:rPr>
        <w:t xml:space="preserve">Tests and safeguards</w:t>
      </w:r>
    </w:p>
    <w:p>
      <w:pPr>
        <w:pStyle w:val="ListParagraph"/>
        <w:numPr>
          <w:ilvl w:val="0"/>
          <w:numId w:val="2"/>
        </w:numPr>
        <w:spacing w:before="0" w:after="80" w:line="276" w:lineRule="auto"/>
        <w:ind w:left="480" w:hanging="280"/>
      </w:pPr>
      <w:r>
        <w:rPr>
          <w:sz w:val="21"/>
          <w:szCs w:val="21"/>
          <w:color w:val="13201F"/>
          <w:b/>
        </w:rPr>
        <w:t xml:space="preserve">Running it</w:t>
      </w:r>
      <w:r>
        <w:rPr>
          <w:sz w:val="21"/>
          <w:szCs w:val="21"/>
          <w:color w:val="13201F"/>
        </w:rPr>
        <w:t xml:space="preserve"> — commands, environment, deployment</w:t>
      </w:r>
    </w:p>
    <w:p>
      <w:r>
        <w:br w:type="page"/>
      </w:r>
    </w:p>
    <w:p>
      <w:pPr>
        <w:pStyle w:val="Heading1"/>
        <w:keepNext/>
        <w:pBdr>
          <w:bottom w:val="single" w:sz="12" w:space="4" w:color="0B7A70"/>
        </w:pBdr>
        <w:spacing w:before="400" w:after="140"/>
      </w:pPr>
      <w:r>
        <w:rPr>
          <w:rFonts w:ascii="Calibri" w:hAnsi="Calibri"/>
          <w:b/>
          <w:color w:val="0B7A70"/>
          <w:sz w:val="30"/>
          <w:szCs w:val="30"/>
        </w:rPr>
        <w:t xml:space="preserve">1. The four planes</w:t>
      </w:r>
    </w:p>
    <w:p>
      <w:pPr>
        <w:spacing w:before="0" w:after="120" w:line="276" w:lineRule="auto"/>
      </w:pPr>
      <w:r>
        <w:rPr>
          <w:sz w:val="21"/>
          <w:szCs w:val="21"/>
          <w:color w:val="13201F"/>
        </w:rPr>
        <w:t xml:space="preserve">Every module in this codebase sits on one of four planes. The plane decides who can reach it, which database role runs its queries, and whether row level security applies. It is the single most useful fact about any file here.</w:t>
      </w:r>
    </w:p>
    <w:p>
      <w:pPr>
        <w:spacing w:before="120" w:after="0"/>
        <w:keepNext/>
      </w:pPr>
      <w:r>
        <w:rPr>
          <w:rFonts w:ascii="Consolas" w:hAnsi="Consolas"/>
          <w:b/>
          <w:color w:val="0B7A70"/>
          <w:sz w:val="19"/>
          <w:szCs w:val="19"/>
        </w:rPr>
        <w:t xml:space="preserve">Public</w:t>
      </w:r>
    </w:p>
    <w:p>
      <w:pPr>
        <w:ind w:left="340"/>
        <w:spacing w:before="0" w:after="60" w:line="276" w:lineRule="auto"/>
      </w:pPr>
      <w:r>
        <w:rPr>
          <w:sz w:val="20"/>
          <w:szCs w:val="20"/>
          <w:color w:val="13201F"/>
        </w:rPr>
        <w:t xml:space="preserve">No session at all. A customer reading a menu, a browser fetching a logo, the sign-in page. Answers are built from data deliberately stripped of anything internal.</w:t>
      </w:r>
    </w:p>
    <w:p>
      <w:pPr>
        <w:spacing w:before="120" w:after="0"/>
        <w:keepNext/>
      </w:pPr>
      <w:r>
        <w:rPr>
          <w:rFonts w:ascii="Consolas" w:hAnsi="Consolas"/>
          <w:b/>
          <w:color w:val="0B7A70"/>
          <w:sz w:val="19"/>
          <w:szCs w:val="19"/>
        </w:rPr>
        <w:t xml:space="preserve">Café</w:t>
      </w:r>
    </w:p>
    <w:p>
      <w:pPr>
        <w:ind w:left="340"/>
        <w:spacing w:before="0" w:after="60" w:line="276" w:lineRule="auto"/>
      </w:pPr>
      <w:r>
        <w:rPr>
          <w:sz w:val="20"/>
          <w:szCs w:val="20"/>
          <w:color w:val="13201F"/>
        </w:rPr>
        <w:t xml:space="preserve">A signed-in member of one café. Every query runs through </w:t>
      </w:r>
      <w:r>
        <w:rPr>
          <w:sz w:val="20"/>
          <w:szCs w:val="20"/>
          <w:rFonts w:ascii="Consolas" w:hAnsi="Consolas"/>
          <w:sz w:val="17"/>
          <w:szCs w:val="17"/>
          <w:color w:val="0B7A70"/>
        </w:rPr>
        <w:t xml:space="preserve">withTenant()</w:t>
      </w:r>
      <w:r>
        <w:rPr>
          <w:sz w:val="20"/>
          <w:szCs w:val="20"/>
          <w:color w:val="13201F"/>
        </w:rPr>
        <w:t xml:space="preserve"> as the </w:t>
      </w:r>
      <w:r>
        <w:rPr>
          <w:sz w:val="20"/>
          <w:szCs w:val="20"/>
          <w:rFonts w:ascii="Consolas" w:hAnsi="Consolas"/>
          <w:sz w:val="17"/>
          <w:szCs w:val="17"/>
          <w:color w:val="0B7A70"/>
        </w:rPr>
        <w:t xml:space="preserve">app_tenant</w:t>
      </w:r>
      <w:r>
        <w:rPr>
          <w:sz w:val="20"/>
          <w:szCs w:val="20"/>
          <w:color w:val="13201F"/>
        </w:rPr>
        <w:t xml:space="preserve"> Postgres role, under row level security policies that make one café's rows the only rows that exist.</w:t>
      </w:r>
    </w:p>
    <w:p>
      <w:pPr>
        <w:spacing w:before="120" w:after="0"/>
        <w:keepNext/>
      </w:pPr>
      <w:r>
        <w:rPr>
          <w:rFonts w:ascii="Consolas" w:hAnsi="Consolas"/>
          <w:b/>
          <w:color w:val="0B7A70"/>
          <w:sz w:val="19"/>
          <w:szCs w:val="19"/>
        </w:rPr>
        <w:t xml:space="preserve">Platform</w:t>
      </w:r>
    </w:p>
    <w:p>
      <w:pPr>
        <w:ind w:left="340"/>
        <w:spacing w:before="0" w:after="60" w:line="276" w:lineRule="auto"/>
      </w:pPr>
      <w:r>
        <w:rPr>
          <w:sz w:val="20"/>
          <w:szCs w:val="20"/>
          <w:color w:val="13201F"/>
        </w:rPr>
        <w:t xml:space="preserve">The vendor account that creates cafés, supports them and keeps the product's own books. Gated by </w:t>
      </w:r>
      <w:r>
        <w:rPr>
          <w:sz w:val="20"/>
          <w:szCs w:val="20"/>
          <w:rFonts w:ascii="Consolas" w:hAnsi="Consolas"/>
          <w:sz w:val="17"/>
          <w:szCs w:val="17"/>
          <w:color w:val="0B7A70"/>
        </w:rPr>
        <w:t xml:space="preserve">requirePlatformOwner()</w:t>
      </w:r>
      <w:r>
        <w:rPr>
          <w:sz w:val="20"/>
          <w:szCs w:val="20"/>
          <w:color w:val="13201F"/>
        </w:rPr>
        <w:t xml:space="preserve">, which re-reads the flag from the database on every call rather than trusting the cookie.</w:t>
      </w:r>
    </w:p>
    <w:p>
      <w:pPr>
        <w:spacing w:before="120" w:after="0"/>
        <w:keepNext/>
      </w:pPr>
      <w:r>
        <w:rPr>
          <w:rFonts w:ascii="Consolas" w:hAnsi="Consolas"/>
          <w:b/>
          <w:color w:val="0B7A70"/>
          <w:sz w:val="19"/>
          <w:szCs w:val="19"/>
        </w:rPr>
        <w:t xml:space="preserve">Core</w:t>
      </w:r>
    </w:p>
    <w:p>
      <w:pPr>
        <w:ind w:left="340"/>
        <w:spacing w:before="0" w:after="60" w:line="276" w:lineRule="auto"/>
      </w:pPr>
      <w:r>
        <w:rPr>
          <w:sz w:val="20"/>
          <w:szCs w:val="20"/>
          <w:color w:val="13201F"/>
        </w:rPr>
        <w:t xml:space="preserve">Shared machinery neither audience sees: pricing, shift arithmetic, revenue attribution, session resolution, migrations. Mostly pure functions, which is why most of the test suite runs without a database.</w:t>
      </w:r>
    </w:p>
    <w:p>
      <w:pPr>
        <w:spacing w:after="120"/>
      </w:pPr>
    </w:p>
    <w:p>
      <w:pPr>
        <w:pBdr>
          <w:left w:val="single" w:sz="18" w:space="8" w:color="0B7A70"/>
        </w:pBdr>
        <w:shd w:val="clear" w:fill="EEF3F2"/>
        <w:spacing w:before="200" w:after="0" w:line="276" w:lineRule="auto"/>
        <w:ind w:left="160" w:right="160"/>
      </w:pPr>
      <w:r>
        <w:rPr>
          <w:b/>
          <w:caps/>
          <w:color w:val="0B7A70"/>
          <w:sz w:val="17"/>
          <w:szCs w:val="17"/>
        </w:rPr>
        <w:t xml:space="preserve">The design decision underneath all of it</w:t>
      </w:r>
    </w:p>
    <w:p>
      <w:pPr>
        <w:pBdr>
          <w:left w:val="single" w:sz="18" w:space="8" w:color="0B7A70"/>
        </w:pBdr>
        <w:shd w:val="clear" w:fill="EEF3F2"/>
        <w:spacing w:before="60" w:after="200" w:line="276" w:lineRule="auto"/>
        <w:ind w:left="160" w:right="160"/>
      </w:pPr>
      <w:r>
        <w:rPr>
          <w:sz w:val="20"/>
          <w:szCs w:val="20"/>
          <w:color w:val="13201F"/>
        </w:rPr>
        <w:t xml:space="preserve">Tenant isolation is enforced by Postgres, not by remembering to write </w:t>
      </w:r>
      <w:r>
        <w:rPr>
          <w:sz w:val="20"/>
          <w:szCs w:val="20"/>
          <w:rFonts w:ascii="Consolas" w:hAnsi="Consolas"/>
          <w:sz w:val="17"/>
          <w:szCs w:val="17"/>
          <w:color w:val="0B7A70"/>
        </w:rPr>
        <w:t xml:space="preserve">WHERE tenant_id = …</w:t>
      </w:r>
      <w:r>
        <w:rPr>
          <w:sz w:val="20"/>
          <w:szCs w:val="20"/>
          <w:color w:val="13201F"/>
        </w:rPr>
        <w:t xml:space="preserve">. A query that forgets its predicate returns nothing rather than returning somebody else's takings. A forgotten filter becomes an empty screen instead of a data breach.</w:t>
      </w:r>
    </w:p>
    <w:p>
      <w:pPr>
        <w:pStyle w:val="Heading1"/>
        <w:keepNext/>
        <w:pBdr>
          <w:bottom w:val="single" w:sz="12" w:space="4" w:color="0B7A70"/>
        </w:pBdr>
        <w:spacing w:before="400" w:after="140"/>
      </w:pPr>
      <w:r>
        <w:rPr>
          <w:rFonts w:ascii="Calibri" w:hAnsi="Calibri"/>
          <w:b/>
          <w:color w:val="0B7A70"/>
          <w:sz w:val="30"/>
          <w:szCs w:val="30"/>
        </w:rPr>
        <w:t xml:space="preserve">2. Architecture</w:t>
      </w:r>
    </w:p>
    <w:p>
      <w:pPr>
        <w:spacing w:before="0" w:after="120" w:line="276" w:lineRule="auto"/>
      </w:pPr>
      <w:r>
        <w:rPr>
          <w:sz w:val="21"/>
          <w:szCs w:val="21"/>
          <w:color w:val="13201F"/>
        </w:rPr>
        <w:t xml:space="preserve">Next.js 15 App Router, React 19, Postgres via </w:t>
      </w:r>
      <w:r>
        <w:rPr>
          <w:sz w:val="21"/>
          <w:szCs w:val="21"/>
          <w:rFonts w:ascii="Consolas" w:hAnsi="Consolas"/>
          <w:sz w:val="18"/>
          <w:szCs w:val="18"/>
          <w:color w:val="0B7A70"/>
        </w:rPr>
        <w:t xml:space="preserve">pg</w:t>
      </w:r>
      <w:r>
        <w:rPr>
          <w:sz w:val="21"/>
          <w:szCs w:val="21"/>
          <w:color w:val="13201F"/>
        </w:rPr>
        <w:t xml:space="preserve">, sessions in an encrypted cookie via </w:t>
      </w:r>
      <w:r>
        <w:rPr>
          <w:sz w:val="21"/>
          <w:szCs w:val="21"/>
          <w:rFonts w:ascii="Consolas" w:hAnsi="Consolas"/>
          <w:sz w:val="18"/>
          <w:szCs w:val="18"/>
          <w:color w:val="0B7A70"/>
        </w:rPr>
        <w:t xml:space="preserve">iron-session</w:t>
      </w:r>
      <w:r>
        <w:rPr>
          <w:sz w:val="21"/>
          <w:szCs w:val="21"/>
          <w:color w:val="13201F"/>
        </w:rPr>
        <w:t xml:space="preserve">. No ORM, no state library, no CSS framework — repositories write their own SQL, React context holds client state, and the stylesheets derive every colour from two CSS custom properties so a re-skin is two values.</w:t>
      </w:r>
    </w:p>
    <w:p>
      <w:pPr>
        <w:pStyle w:val="Heading2"/>
        <w:keepNext/>
        <w:spacing w:before="300" w:after="140"/>
      </w:pPr>
      <w:r>
        <w:rPr>
          <w:rFonts w:ascii="Calibri" w:hAnsi="Calibri"/>
          <w:b/>
          <w:color w:val="0B7A70"/>
          <w:sz w:val="25"/>
          <w:szCs w:val="25"/>
        </w:rPr>
        <w:t xml:space="preserve">Request lifecycle</w:t>
      </w:r>
    </w:p>
    <w:p>
      <w:pPr>
        <w:pStyle w:val="ListParagraph"/>
        <w:numPr>
          <w:ilvl w:val="0"/>
          <w:numId w:val="2"/>
        </w:numPr>
        <w:spacing w:before="0" w:after="80" w:line="276" w:lineRule="auto"/>
        <w:ind w:left="480" w:hanging="280"/>
      </w:pPr>
      <w:r>
        <w:rPr>
          <w:sz w:val="21"/>
          <w:szCs w:val="21"/>
          <w:color w:val="13201F"/>
          <w:b/>
        </w:rPr>
        <w:t xml:space="preserve">Browser</w:t>
      </w:r>
      <w:r>
        <w:rPr>
          <w:sz w:val="21"/>
          <w:szCs w:val="21"/>
          <w:color w:val="13201F"/>
        </w:rPr>
        <w:t xml:space="preserve"> issues a request.</w:t>
      </w:r>
    </w:p>
    <w:p>
      <w:pPr>
        <w:pStyle w:val="ListParagraph"/>
        <w:numPr>
          <w:ilvl w:val="0"/>
          <w:numId w:val="2"/>
        </w:numPr>
        <w:spacing w:before="0" w:after="80" w:line="276" w:lineRule="auto"/>
        <w:ind w:left="480" w:hanging="280"/>
      </w:pPr>
      <w:r>
        <w:rPr>
          <w:sz w:val="21"/>
          <w:szCs w:val="21"/>
          <w:color w:val="13201F"/>
          <w:b/>
        </w:rPr>
        <w:t xml:space="preserve">Middleware</w:t>
      </w:r>
      <w:r>
        <w:rPr>
          <w:sz w:val="21"/>
          <w:szCs w:val="21"/>
          <w:color w:val="13201F"/>
        </w:rPr>
        <w:t xml:space="preserve"> runs on the edge with only the cookie to read — no database out there — so it does nothing but keep the wrong page from rendering.</w:t>
      </w:r>
    </w:p>
    <w:p>
      <w:pPr>
        <w:pStyle w:val="ListParagraph"/>
        <w:numPr>
          <w:ilvl w:val="0"/>
          <w:numId w:val="2"/>
        </w:numPr>
        <w:spacing w:before="0" w:after="80" w:line="276" w:lineRule="auto"/>
        <w:ind w:left="480" w:hanging="280"/>
      </w:pPr>
      <w:r>
        <w:rPr>
          <w:sz w:val="21"/>
          <w:szCs w:val="21"/>
          <w:color w:val="13201F"/>
          <w:b/>
        </w:rPr>
        <w:t xml:space="preserve">Route handler</w:t>
      </w:r>
      <w:r>
        <w:rPr>
          <w:sz w:val="21"/>
          <w:szCs w:val="21"/>
          <w:color w:val="13201F"/>
        </w:rPr>
        <w:t xml:space="preserve"> under </w:t>
      </w:r>
      <w:r>
        <w:rPr>
          <w:sz w:val="21"/>
          <w:szCs w:val="21"/>
          <w:rFonts w:ascii="Consolas" w:hAnsi="Consolas"/>
          <w:sz w:val="18"/>
          <w:szCs w:val="18"/>
          <w:color w:val="0B7A70"/>
        </w:rPr>
        <w:t xml:space="preserve">app/api</w:t>
      </w:r>
      <w:r>
        <w:rPr>
          <w:sz w:val="21"/>
          <w:szCs w:val="21"/>
          <w:color w:val="13201F"/>
        </w:rPr>
        <w:t xml:space="preserve"> takes over.</w:t>
      </w:r>
    </w:p>
    <w:p>
      <w:pPr>
        <w:pStyle w:val="ListParagraph"/>
        <w:numPr>
          <w:ilvl w:val="0"/>
          <w:numId w:val="2"/>
        </w:numPr>
        <w:spacing w:before="0" w:after="80" w:line="276" w:lineRule="auto"/>
        <w:ind w:left="480" w:hanging="280"/>
      </w:pPr>
      <w:r>
        <w:rPr>
          <w:sz w:val="21"/>
          <w:szCs w:val="21"/>
          <w:color w:val="13201F"/>
          <w:b/>
        </w:rPr>
        <w:t xml:space="preserve">requireTenant()</w:t>
      </w:r>
      <w:r>
        <w:rPr>
          <w:sz w:val="21"/>
          <w:szCs w:val="21"/>
          <w:color w:val="13201F"/>
        </w:rPr>
        <w:t xml:space="preserve"> resolves the café and applies the access gate, returning </w:t>
      </w:r>
      <w:r>
        <w:rPr>
          <w:sz w:val="21"/>
          <w:szCs w:val="21"/>
          <w:rFonts w:ascii="Consolas" w:hAnsi="Consolas"/>
          <w:sz w:val="18"/>
          <w:szCs w:val="18"/>
          <w:color w:val="0B7A70"/>
        </w:rPr>
        <w:t xml:space="preserve">null</w:t>
      </w:r>
      <w:r>
        <w:rPr>
          <w:sz w:val="21"/>
          <w:szCs w:val="21"/>
          <w:color w:val="13201F"/>
        </w:rPr>
        <w:t xml:space="preserve"> rather than an unscoped context when there is no tenant.</w:t>
      </w:r>
    </w:p>
    <w:p>
      <w:pPr>
        <w:pStyle w:val="ListParagraph"/>
        <w:numPr>
          <w:ilvl w:val="0"/>
          <w:numId w:val="2"/>
        </w:numPr>
        <w:spacing w:before="0" w:after="80" w:line="276" w:lineRule="auto"/>
        <w:ind w:left="480" w:hanging="280"/>
      </w:pPr>
      <w:r>
        <w:rPr>
          <w:sz w:val="21"/>
          <w:szCs w:val="21"/>
          <w:color w:val="13201F"/>
          <w:b/>
        </w:rPr>
        <w:t xml:space="preserve">withTenant(ctx)</w:t>
      </w:r>
      <w:r>
        <w:rPr>
          <w:sz w:val="21"/>
          <w:szCs w:val="21"/>
          <w:color w:val="13201F"/>
        </w:rPr>
        <w:t xml:space="preserve"> opens a transaction, declares </w:t>
      </w:r>
      <w:r>
        <w:rPr>
          <w:sz w:val="21"/>
          <w:szCs w:val="21"/>
          <w:rFonts w:ascii="Consolas" w:hAnsi="Consolas"/>
          <w:sz w:val="18"/>
          <w:szCs w:val="18"/>
          <w:color w:val="0B7A70"/>
        </w:rPr>
        <w:t xml:space="preserve">app.tenant_id</w:t>
      </w:r>
      <w:r>
        <w:rPr>
          <w:sz w:val="21"/>
          <w:szCs w:val="21"/>
          <w:color w:val="13201F"/>
        </w:rPr>
        <w:t xml:space="preserve"> and steps down into </w:t>
      </w:r>
      <w:r>
        <w:rPr>
          <w:sz w:val="21"/>
          <w:szCs w:val="21"/>
          <w:rFonts w:ascii="Consolas" w:hAnsi="Consolas"/>
          <w:sz w:val="18"/>
          <w:szCs w:val="18"/>
          <w:color w:val="0B7A70"/>
        </w:rPr>
        <w:t xml:space="preserve">app_tenant</w:t>
      </w:r>
      <w:r>
        <w:rPr>
          <w:sz w:val="21"/>
          <w:szCs w:val="21"/>
          <w:color w:val="13201F"/>
        </w:rPr>
        <w:t xml:space="preserve"> (or </w:t>
      </w:r>
      <w:r>
        <w:rPr>
          <w:sz w:val="21"/>
          <w:szCs w:val="21"/>
          <w:rFonts w:ascii="Consolas" w:hAnsi="Consolas"/>
          <w:sz w:val="18"/>
          <w:szCs w:val="18"/>
          <w:color w:val="0B7A70"/>
        </w:rPr>
        <w:t xml:space="preserve">app_tenant_ro</w:t>
      </w:r>
      <w:r>
        <w:rPr>
          <w:sz w:val="21"/>
          <w:szCs w:val="21"/>
          <w:color w:val="13201F"/>
        </w:rPr>
        <w:t xml:space="preserve"> for a read-only support session).</w:t>
      </w:r>
    </w:p>
    <w:p>
      <w:pPr>
        <w:pStyle w:val="ListParagraph"/>
        <w:numPr>
          <w:ilvl w:val="0"/>
          <w:numId w:val="2"/>
        </w:numPr>
        <w:spacing w:before="0" w:after="80" w:line="276" w:lineRule="auto"/>
        <w:ind w:left="480" w:hanging="280"/>
      </w:pPr>
      <w:r>
        <w:rPr>
          <w:sz w:val="21"/>
          <w:szCs w:val="21"/>
          <w:color w:val="13201F"/>
          <w:b/>
        </w:rPr>
        <w:t xml:space="preserve">Repository</w:t>
      </w:r>
      <w:r>
        <w:rPr>
          <w:sz w:val="21"/>
          <w:szCs w:val="21"/>
          <w:color w:val="13201F"/>
        </w:rPr>
        <w:t xml:space="preserve"> issues its SQL; the </w:t>
      </w:r>
      <w:r>
        <w:rPr>
          <w:sz w:val="21"/>
          <w:szCs w:val="21"/>
          <w:color w:val="13201F"/>
          <w:b/>
        </w:rPr>
        <w:t xml:space="preserve">row level security policy</w:t>
      </w:r>
      <w:r>
        <w:rPr>
          <w:sz w:val="21"/>
          <w:szCs w:val="21"/>
          <w:color w:val="13201F"/>
        </w:rPr>
        <w:t xml:space="preserve"> compares each row against the declared tenant. Only that café's rows come back.</w:t>
      </w:r>
    </w:p>
    <w:p>
      <w:pPr>
        <w:pStyle w:val="Heading2"/>
        <w:keepNext/>
        <w:spacing w:before="300" w:after="140"/>
      </w:pPr>
      <w:r>
        <w:rPr>
          <w:rFonts w:ascii="Calibri" w:hAnsi="Calibri"/>
          <w:b/>
          <w:color w:val="0B7A70"/>
          <w:sz w:val="25"/>
          <w:szCs w:val="25"/>
        </w:rPr>
        <w:t xml:space="preserve">Directory map</w:t>
      </w:r>
    </w:p>
    <w:p>
      <w:pPr>
        <w:shd w:val="clear" w:fill="EEF3F2"/>
        <w:spacing w:before="0" w:after="0" w:line="240" w:lineRule="auto"/>
        <w:ind w:left="140" w:right="140"/>
      </w:pPr>
      <w:r>
        <w:rPr>
          <w:rFonts w:ascii="Consolas" w:hAnsi="Consolas"/>
          <w:color w:val="13201F"/>
          <w:sz w:val="17"/>
          <w:szCs w:val="17"/>
        </w:rPr>
        <w:t xml:space="preserve">app/</w:t>
      </w:r>
    </w:p>
    <w:p>
      <w:pPr>
        <w:shd w:val="clear" w:fill="EEF3F2"/>
        <w:spacing w:before="0" w:after="0" w:line="240" w:lineRule="auto"/>
        <w:ind w:left="140" w:right="140"/>
      </w:pPr>
      <w:r>
        <w:rPr>
          <w:rFonts w:ascii="Consolas" w:hAnsi="Consolas"/>
          <w:color w:val="13201F"/>
          <w:sz w:val="17"/>
          <w:szCs w:val="17"/>
        </w:rPr>
        <w:t xml:space="preserve">  api/              38 route files, 54 handlers, grouped by plane</w:t>
      </w:r>
    </w:p>
    <w:p>
      <w:pPr>
        <w:shd w:val="clear" w:fill="EEF3F2"/>
        <w:spacing w:before="0" w:after="0" w:line="240" w:lineRule="auto"/>
        <w:ind w:left="140" w:right="140"/>
      </w:pPr>
      <w:r>
        <w:rPr>
          <w:rFonts w:ascii="Consolas" w:hAnsi="Consolas"/>
          <w:color w:val="13201F"/>
          <w:sz w:val="17"/>
          <w:szCs w:val="17"/>
        </w:rPr>
        <w:t xml:space="preserve">  platform/         the vendor console (café list, tenant console, books)</w:t>
      </w:r>
    </w:p>
    <w:p>
      <w:pPr>
        <w:shd w:val="clear" w:fill="EEF3F2"/>
        <w:spacing w:before="0" w:after="0" w:line="240" w:lineRule="auto"/>
        <w:ind w:left="140" w:right="140"/>
      </w:pPr>
      <w:r>
        <w:rPr>
          <w:rFonts w:ascii="Consolas" w:hAnsi="Consolas"/>
          <w:color w:val="13201F"/>
          <w:sz w:val="17"/>
          <w:szCs w:val="17"/>
        </w:rPr>
        <w:t xml:space="preserve">  page · orders · menu · deals · invoices · expenses · settings · login</w:t>
      </w:r>
    </w:p>
    <w:p>
      <w:pPr>
        <w:shd w:val="clear" w:fill="EEF3F2"/>
        <w:spacing w:before="0" w:after="0" w:line="240" w:lineRule="auto"/>
        <w:ind w:left="140" w:right="140"/>
      </w:pPr>
      <w:r>
        <w:rPr>
          <w:rFonts w:ascii="Consolas" w:hAnsi="Consolas"/>
          <w:color w:val="13201F"/>
          <w:sz w:val="17"/>
          <w:szCs w:val="17"/>
        </w:rPr>
        <w:t xml:space="preserve">  styles/           7 stylesheets, imported by globals.css</w:t>
      </w:r>
    </w:p>
    <w:p>
      <w:pPr>
        <w:shd w:val="clear" w:fill="EEF3F2"/>
        <w:spacing w:before="0" w:after="0" w:line="240" w:lineRule="auto"/>
        <w:ind w:left="140" w:right="140"/>
      </w:pPr>
      <w:r>
        <w:rPr>
          <w:rFonts w:ascii="Consolas" w:hAnsi="Consolas"/>
          <w:color w:val="13201F"/>
          <w:sz w:val="17"/>
          <w:szCs w:val="17"/>
        </w:rPr>
        <w:t xml:space="preserve">lib/</w:t>
      </w:r>
    </w:p>
    <w:p>
      <w:pPr>
        <w:shd w:val="clear" w:fill="EEF3F2"/>
        <w:spacing w:before="0" w:after="0" w:line="240" w:lineRule="auto"/>
        <w:ind w:left="140" w:right="140"/>
      </w:pPr>
      <w:r>
        <w:rPr>
          <w:rFonts w:ascii="Consolas" w:hAnsi="Consolas"/>
          <w:color w:val="13201F"/>
          <w:sz w:val="17"/>
          <w:szCs w:val="17"/>
        </w:rPr>
        <w:t xml:space="preserve">  db · session · impersonation · tenantAccess · audit      gates &amp; connection</w:t>
      </w:r>
    </w:p>
    <w:p>
      <w:pPr>
        <w:shd w:val="clear" w:fill="EEF3F2"/>
        <w:spacing w:before="0" w:after="0" w:line="240" w:lineRule="auto"/>
        <w:ind w:left="140" w:right="140"/>
      </w:pPr>
      <w:r>
        <w:rPr>
          <w:rFonts w:ascii="Consolas" w:hAnsi="Consolas"/>
          <w:color w:val="13201F"/>
          <w:sz w:val="17"/>
          <w:szCs w:val="17"/>
        </w:rPr>
        <w:t xml:space="preserve">  pricing · orderLines · shift · reports · businessTypes   domain rules</w:t>
      </w:r>
    </w:p>
    <w:p>
      <w:pPr>
        <w:shd w:val="clear" w:fill="EEF3F2"/>
        <w:spacing w:before="0" w:after="0" w:line="240" w:lineRule="auto"/>
        <w:ind w:left="140" w:right="140"/>
      </w:pPr>
      <w:r>
        <w:rPr>
          <w:rFonts w:ascii="Consolas" w:hAnsi="Consolas"/>
          <w:color w:val="13201F"/>
          <w:sz w:val="17"/>
          <w:szCs w:val="17"/>
        </w:rPr>
        <w:t xml:space="preserve">  publicMenu · publicTenant · tenantBranding · invoiceQuery  shaping</w:t>
      </w:r>
    </w:p>
    <w:p>
      <w:pPr>
        <w:shd w:val="clear" w:fill="EEF3F2"/>
        <w:spacing w:before="0" w:after="0" w:line="240" w:lineRule="auto"/>
        <w:ind w:left="140" w:right="140"/>
      </w:pPr>
      <w:r>
        <w:rPr>
          <w:rFonts w:ascii="Consolas" w:hAnsi="Consolas"/>
          <w:color w:val="13201F"/>
          <w:sz w:val="17"/>
          <w:szCs w:val="17"/>
        </w:rPr>
        <w:t xml:space="preserve">  repositories/     menu · invoices · expenses · users · tenants · platformFinance</w:t>
      </w:r>
    </w:p>
    <w:p>
      <w:pPr>
        <w:shd w:val="clear" w:fill="EEF3F2"/>
        <w:spacing w:before="0" w:after="0" w:line="240" w:lineRule="auto"/>
        <w:ind w:left="140" w:right="140"/>
      </w:pPr>
      <w:r>
        <w:rPr>
          <w:rFonts w:ascii="Consolas" w:hAnsi="Consolas"/>
          <w:color w:val="13201F"/>
          <w:sz w:val="17"/>
          <w:szCs w:val="17"/>
        </w:rPr>
        <w:t xml:space="preserve">context/            Auth · Orders · Branding · Toast · TenantConsole · PlatformBooks</w:t>
      </w:r>
    </w:p>
    <w:p>
      <w:pPr>
        <w:shd w:val="clear" w:fill="EEF3F2"/>
        <w:spacing w:before="0" w:after="0" w:line="240" w:lineRule="auto"/>
        <w:ind w:left="140" w:right="140"/>
      </w:pPr>
      <w:r>
        <w:rPr>
          <w:rFonts w:ascii="Consolas" w:hAnsi="Consolas"/>
          <w:color w:val="13201F"/>
          <w:sz w:val="17"/>
          <w:szCs w:val="17"/>
        </w:rPr>
        <w:t xml:space="preserve">components/         18 shared components (AppShell, ReportsWorkbench, Modal, …)</w:t>
      </w:r>
    </w:p>
    <w:p>
      <w:pPr>
        <w:shd w:val="clear" w:fill="EEF3F2"/>
        <w:spacing w:before="0" w:after="0" w:line="240" w:lineRule="auto"/>
        <w:ind w:left="140" w:right="140"/>
      </w:pPr>
      <w:r>
        <w:rPr>
          <w:rFonts w:ascii="Consolas" w:hAnsi="Consolas"/>
          <w:color w:val="13201F"/>
          <w:sz w:val="17"/>
          <w:szCs w:val="17"/>
        </w:rPr>
        <w:t xml:space="preserve">constants/          theme · categories · businessTypes · starterMenus</w:t>
      </w:r>
    </w:p>
    <w:p>
      <w:pPr>
        <w:shd w:val="clear" w:fill="EEF3F2"/>
        <w:spacing w:before="0" w:after="0" w:line="240" w:lineRule="auto"/>
        <w:ind w:left="140" w:right="140"/>
      </w:pPr>
      <w:r>
        <w:rPr>
          <w:rFonts w:ascii="Consolas" w:hAnsi="Consolas"/>
          <w:color w:val="13201F"/>
          <w:sz w:val="17"/>
          <w:szCs w:val="17"/>
        </w:rPr>
        <w:t xml:space="preserve">utils/              formatting, date ranges, invoice line helpers</w:t>
      </w:r>
    </w:p>
    <w:p>
      <w:pPr>
        <w:shd w:val="clear" w:fill="EEF3F2"/>
        <w:spacing w:before="0" w:after="0" w:line="240" w:lineRule="auto"/>
        <w:ind w:left="140" w:right="140"/>
      </w:pPr>
      <w:r>
        <w:rPr>
          <w:rFonts w:ascii="Consolas" w:hAnsi="Consolas"/>
          <w:color w:val="13201F"/>
          <w:sz w:val="17"/>
          <w:szCs w:val="17"/>
        </w:rPr>
        <w:t xml:space="preserve">migrations/         025 numbered .sql files, applied on boot</w:t>
      </w:r>
    </w:p>
    <w:p>
      <w:pPr>
        <w:shd w:val="clear" w:fill="EEF3F2"/>
        <w:spacing w:before="0" w:after="0" w:line="240" w:lineRule="auto"/>
        <w:ind w:left="140" w:right="140"/>
      </w:pPr>
      <w:r>
        <w:rPr>
          <w:rFonts w:ascii="Consolas" w:hAnsi="Consolas"/>
          <w:color w:val="13201F"/>
          <w:sz w:val="17"/>
          <w:szCs w:val="17"/>
        </w:rPr>
        <w:t xml:space="preserve">tests/              unit (no database) + integration (real Postgres)</w:t>
      </w:r>
    </w:p>
    <w:p>
      <w:pPr>
        <w:shd w:val="clear" w:fill="EEF3F2"/>
        <w:spacing w:before="0" w:after="0" w:line="240" w:lineRule="auto"/>
        <w:ind w:left="140" w:right="140"/>
      </w:pPr>
      <w:r>
        <w:rPr>
          <w:rFonts w:ascii="Consolas" w:hAnsi="Consolas"/>
          <w:color w:val="13201F"/>
          <w:sz w:val="17"/>
          <w:szCs w:val="17"/>
        </w:rPr>
        <w:t xml:space="preserve">middleware.js       page-level redirects</w:t>
      </w:r>
    </w:p>
    <w:p>
      <w:pPr>
        <w:shd w:val="clear" w:fill="EEF3F2"/>
        <w:spacing w:before="0" w:after="0" w:line="240" w:lineRule="auto"/>
        <w:ind w:left="140" w:right="140"/>
      </w:pPr>
      <w:r>
        <w:rPr>
          <w:rFonts w:ascii="Consolas" w:hAnsi="Consolas"/>
          <w:color w:val="13201F"/>
          <w:sz w:val="17"/>
          <w:szCs w:val="17"/>
        </w:rPr>
        <w:t xml:space="preserve">instrumentation.js  runs migrations and seeds on every server start</w:t>
      </w:r>
    </w:p>
    <w:p>
      <w:pPr>
        <w:spacing w:after="160"/>
      </w:pPr>
    </w:p>
    <w:p>
      <w:pPr>
        <w:pBdr>
          <w:left w:val="single" w:sz="18" w:space="8" w:color="0B7A70"/>
        </w:pBdr>
        <w:shd w:val="clear" w:fill="EEF3F2"/>
        <w:spacing w:before="200" w:after="0" w:line="276" w:lineRule="auto"/>
        <w:ind w:left="160" w:right="160"/>
      </w:pPr>
      <w:r>
        <w:rPr>
          <w:b/>
          <w:caps/>
          <w:color w:val="0B7A70"/>
          <w:sz w:val="17"/>
          <w:szCs w:val="17"/>
        </w:rPr>
        <w:t xml:space="preserve">Latency is a design constraint</w:t>
      </w:r>
    </w:p>
    <w:p>
      <w:pPr>
        <w:pBdr>
          <w:left w:val="single" w:sz="18" w:space="8" w:color="0B7A70"/>
        </w:pBdr>
        <w:shd w:val="clear" w:fill="EEF3F2"/>
        <w:spacing w:before="60" w:after="200" w:line="276" w:lineRule="auto"/>
        <w:ind w:left="160" w:right="160"/>
      </w:pPr>
      <w:r>
        <w:rPr>
          <w:sz w:val="20"/>
          <w:szCs w:val="20"/>
          <w:color w:val="13201F"/>
        </w:rPr>
        <w:t xml:space="preserve">Production runs on Vercel against Neon. A round trip from outside Neon's region costs roughly 261 ms, so the code counts round trips rather than queries. </w:t>
      </w:r>
      <w:r>
        <w:rPr>
          <w:sz w:val="20"/>
          <w:szCs w:val="20"/>
          <w:rFonts w:ascii="Consolas" w:hAnsi="Consolas"/>
          <w:sz w:val="17"/>
          <w:szCs w:val="17"/>
          <w:color w:val="0B7A70"/>
        </w:rPr>
        <w:t xml:space="preserve">withTenant()</w:t>
      </w:r>
      <w:r>
        <w:rPr>
          <w:sz w:val="20"/>
          <w:szCs w:val="20"/>
          <w:color w:val="13201F"/>
        </w:rPr>
        <w:t xml:space="preserve"> sends BEGIN, set_config and SET LOCAL ROLE as one statement; </w:t>
      </w:r>
      <w:r>
        <w:rPr>
          <w:sz w:val="20"/>
          <w:szCs w:val="20"/>
          <w:rFonts w:ascii="Consolas" w:hAnsi="Consolas"/>
          <w:sz w:val="17"/>
          <w:szCs w:val="17"/>
          <w:color w:val="0B7A70"/>
        </w:rPr>
        <w:t xml:space="preserve">loadMenu()</w:t>
      </w:r>
      <w:r>
        <w:rPr>
          <w:sz w:val="20"/>
          <w:szCs w:val="20"/>
          <w:color w:val="13201F"/>
        </w:rPr>
        <w:t xml:space="preserve"> and the platform finance report each send five or six SELECTs in a single call; the root layout's branding lookup is wrapped in React's </w:t>
      </w:r>
      <w:r>
        <w:rPr>
          <w:sz w:val="20"/>
          <w:szCs w:val="20"/>
          <w:rFonts w:ascii="Consolas" w:hAnsi="Consolas"/>
          <w:sz w:val="17"/>
          <w:szCs w:val="17"/>
          <w:color w:val="0B7A70"/>
        </w:rPr>
        <w:t xml:space="preserve">cache()</w:t>
      </w:r>
      <w:r>
        <w:rPr>
          <w:sz w:val="20"/>
          <w:szCs w:val="20"/>
          <w:color w:val="13201F"/>
        </w:rPr>
        <w:t xml:space="preserve"> so three consumers share one query.</w:t>
      </w:r>
    </w:p>
    <w:p>
      <w:r>
        <w:br w:type="page"/>
      </w:r>
    </w:p>
    <w:p>
      <w:pPr>
        <w:pStyle w:val="Heading1"/>
        <w:keepNext/>
        <w:pBdr>
          <w:bottom w:val="single" w:sz="12" w:space="4" w:color="0B7A70"/>
        </w:pBdr>
        <w:spacing w:before="400" w:after="140"/>
      </w:pPr>
      <w:r>
        <w:rPr>
          <w:rFonts w:ascii="Calibri" w:hAnsi="Calibri"/>
          <w:b/>
          <w:color w:val="0B7A70"/>
          <w:sz w:val="30"/>
          <w:szCs w:val="30"/>
        </w:rPr>
        <w:t xml:space="preserve">3. Identity and access</w:t>
      </w:r>
    </w:p>
    <w:p>
      <w:pPr>
        <w:pStyle w:val="Heading2"/>
        <w:keepNext/>
        <w:spacing w:before="300" w:after="140"/>
      </w:pPr>
      <w:r>
        <w:rPr>
          <w:rFonts w:ascii="Calibri" w:hAnsi="Calibri"/>
          <w:b/>
          <w:color w:val="0B7A70"/>
          <w:sz w:val="25"/>
          <w:szCs w:val="25"/>
        </w:rPr>
        <w:t xml:space="preserve">Roles</w:t>
      </w:r>
    </w:p>
    <w:p>
      <w:pPr>
        <w:spacing w:before="0" w:after="120" w:line="276" w:lineRule="auto"/>
      </w:pPr>
      <w:r>
        <w:rPr>
          <w:sz w:val="21"/>
          <w:szCs w:val="21"/>
          <w:color w:val="13201F"/>
        </w:rPr>
        <w:t xml:space="preserve">Two role systems coexist. </w:t>
      </w:r>
      <w:r>
        <w:rPr>
          <w:sz w:val="21"/>
          <w:szCs w:val="21"/>
          <w:rFonts w:ascii="Consolas" w:hAnsi="Consolas"/>
          <w:sz w:val="18"/>
          <w:szCs w:val="18"/>
          <w:color w:val="0B7A70"/>
        </w:rPr>
        <w:t xml:space="preserve">users.role</w:t>
      </w:r>
      <w:r>
        <w:rPr>
          <w:sz w:val="21"/>
          <w:szCs w:val="21"/>
          <w:color w:val="13201F"/>
        </w:rPr>
        <w:t xml:space="preserve"> is what the application reads today; </w:t>
      </w:r>
      <w:r>
        <w:rPr>
          <w:sz w:val="21"/>
          <w:szCs w:val="21"/>
          <w:rFonts w:ascii="Consolas" w:hAnsi="Consolas"/>
          <w:sz w:val="18"/>
          <w:szCs w:val="18"/>
          <w:color w:val="0B7A70"/>
        </w:rPr>
        <w:t xml:space="preserve">memberships.role</w:t>
      </w:r>
      <w:r>
        <w:rPr>
          <w:sz w:val="21"/>
          <w:szCs w:val="21"/>
          <w:color w:val="13201F"/>
        </w:rPr>
        <w:t xml:space="preserve"> is written alongside it and is what will carry per-branch permissions once a café has more than one location.</w:t>
      </w:r>
    </w:p>
    <w:tbl>
      <w:tblPr>
        <w:tblStyle w:val="TableGrid"/>
        <w:tblW w:w="9360" w:type="dxa"/>
        <w:tblBorders>
          <w:top w:val="single" w:sz="4" w:space="0" w:color="D9E3E1"/>
          <w:left w:val="single" w:sz="4" w:space="0" w:color="D9E3E1"/>
          <w:bottom w:val="single" w:sz="4" w:space="0" w:color="D9E3E1"/>
          <w:right w:val="single" w:sz="4" w:space="0" w:color="D9E3E1"/>
          <w:insideH w:val="single" w:sz="4" w:space="0" w:color="D9E3E1"/>
          <w:insideV w:val="single" w:sz="4" w:space="0" w:color="D9E3E1"/>
        </w:tblBorders>
        <w:tblLayout w:type="fixed"/>
      </w:tblPr>
      <w:tblGrid>
        <w:gridCol w:w="1651"/>
        <w:gridCol w:w="1541"/>
        <w:gridCol w:w="1541"/>
        <w:gridCol w:w="4624"/>
      </w:tblGrid>
      <w:tr>
        <w:trPr>
          <w:tblHeader/>
        </w:trPr>
        <w:tc>
          <w:tcPr>
            <w:tcW w:w="1651"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Role</w:t>
            </w:r>
          </w:p>
        </w:tc>
        <w:tc>
          <w:tcPr>
            <w:tcW w:w="1541"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users.role</w:t>
            </w:r>
          </w:p>
        </w:tc>
        <w:tc>
          <w:tcPr>
            <w:tcW w:w="1541"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membership</w:t>
            </w:r>
          </w:p>
        </w:tc>
        <w:tc>
          <w:tcPr>
            <w:tcW w:w="4624"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Reach</w:t>
            </w:r>
          </w:p>
        </w:tc>
      </w:tr>
      <w:tr>
        <w:tc>
          <w:tcPr>
            <w:tcW w:w="1651" w:type="dxa"/>
            <w:tcMar>
              <w:top w:w="70" w:type="dxa"/>
              <w:bottom w:w="70" w:type="dxa"/>
              <w:left w:w="110" w:type="dxa"/>
              <w:right w:w="110" w:type="dxa"/>
            </w:tcMar>
            <w:vAlign w:val="top"/>
          </w:tcPr>
          <w:p>
            <w:pPr>
              <w:spacing w:before="20" w:after="20" w:line="240" w:lineRule="auto"/>
            </w:pPr>
            <w:r>
              <w:rPr>
                <w:sz w:val="19"/>
                <w:szCs w:val="19"/>
                <w:color w:val="13201F"/>
              </w:rPr>
              <w:t xml:space="preserve">Platform owner</w:t>
            </w:r>
          </w:p>
        </w:tc>
        <w:tc>
          <w:tcPr>
            <w:tcW w:w="1541"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 (flag)</w:t>
            </w:r>
          </w:p>
        </w:tc>
        <w:tc>
          <w:tcPr>
            <w:tcW w:w="1541"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none</w:t>
            </w:r>
          </w:p>
        </w:tc>
        <w:tc>
          <w:tcPr>
            <w:tcW w:w="4624" w:type="dxa"/>
            <w:tcMar>
              <w:top w:w="70" w:type="dxa"/>
              <w:bottom w:w="70" w:type="dxa"/>
              <w:left w:w="110" w:type="dxa"/>
              <w:right w:w="110" w:type="dxa"/>
            </w:tcMar>
            <w:vAlign w:val="top"/>
          </w:tcPr>
          <w:p>
            <w:pPr>
              <w:spacing w:before="20" w:after="20" w:line="240" w:lineRule="auto"/>
            </w:pPr>
            <w:r>
              <w:rPr>
                <w:sz w:val="19"/>
                <w:szCs w:val="19"/>
                <w:color w:val="13201F"/>
              </w:rPr>
              <w:t xml:space="preserve">Belongs to no café. Creates cafés, supports them, keeps the platform's books.</w:t>
            </w:r>
          </w:p>
        </w:tc>
      </w:tr>
      <w:tr>
        <w:tc>
          <w:tcPr>
            <w:tcW w:w="1651" w:type="dxa"/>
            <w:tcMar>
              <w:top w:w="70" w:type="dxa"/>
              <w:bottom w:w="70" w:type="dxa"/>
              <w:left w:w="110" w:type="dxa"/>
              <w:right w:w="110" w:type="dxa"/>
            </w:tcMar>
            <w:vAlign w:val="top"/>
          </w:tcPr>
          <w:p>
            <w:pPr>
              <w:spacing w:before="20" w:after="20" w:line="240" w:lineRule="auto"/>
            </w:pPr>
            <w:r>
              <w:rPr>
                <w:sz w:val="19"/>
                <w:szCs w:val="19"/>
                <w:color w:val="13201F"/>
              </w:rPr>
              <w:t xml:space="preserve">Café owner</w:t>
            </w:r>
          </w:p>
        </w:tc>
        <w:tc>
          <w:tcPr>
            <w:tcW w:w="1541"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super_admin</w:t>
            </w:r>
          </w:p>
        </w:tc>
        <w:tc>
          <w:tcPr>
            <w:tcW w:w="1541"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tenant_owner</w:t>
            </w:r>
          </w:p>
        </w:tc>
        <w:tc>
          <w:tcPr>
            <w:tcW w:w="4624" w:type="dxa"/>
            <w:tcMar>
              <w:top w:w="70" w:type="dxa"/>
              <w:bottom w:w="70" w:type="dxa"/>
              <w:left w:w="110" w:type="dxa"/>
              <w:right w:w="110" w:type="dxa"/>
            </w:tcMar>
            <w:vAlign w:val="top"/>
          </w:tcPr>
          <w:p>
            <w:pPr>
              <w:spacing w:before="20" w:after="20" w:line="240" w:lineRule="auto"/>
            </w:pPr>
            <w:r>
              <w:rPr>
                <w:sz w:val="19"/>
                <w:szCs w:val="19"/>
                <w:color w:val="13201F"/>
              </w:rPr>
              <w:t xml:space="preserve">Everything in their own café, including reports and team management.</w:t>
            </w:r>
          </w:p>
        </w:tc>
      </w:tr>
      <w:tr>
        <w:tc>
          <w:tcPr>
            <w:tcW w:w="1651" w:type="dxa"/>
            <w:tcMar>
              <w:top w:w="70" w:type="dxa"/>
              <w:bottom w:w="70" w:type="dxa"/>
              <w:left w:w="110" w:type="dxa"/>
              <w:right w:w="110" w:type="dxa"/>
            </w:tcMar>
            <w:vAlign w:val="top"/>
          </w:tcPr>
          <w:p>
            <w:pPr>
              <w:spacing w:before="20" w:after="20" w:line="240" w:lineRule="auto"/>
            </w:pPr>
            <w:r>
              <w:rPr>
                <w:sz w:val="19"/>
                <w:szCs w:val="19"/>
                <w:color w:val="13201F"/>
              </w:rPr>
              <w:t xml:space="preserve">Admin</w:t>
            </w:r>
          </w:p>
        </w:tc>
        <w:tc>
          <w:tcPr>
            <w:tcW w:w="1541"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admin</w:t>
            </w:r>
          </w:p>
        </w:tc>
        <w:tc>
          <w:tcPr>
            <w:tcW w:w="1541"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location_manager</w:t>
            </w:r>
          </w:p>
        </w:tc>
        <w:tc>
          <w:tcPr>
            <w:tcW w:w="4624" w:type="dxa"/>
            <w:tcMar>
              <w:top w:w="70" w:type="dxa"/>
              <w:bottom w:w="70" w:type="dxa"/>
              <w:left w:w="110" w:type="dxa"/>
              <w:right w:w="110" w:type="dxa"/>
            </w:tcMar>
            <w:vAlign w:val="top"/>
          </w:tcPr>
          <w:p>
            <w:pPr>
              <w:spacing w:before="20" w:after="20" w:line="240" w:lineRule="auto"/>
            </w:pPr>
            <w:r>
              <w:rPr>
                <w:sz w:val="19"/>
                <w:szCs w:val="19"/>
                <w:color w:val="13201F"/>
              </w:rPr>
              <w:t xml:space="preserve">Till, menu, deals, invoices, expenses. No reports, no team.</w:t>
            </w:r>
          </w:p>
        </w:tc>
      </w:tr>
      <w:tr>
        <w:tc>
          <w:tcPr>
            <w:tcW w:w="1651" w:type="dxa"/>
            <w:tcMar>
              <w:top w:w="70" w:type="dxa"/>
              <w:bottom w:w="70" w:type="dxa"/>
              <w:left w:w="110" w:type="dxa"/>
              <w:right w:w="110" w:type="dxa"/>
            </w:tcMar>
            <w:vAlign w:val="top"/>
          </w:tcPr>
          <w:p>
            <w:pPr>
              <w:spacing w:before="20" w:after="20" w:line="240" w:lineRule="auto"/>
            </w:pPr>
            <w:r>
              <w:rPr>
                <w:sz w:val="19"/>
                <w:szCs w:val="19"/>
                <w:color w:val="13201F"/>
              </w:rPr>
              <w:t xml:space="preserve">Staff</w:t>
            </w:r>
          </w:p>
        </w:tc>
        <w:tc>
          <w:tcPr>
            <w:tcW w:w="1541"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staff</w:t>
            </w:r>
          </w:p>
        </w:tc>
        <w:tc>
          <w:tcPr>
            <w:tcW w:w="1541"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staff</w:t>
            </w:r>
          </w:p>
        </w:tc>
        <w:tc>
          <w:tcPr>
            <w:tcW w:w="4624" w:type="dxa"/>
            <w:tcMar>
              <w:top w:w="70" w:type="dxa"/>
              <w:bottom w:w="70" w:type="dxa"/>
              <w:left w:w="110" w:type="dxa"/>
              <w:right w:w="110" w:type="dxa"/>
            </w:tcMar>
            <w:vAlign w:val="top"/>
          </w:tcPr>
          <w:p>
            <w:pPr>
              <w:spacing w:before="20" w:after="20" w:line="240" w:lineRule="auto"/>
            </w:pPr>
            <w:r>
              <w:rPr>
                <w:sz w:val="19"/>
                <w:szCs w:val="19"/>
                <w:color w:val="13201F"/>
              </w:rPr>
              <w:t xml:space="preserve">Same as admin. The distinction exists for the branch model to grow into.</w:t>
            </w:r>
          </w:p>
        </w:tc>
      </w:tr>
      <w:tr>
        <w:tc>
          <w:tcPr>
            <w:tcW w:w="1651" w:type="dxa"/>
            <w:tcMar>
              <w:top w:w="70" w:type="dxa"/>
              <w:bottom w:w="70" w:type="dxa"/>
              <w:left w:w="110" w:type="dxa"/>
              <w:right w:w="110" w:type="dxa"/>
            </w:tcMar>
            <w:vAlign w:val="top"/>
          </w:tcPr>
          <w:p>
            <w:pPr>
              <w:spacing w:before="20" w:after="20" w:line="240" w:lineRule="auto"/>
            </w:pPr>
            <w:r>
              <w:rPr>
                <w:sz w:val="19"/>
                <w:szCs w:val="19"/>
                <w:color w:val="13201F"/>
              </w:rPr>
              <w:t xml:space="preserve">Counter cashier</w:t>
            </w:r>
          </w:p>
        </w:tc>
        <w:tc>
          <w:tcPr>
            <w:tcW w:w="1541"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counter_cashier</w:t>
            </w:r>
          </w:p>
        </w:tc>
        <w:tc>
          <w:tcPr>
            <w:tcW w:w="1541"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cashier</w:t>
            </w:r>
          </w:p>
        </w:tc>
        <w:tc>
          <w:tcPr>
            <w:tcW w:w="4624" w:type="dxa"/>
            <w:tcMar>
              <w:top w:w="70" w:type="dxa"/>
              <w:bottom w:w="70" w:type="dxa"/>
              <w:left w:w="110" w:type="dxa"/>
              <w:right w:w="110" w:type="dxa"/>
            </w:tcMar>
            <w:vAlign w:val="top"/>
          </w:tcPr>
          <w:p>
            <w:pPr>
              <w:spacing w:before="20" w:after="20" w:line="240" w:lineRule="auto"/>
            </w:pPr>
            <w:r>
              <w:rPr>
                <w:sz w:val="19"/>
                <w:szCs w:val="19"/>
                <w:color w:val="13201F"/>
              </w:rPr>
              <w:t xml:space="preserve">Till and invoices only. Cannot see expenses; cannot un-mark an invoice as paid.</w:t>
            </w:r>
          </w:p>
        </w:tc>
      </w:tr>
    </w:tbl>
    <w:p>
      <w:pPr>
        <w:spacing w:after="160"/>
      </w:pPr>
    </w:p>
    <w:p>
      <w:pPr>
        <w:pStyle w:val="Heading2"/>
        <w:keepNext/>
        <w:spacing w:before="300" w:after="140"/>
      </w:pPr>
      <w:r>
        <w:rPr>
          <w:rFonts w:ascii="Calibri" w:hAnsi="Calibri"/>
          <w:b/>
          <w:color w:val="0B7A70"/>
          <w:sz w:val="25"/>
          <w:szCs w:val="25"/>
        </w:rPr>
        <w:t xml:space="preserve">What each role can reach</w:t>
      </w:r>
    </w:p>
    <w:tbl>
      <w:tblPr>
        <w:tblStyle w:val="TableGrid"/>
        <w:tblW w:w="9360" w:type="dxa"/>
        <w:tblBorders>
          <w:top w:val="single" w:sz="4" w:space="0" w:color="D9E3E1"/>
          <w:left w:val="single" w:sz="4" w:space="0" w:color="D9E3E1"/>
          <w:bottom w:val="single" w:sz="4" w:space="0" w:color="D9E3E1"/>
          <w:right w:val="single" w:sz="4" w:space="0" w:color="D9E3E1"/>
          <w:insideH w:val="single" w:sz="4" w:space="0" w:color="D9E3E1"/>
          <w:insideV w:val="single" w:sz="4" w:space="0" w:color="D9E3E1"/>
        </w:tblBorders>
        <w:tblLayout w:type="fixed"/>
      </w:tblPr>
      <w:tblGrid>
        <w:gridCol w:w="3004"/>
        <w:gridCol w:w="1155"/>
        <w:gridCol w:w="1155"/>
        <w:gridCol w:w="1155"/>
        <w:gridCol w:w="1155"/>
        <w:gridCol w:w="1733"/>
      </w:tblGrid>
      <w:tr>
        <w:trPr>
          <w:tblHeader/>
        </w:trPr>
        <w:tc>
          <w:tcPr>
            <w:tcW w:w="3004"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Screen</w:t>
            </w:r>
          </w:p>
        </w:tc>
        <w:tc>
          <w:tcPr>
            <w:tcW w:w="1155"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Cashier</w:t>
            </w:r>
          </w:p>
        </w:tc>
        <w:tc>
          <w:tcPr>
            <w:tcW w:w="1155"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Staff</w:t>
            </w:r>
          </w:p>
        </w:tc>
        <w:tc>
          <w:tcPr>
            <w:tcW w:w="1155"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Admin</w:t>
            </w:r>
          </w:p>
        </w:tc>
        <w:tc>
          <w:tcPr>
            <w:tcW w:w="1155"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Owner</w:t>
            </w:r>
          </w:p>
        </w:tc>
        <w:tc>
          <w:tcPr>
            <w:tcW w:w="1733"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Platform</w:t>
            </w:r>
          </w:p>
        </w:tc>
      </w:tr>
      <w:tr>
        <w:tc>
          <w:tcPr>
            <w:tcW w:w="3004" w:type="dxa"/>
            <w:tcMar>
              <w:top w:w="70" w:type="dxa"/>
              <w:bottom w:w="70" w:type="dxa"/>
              <w:left w:w="110" w:type="dxa"/>
              <w:right w:w="110" w:type="dxa"/>
            </w:tcMar>
            <w:vAlign w:val="top"/>
          </w:tcPr>
          <w:p>
            <w:pPr>
              <w:spacing w:before="20" w:after="20" w:line="240" w:lineRule="auto"/>
            </w:pPr>
            <w:r>
              <w:rPr>
                <w:sz w:val="19"/>
                <w:szCs w:val="19"/>
                <w:color w:val="13201F"/>
              </w:rPr>
              <w:t xml:space="preserve">Take order, invoices</w:t>
            </w:r>
          </w:p>
        </w:tc>
        <w:tc>
          <w:tcPr>
            <w:tcW w:w="1155" w:type="dxa"/>
            <w:tcMar>
              <w:top w:w="70" w:type="dxa"/>
              <w:bottom w:w="70" w:type="dxa"/>
              <w:left w:w="110" w:type="dxa"/>
              <w:right w:w="110" w:type="dxa"/>
            </w:tcMar>
            <w:vAlign w:val="top"/>
          </w:tcPr>
          <w:p>
            <w:pPr>
              <w:spacing w:before="20" w:after="20" w:line="240" w:lineRule="auto"/>
            </w:pPr>
            <w:r>
              <w:rPr>
                <w:sz w:val="19"/>
                <w:szCs w:val="19"/>
                <w:color w:val="13201F"/>
              </w:rPr>
              <w:t xml:space="preserve">yes</w:t>
            </w:r>
          </w:p>
        </w:tc>
        <w:tc>
          <w:tcPr>
            <w:tcW w:w="1155" w:type="dxa"/>
            <w:tcMar>
              <w:top w:w="70" w:type="dxa"/>
              <w:bottom w:w="70" w:type="dxa"/>
              <w:left w:w="110" w:type="dxa"/>
              <w:right w:w="110" w:type="dxa"/>
            </w:tcMar>
            <w:vAlign w:val="top"/>
          </w:tcPr>
          <w:p>
            <w:pPr>
              <w:spacing w:before="20" w:after="20" w:line="240" w:lineRule="auto"/>
            </w:pPr>
            <w:r>
              <w:rPr>
                <w:sz w:val="19"/>
                <w:szCs w:val="19"/>
                <w:color w:val="13201F"/>
              </w:rPr>
              <w:t xml:space="preserve">yes</w:t>
            </w:r>
          </w:p>
        </w:tc>
        <w:tc>
          <w:tcPr>
            <w:tcW w:w="1155" w:type="dxa"/>
            <w:tcMar>
              <w:top w:w="70" w:type="dxa"/>
              <w:bottom w:w="70" w:type="dxa"/>
              <w:left w:w="110" w:type="dxa"/>
              <w:right w:w="110" w:type="dxa"/>
            </w:tcMar>
            <w:vAlign w:val="top"/>
          </w:tcPr>
          <w:p>
            <w:pPr>
              <w:spacing w:before="20" w:after="20" w:line="240" w:lineRule="auto"/>
            </w:pPr>
            <w:r>
              <w:rPr>
                <w:sz w:val="19"/>
                <w:szCs w:val="19"/>
                <w:color w:val="13201F"/>
              </w:rPr>
              <w:t xml:space="preserve">yes</w:t>
            </w:r>
          </w:p>
        </w:tc>
        <w:tc>
          <w:tcPr>
            <w:tcW w:w="1155" w:type="dxa"/>
            <w:tcMar>
              <w:top w:w="70" w:type="dxa"/>
              <w:bottom w:w="70" w:type="dxa"/>
              <w:left w:w="110" w:type="dxa"/>
              <w:right w:w="110" w:type="dxa"/>
            </w:tcMar>
            <w:vAlign w:val="top"/>
          </w:tcPr>
          <w:p>
            <w:pPr>
              <w:spacing w:before="20" w:after="20" w:line="240" w:lineRule="auto"/>
            </w:pPr>
            <w:r>
              <w:rPr>
                <w:sz w:val="19"/>
                <w:szCs w:val="19"/>
                <w:color w:val="13201F"/>
              </w:rPr>
              <w:t xml:space="preserve">yes</w:t>
            </w:r>
          </w:p>
        </w:tc>
        <w:tc>
          <w:tcPr>
            <w:tcW w:w="1733" w:type="dxa"/>
            <w:tcMar>
              <w:top w:w="70" w:type="dxa"/>
              <w:bottom w:w="70" w:type="dxa"/>
              <w:left w:w="110" w:type="dxa"/>
              <w:right w:w="110" w:type="dxa"/>
            </w:tcMar>
            <w:vAlign w:val="top"/>
          </w:tcPr>
          <w:p>
            <w:pPr>
              <w:spacing w:before="20" w:after="20" w:line="240" w:lineRule="auto"/>
            </w:pPr>
            <w:r>
              <w:rPr>
                <w:sz w:val="19"/>
                <w:szCs w:val="19"/>
                <w:color w:val="13201F"/>
              </w:rPr>
              <w:t xml:space="preserve">via support</w:t>
            </w:r>
          </w:p>
        </w:tc>
      </w:tr>
      <w:tr>
        <w:tc>
          <w:tcPr>
            <w:tcW w:w="3004" w:type="dxa"/>
            <w:tcMar>
              <w:top w:w="70" w:type="dxa"/>
              <w:bottom w:w="70" w:type="dxa"/>
              <w:left w:w="110" w:type="dxa"/>
              <w:right w:w="110" w:type="dxa"/>
            </w:tcMar>
            <w:vAlign w:val="top"/>
          </w:tcPr>
          <w:p>
            <w:pPr>
              <w:spacing w:before="20" w:after="20" w:line="240" w:lineRule="auto"/>
            </w:pPr>
            <w:r>
              <w:rPr>
                <w:sz w:val="19"/>
                <w:szCs w:val="19"/>
                <w:color w:val="13201F"/>
              </w:rPr>
              <w:t xml:space="preserve">Mark invoice unpaid</w:t>
            </w:r>
          </w:p>
        </w:tc>
        <w:tc>
          <w:tcPr>
            <w:tcW w:w="1155" w:type="dxa"/>
            <w:tcMar>
              <w:top w:w="70" w:type="dxa"/>
              <w:bottom w:w="70" w:type="dxa"/>
              <w:left w:w="110" w:type="dxa"/>
              <w:right w:w="110" w:type="dxa"/>
            </w:tcMar>
            <w:vAlign w:val="top"/>
          </w:tcPr>
          <w:p>
            <w:pPr>
              <w:spacing w:before="20" w:after="20" w:line="240" w:lineRule="auto"/>
            </w:pPr>
            <w:r>
              <w:rPr>
                <w:sz w:val="19"/>
                <w:szCs w:val="19"/>
                <w:color w:val="13201F"/>
              </w:rPr>
              <w:t xml:space="preserve">no</w:t>
            </w:r>
          </w:p>
        </w:tc>
        <w:tc>
          <w:tcPr>
            <w:tcW w:w="1155" w:type="dxa"/>
            <w:tcMar>
              <w:top w:w="70" w:type="dxa"/>
              <w:bottom w:w="70" w:type="dxa"/>
              <w:left w:w="110" w:type="dxa"/>
              <w:right w:w="110" w:type="dxa"/>
            </w:tcMar>
            <w:vAlign w:val="top"/>
          </w:tcPr>
          <w:p>
            <w:pPr>
              <w:spacing w:before="20" w:after="20" w:line="240" w:lineRule="auto"/>
            </w:pPr>
            <w:r>
              <w:rPr>
                <w:sz w:val="19"/>
                <w:szCs w:val="19"/>
                <w:color w:val="13201F"/>
              </w:rPr>
              <w:t xml:space="preserve">yes</w:t>
            </w:r>
          </w:p>
        </w:tc>
        <w:tc>
          <w:tcPr>
            <w:tcW w:w="1155" w:type="dxa"/>
            <w:tcMar>
              <w:top w:w="70" w:type="dxa"/>
              <w:bottom w:w="70" w:type="dxa"/>
              <w:left w:w="110" w:type="dxa"/>
              <w:right w:w="110" w:type="dxa"/>
            </w:tcMar>
            <w:vAlign w:val="top"/>
          </w:tcPr>
          <w:p>
            <w:pPr>
              <w:spacing w:before="20" w:after="20" w:line="240" w:lineRule="auto"/>
            </w:pPr>
            <w:r>
              <w:rPr>
                <w:sz w:val="19"/>
                <w:szCs w:val="19"/>
                <w:color w:val="13201F"/>
              </w:rPr>
              <w:t xml:space="preserve">yes</w:t>
            </w:r>
          </w:p>
        </w:tc>
        <w:tc>
          <w:tcPr>
            <w:tcW w:w="1155" w:type="dxa"/>
            <w:tcMar>
              <w:top w:w="70" w:type="dxa"/>
              <w:bottom w:w="70" w:type="dxa"/>
              <w:left w:w="110" w:type="dxa"/>
              <w:right w:w="110" w:type="dxa"/>
            </w:tcMar>
            <w:vAlign w:val="top"/>
          </w:tcPr>
          <w:p>
            <w:pPr>
              <w:spacing w:before="20" w:after="20" w:line="240" w:lineRule="auto"/>
            </w:pPr>
            <w:r>
              <w:rPr>
                <w:sz w:val="19"/>
                <w:szCs w:val="19"/>
                <w:color w:val="13201F"/>
              </w:rPr>
              <w:t xml:space="preserve">yes</w:t>
            </w:r>
          </w:p>
        </w:tc>
        <w:tc>
          <w:tcPr>
            <w:tcW w:w="1733" w:type="dxa"/>
            <w:tcMar>
              <w:top w:w="70" w:type="dxa"/>
              <w:bottom w:w="70" w:type="dxa"/>
              <w:left w:w="110" w:type="dxa"/>
              <w:right w:w="110" w:type="dxa"/>
            </w:tcMar>
            <w:vAlign w:val="top"/>
          </w:tcPr>
          <w:p>
            <w:pPr>
              <w:spacing w:before="20" w:after="20" w:line="240" w:lineRule="auto"/>
            </w:pPr>
            <w:r>
              <w:rPr>
                <w:sz w:val="19"/>
                <w:szCs w:val="19"/>
                <w:color w:val="13201F"/>
              </w:rPr>
              <w:t xml:space="preserve">via support</w:t>
            </w:r>
          </w:p>
        </w:tc>
      </w:tr>
      <w:tr>
        <w:tc>
          <w:tcPr>
            <w:tcW w:w="3004" w:type="dxa"/>
            <w:tcMar>
              <w:top w:w="70" w:type="dxa"/>
              <w:bottom w:w="70" w:type="dxa"/>
              <w:left w:w="110" w:type="dxa"/>
              <w:right w:w="110" w:type="dxa"/>
            </w:tcMar>
            <w:vAlign w:val="top"/>
          </w:tcPr>
          <w:p>
            <w:pPr>
              <w:spacing w:before="20" w:after="20" w:line="240" w:lineRule="auto"/>
            </w:pPr>
            <w:r>
              <w:rPr>
                <w:sz w:val="19"/>
                <w:szCs w:val="19"/>
                <w:color w:val="13201F"/>
              </w:rPr>
              <w:t xml:space="preserve">Menu items, deals</w:t>
            </w:r>
          </w:p>
        </w:tc>
        <w:tc>
          <w:tcPr>
            <w:tcW w:w="1155" w:type="dxa"/>
            <w:tcMar>
              <w:top w:w="70" w:type="dxa"/>
              <w:bottom w:w="70" w:type="dxa"/>
              <w:left w:w="110" w:type="dxa"/>
              <w:right w:w="110" w:type="dxa"/>
            </w:tcMar>
            <w:vAlign w:val="top"/>
          </w:tcPr>
          <w:p>
            <w:pPr>
              <w:spacing w:before="20" w:after="20" w:line="240" w:lineRule="auto"/>
            </w:pPr>
            <w:r>
              <w:rPr>
                <w:sz w:val="19"/>
                <w:szCs w:val="19"/>
                <w:color w:val="13201F"/>
              </w:rPr>
              <w:t xml:space="preserve">yes</w:t>
            </w:r>
          </w:p>
        </w:tc>
        <w:tc>
          <w:tcPr>
            <w:tcW w:w="1155" w:type="dxa"/>
            <w:tcMar>
              <w:top w:w="70" w:type="dxa"/>
              <w:bottom w:w="70" w:type="dxa"/>
              <w:left w:w="110" w:type="dxa"/>
              <w:right w:w="110" w:type="dxa"/>
            </w:tcMar>
            <w:vAlign w:val="top"/>
          </w:tcPr>
          <w:p>
            <w:pPr>
              <w:spacing w:before="20" w:after="20" w:line="240" w:lineRule="auto"/>
            </w:pPr>
            <w:r>
              <w:rPr>
                <w:sz w:val="19"/>
                <w:szCs w:val="19"/>
                <w:color w:val="13201F"/>
              </w:rPr>
              <w:t xml:space="preserve">yes</w:t>
            </w:r>
          </w:p>
        </w:tc>
        <w:tc>
          <w:tcPr>
            <w:tcW w:w="1155" w:type="dxa"/>
            <w:tcMar>
              <w:top w:w="70" w:type="dxa"/>
              <w:bottom w:w="70" w:type="dxa"/>
              <w:left w:w="110" w:type="dxa"/>
              <w:right w:w="110" w:type="dxa"/>
            </w:tcMar>
            <w:vAlign w:val="top"/>
          </w:tcPr>
          <w:p>
            <w:pPr>
              <w:spacing w:before="20" w:after="20" w:line="240" w:lineRule="auto"/>
            </w:pPr>
            <w:r>
              <w:rPr>
                <w:sz w:val="19"/>
                <w:szCs w:val="19"/>
                <w:color w:val="13201F"/>
              </w:rPr>
              <w:t xml:space="preserve">yes</w:t>
            </w:r>
          </w:p>
        </w:tc>
        <w:tc>
          <w:tcPr>
            <w:tcW w:w="1155" w:type="dxa"/>
            <w:tcMar>
              <w:top w:w="70" w:type="dxa"/>
              <w:bottom w:w="70" w:type="dxa"/>
              <w:left w:w="110" w:type="dxa"/>
              <w:right w:w="110" w:type="dxa"/>
            </w:tcMar>
            <w:vAlign w:val="top"/>
          </w:tcPr>
          <w:p>
            <w:pPr>
              <w:spacing w:before="20" w:after="20" w:line="240" w:lineRule="auto"/>
            </w:pPr>
            <w:r>
              <w:rPr>
                <w:sz w:val="19"/>
                <w:szCs w:val="19"/>
                <w:color w:val="13201F"/>
              </w:rPr>
              <w:t xml:space="preserve">yes</w:t>
            </w:r>
          </w:p>
        </w:tc>
        <w:tc>
          <w:tcPr>
            <w:tcW w:w="1733" w:type="dxa"/>
            <w:tcMar>
              <w:top w:w="70" w:type="dxa"/>
              <w:bottom w:w="70" w:type="dxa"/>
              <w:left w:w="110" w:type="dxa"/>
              <w:right w:w="110" w:type="dxa"/>
            </w:tcMar>
            <w:vAlign w:val="top"/>
          </w:tcPr>
          <w:p>
            <w:pPr>
              <w:spacing w:before="20" w:after="20" w:line="240" w:lineRule="auto"/>
            </w:pPr>
            <w:r>
              <w:rPr>
                <w:sz w:val="19"/>
                <w:szCs w:val="19"/>
                <w:color w:val="13201F"/>
              </w:rPr>
              <w:t xml:space="preserve">via support</w:t>
            </w:r>
          </w:p>
        </w:tc>
      </w:tr>
      <w:tr>
        <w:tc>
          <w:tcPr>
            <w:tcW w:w="3004" w:type="dxa"/>
            <w:tcMar>
              <w:top w:w="70" w:type="dxa"/>
              <w:bottom w:w="70" w:type="dxa"/>
              <w:left w:w="110" w:type="dxa"/>
              <w:right w:w="110" w:type="dxa"/>
            </w:tcMar>
            <w:vAlign w:val="top"/>
          </w:tcPr>
          <w:p>
            <w:pPr>
              <w:spacing w:before="20" w:after="20" w:line="240" w:lineRule="auto"/>
            </w:pPr>
            <w:r>
              <w:rPr>
                <w:sz w:val="19"/>
                <w:szCs w:val="19"/>
                <w:color w:val="13201F"/>
              </w:rPr>
              <w:t xml:space="preserve">Expenses</w:t>
            </w:r>
          </w:p>
        </w:tc>
        <w:tc>
          <w:tcPr>
            <w:tcW w:w="1155" w:type="dxa"/>
            <w:tcMar>
              <w:top w:w="70" w:type="dxa"/>
              <w:bottom w:w="70" w:type="dxa"/>
              <w:left w:w="110" w:type="dxa"/>
              <w:right w:w="110" w:type="dxa"/>
            </w:tcMar>
            <w:vAlign w:val="top"/>
          </w:tcPr>
          <w:p>
            <w:pPr>
              <w:spacing w:before="20" w:after="20" w:line="240" w:lineRule="auto"/>
            </w:pPr>
            <w:r>
              <w:rPr>
                <w:sz w:val="19"/>
                <w:szCs w:val="19"/>
                <w:color w:val="13201F"/>
              </w:rPr>
              <w:t xml:space="preserve">no</w:t>
            </w:r>
          </w:p>
        </w:tc>
        <w:tc>
          <w:tcPr>
            <w:tcW w:w="1155" w:type="dxa"/>
            <w:tcMar>
              <w:top w:w="70" w:type="dxa"/>
              <w:bottom w:w="70" w:type="dxa"/>
              <w:left w:w="110" w:type="dxa"/>
              <w:right w:w="110" w:type="dxa"/>
            </w:tcMar>
            <w:vAlign w:val="top"/>
          </w:tcPr>
          <w:p>
            <w:pPr>
              <w:spacing w:before="20" w:after="20" w:line="240" w:lineRule="auto"/>
            </w:pPr>
            <w:r>
              <w:rPr>
                <w:sz w:val="19"/>
                <w:szCs w:val="19"/>
                <w:color w:val="13201F"/>
              </w:rPr>
              <w:t xml:space="preserve">yes</w:t>
            </w:r>
          </w:p>
        </w:tc>
        <w:tc>
          <w:tcPr>
            <w:tcW w:w="1155" w:type="dxa"/>
            <w:tcMar>
              <w:top w:w="70" w:type="dxa"/>
              <w:bottom w:w="70" w:type="dxa"/>
              <w:left w:w="110" w:type="dxa"/>
              <w:right w:w="110" w:type="dxa"/>
            </w:tcMar>
            <w:vAlign w:val="top"/>
          </w:tcPr>
          <w:p>
            <w:pPr>
              <w:spacing w:before="20" w:after="20" w:line="240" w:lineRule="auto"/>
            </w:pPr>
            <w:r>
              <w:rPr>
                <w:sz w:val="19"/>
                <w:szCs w:val="19"/>
                <w:color w:val="13201F"/>
              </w:rPr>
              <w:t xml:space="preserve">yes</w:t>
            </w:r>
          </w:p>
        </w:tc>
        <w:tc>
          <w:tcPr>
            <w:tcW w:w="1155" w:type="dxa"/>
            <w:tcMar>
              <w:top w:w="70" w:type="dxa"/>
              <w:bottom w:w="70" w:type="dxa"/>
              <w:left w:w="110" w:type="dxa"/>
              <w:right w:w="110" w:type="dxa"/>
            </w:tcMar>
            <w:vAlign w:val="top"/>
          </w:tcPr>
          <w:p>
            <w:pPr>
              <w:spacing w:before="20" w:after="20" w:line="240" w:lineRule="auto"/>
            </w:pPr>
            <w:r>
              <w:rPr>
                <w:sz w:val="19"/>
                <w:szCs w:val="19"/>
                <w:color w:val="13201F"/>
              </w:rPr>
              <w:t xml:space="preserve">yes</w:t>
            </w:r>
          </w:p>
        </w:tc>
        <w:tc>
          <w:tcPr>
            <w:tcW w:w="1733" w:type="dxa"/>
            <w:tcMar>
              <w:top w:w="70" w:type="dxa"/>
              <w:bottom w:w="70" w:type="dxa"/>
              <w:left w:w="110" w:type="dxa"/>
              <w:right w:w="110" w:type="dxa"/>
            </w:tcMar>
            <w:vAlign w:val="top"/>
          </w:tcPr>
          <w:p>
            <w:pPr>
              <w:spacing w:before="20" w:after="20" w:line="240" w:lineRule="auto"/>
            </w:pPr>
            <w:r>
              <w:rPr>
                <w:sz w:val="19"/>
                <w:szCs w:val="19"/>
                <w:color w:val="13201F"/>
              </w:rPr>
              <w:t xml:space="preserve">via support</w:t>
            </w:r>
          </w:p>
        </w:tc>
      </w:tr>
      <w:tr>
        <w:tc>
          <w:tcPr>
            <w:tcW w:w="3004" w:type="dxa"/>
            <w:tcMar>
              <w:top w:w="70" w:type="dxa"/>
              <w:bottom w:w="70" w:type="dxa"/>
              <w:left w:w="110" w:type="dxa"/>
              <w:right w:w="110" w:type="dxa"/>
            </w:tcMar>
            <w:vAlign w:val="top"/>
          </w:tcPr>
          <w:p>
            <w:pPr>
              <w:spacing w:before="20" w:after="20" w:line="240" w:lineRule="auto"/>
            </w:pPr>
            <w:r>
              <w:rPr>
                <w:sz w:val="19"/>
                <w:szCs w:val="19"/>
                <w:color w:val="13201F"/>
              </w:rPr>
              <w:t xml:space="preserve">Reports</w:t>
            </w:r>
          </w:p>
        </w:tc>
        <w:tc>
          <w:tcPr>
            <w:tcW w:w="1155" w:type="dxa"/>
            <w:tcMar>
              <w:top w:w="70" w:type="dxa"/>
              <w:bottom w:w="70" w:type="dxa"/>
              <w:left w:w="110" w:type="dxa"/>
              <w:right w:w="110" w:type="dxa"/>
            </w:tcMar>
            <w:vAlign w:val="top"/>
          </w:tcPr>
          <w:p>
            <w:pPr>
              <w:spacing w:before="20" w:after="20" w:line="240" w:lineRule="auto"/>
            </w:pPr>
            <w:r>
              <w:rPr>
                <w:sz w:val="19"/>
                <w:szCs w:val="19"/>
                <w:color w:val="13201F"/>
              </w:rPr>
              <w:t xml:space="preserve">no</w:t>
            </w:r>
          </w:p>
        </w:tc>
        <w:tc>
          <w:tcPr>
            <w:tcW w:w="1155" w:type="dxa"/>
            <w:tcMar>
              <w:top w:w="70" w:type="dxa"/>
              <w:bottom w:w="70" w:type="dxa"/>
              <w:left w:w="110" w:type="dxa"/>
              <w:right w:w="110" w:type="dxa"/>
            </w:tcMar>
            <w:vAlign w:val="top"/>
          </w:tcPr>
          <w:p>
            <w:pPr>
              <w:spacing w:before="20" w:after="20" w:line="240" w:lineRule="auto"/>
            </w:pPr>
            <w:r>
              <w:rPr>
                <w:sz w:val="19"/>
                <w:szCs w:val="19"/>
                <w:color w:val="13201F"/>
              </w:rPr>
              <w:t xml:space="preserve">no</w:t>
            </w:r>
          </w:p>
        </w:tc>
        <w:tc>
          <w:tcPr>
            <w:tcW w:w="1155" w:type="dxa"/>
            <w:tcMar>
              <w:top w:w="70" w:type="dxa"/>
              <w:bottom w:w="70" w:type="dxa"/>
              <w:left w:w="110" w:type="dxa"/>
              <w:right w:w="110" w:type="dxa"/>
            </w:tcMar>
            <w:vAlign w:val="top"/>
          </w:tcPr>
          <w:p>
            <w:pPr>
              <w:spacing w:before="20" w:after="20" w:line="240" w:lineRule="auto"/>
            </w:pPr>
            <w:r>
              <w:rPr>
                <w:sz w:val="19"/>
                <w:szCs w:val="19"/>
                <w:color w:val="13201F"/>
              </w:rPr>
              <w:t xml:space="preserve">no</w:t>
            </w:r>
          </w:p>
        </w:tc>
        <w:tc>
          <w:tcPr>
            <w:tcW w:w="1155" w:type="dxa"/>
            <w:tcMar>
              <w:top w:w="70" w:type="dxa"/>
              <w:bottom w:w="70" w:type="dxa"/>
              <w:left w:w="110" w:type="dxa"/>
              <w:right w:w="110" w:type="dxa"/>
            </w:tcMar>
            <w:vAlign w:val="top"/>
          </w:tcPr>
          <w:p>
            <w:pPr>
              <w:spacing w:before="20" w:after="20" w:line="240" w:lineRule="auto"/>
            </w:pPr>
            <w:r>
              <w:rPr>
                <w:sz w:val="19"/>
                <w:szCs w:val="19"/>
                <w:color w:val="13201F"/>
              </w:rPr>
              <w:t xml:space="preserve">yes</w:t>
            </w:r>
          </w:p>
        </w:tc>
        <w:tc>
          <w:tcPr>
            <w:tcW w:w="1733" w:type="dxa"/>
            <w:tcMar>
              <w:top w:w="70" w:type="dxa"/>
              <w:bottom w:w="70" w:type="dxa"/>
              <w:left w:w="110" w:type="dxa"/>
              <w:right w:w="110" w:type="dxa"/>
            </w:tcMar>
            <w:vAlign w:val="top"/>
          </w:tcPr>
          <w:p>
            <w:pPr>
              <w:spacing w:before="20" w:after="20" w:line="240" w:lineRule="auto"/>
            </w:pPr>
            <w:r>
              <w:rPr>
                <w:sz w:val="19"/>
                <w:szCs w:val="19"/>
                <w:color w:val="13201F"/>
              </w:rPr>
              <w:t xml:space="preserve">read-only</w:t>
            </w:r>
          </w:p>
        </w:tc>
      </w:tr>
      <w:tr>
        <w:tc>
          <w:tcPr>
            <w:tcW w:w="3004" w:type="dxa"/>
            <w:tcMar>
              <w:top w:w="70" w:type="dxa"/>
              <w:bottom w:w="70" w:type="dxa"/>
              <w:left w:w="110" w:type="dxa"/>
              <w:right w:w="110" w:type="dxa"/>
            </w:tcMar>
            <w:vAlign w:val="top"/>
          </w:tcPr>
          <w:p>
            <w:pPr>
              <w:spacing w:before="20" w:after="20" w:line="240" w:lineRule="auto"/>
            </w:pPr>
            <w:r>
              <w:rPr>
                <w:sz w:val="19"/>
                <w:szCs w:val="19"/>
                <w:color w:val="13201F"/>
              </w:rPr>
              <w:t xml:space="preserve">Team management</w:t>
            </w:r>
          </w:p>
        </w:tc>
        <w:tc>
          <w:tcPr>
            <w:tcW w:w="1155" w:type="dxa"/>
            <w:tcMar>
              <w:top w:w="70" w:type="dxa"/>
              <w:bottom w:w="70" w:type="dxa"/>
              <w:left w:w="110" w:type="dxa"/>
              <w:right w:w="110" w:type="dxa"/>
            </w:tcMar>
            <w:vAlign w:val="top"/>
          </w:tcPr>
          <w:p>
            <w:pPr>
              <w:spacing w:before="20" w:after="20" w:line="240" w:lineRule="auto"/>
            </w:pPr>
            <w:r>
              <w:rPr>
                <w:sz w:val="19"/>
                <w:szCs w:val="19"/>
                <w:color w:val="13201F"/>
              </w:rPr>
              <w:t xml:space="preserve">no</w:t>
            </w:r>
          </w:p>
        </w:tc>
        <w:tc>
          <w:tcPr>
            <w:tcW w:w="1155" w:type="dxa"/>
            <w:tcMar>
              <w:top w:w="70" w:type="dxa"/>
              <w:bottom w:w="70" w:type="dxa"/>
              <w:left w:w="110" w:type="dxa"/>
              <w:right w:w="110" w:type="dxa"/>
            </w:tcMar>
            <w:vAlign w:val="top"/>
          </w:tcPr>
          <w:p>
            <w:pPr>
              <w:spacing w:before="20" w:after="20" w:line="240" w:lineRule="auto"/>
            </w:pPr>
            <w:r>
              <w:rPr>
                <w:sz w:val="19"/>
                <w:szCs w:val="19"/>
                <w:color w:val="13201F"/>
              </w:rPr>
              <w:t xml:space="preserve">no</w:t>
            </w:r>
          </w:p>
        </w:tc>
        <w:tc>
          <w:tcPr>
            <w:tcW w:w="1155" w:type="dxa"/>
            <w:tcMar>
              <w:top w:w="70" w:type="dxa"/>
              <w:bottom w:w="70" w:type="dxa"/>
              <w:left w:w="110" w:type="dxa"/>
              <w:right w:w="110" w:type="dxa"/>
            </w:tcMar>
            <w:vAlign w:val="top"/>
          </w:tcPr>
          <w:p>
            <w:pPr>
              <w:spacing w:before="20" w:after="20" w:line="240" w:lineRule="auto"/>
            </w:pPr>
            <w:r>
              <w:rPr>
                <w:sz w:val="19"/>
                <w:szCs w:val="19"/>
                <w:color w:val="13201F"/>
              </w:rPr>
              <w:t xml:space="preserve">no</w:t>
            </w:r>
          </w:p>
        </w:tc>
        <w:tc>
          <w:tcPr>
            <w:tcW w:w="1155" w:type="dxa"/>
            <w:tcMar>
              <w:top w:w="70" w:type="dxa"/>
              <w:bottom w:w="70" w:type="dxa"/>
              <w:left w:w="110" w:type="dxa"/>
              <w:right w:w="110" w:type="dxa"/>
            </w:tcMar>
            <w:vAlign w:val="top"/>
          </w:tcPr>
          <w:p>
            <w:pPr>
              <w:spacing w:before="20" w:after="20" w:line="240" w:lineRule="auto"/>
            </w:pPr>
            <w:r>
              <w:rPr>
                <w:sz w:val="19"/>
                <w:szCs w:val="19"/>
                <w:color w:val="13201F"/>
              </w:rPr>
              <w:t xml:space="preserve">yes</w:t>
            </w:r>
          </w:p>
        </w:tc>
        <w:tc>
          <w:tcPr>
            <w:tcW w:w="1733" w:type="dxa"/>
            <w:tcMar>
              <w:top w:w="70" w:type="dxa"/>
              <w:bottom w:w="70" w:type="dxa"/>
              <w:left w:w="110" w:type="dxa"/>
              <w:right w:w="110" w:type="dxa"/>
            </w:tcMar>
            <w:vAlign w:val="top"/>
          </w:tcPr>
          <w:p>
            <w:pPr>
              <w:spacing w:before="20" w:after="20" w:line="240" w:lineRule="auto"/>
            </w:pPr>
            <w:r>
              <w:rPr>
                <w:sz w:val="19"/>
                <w:szCs w:val="19"/>
                <w:color w:val="13201F"/>
              </w:rPr>
              <w:t xml:space="preserve">via support</w:t>
            </w:r>
          </w:p>
        </w:tc>
      </w:tr>
      <w:tr>
        <w:tc>
          <w:tcPr>
            <w:tcW w:w="3004" w:type="dxa"/>
            <w:tcMar>
              <w:top w:w="70" w:type="dxa"/>
              <w:bottom w:w="70" w:type="dxa"/>
              <w:left w:w="110" w:type="dxa"/>
              <w:right w:w="110" w:type="dxa"/>
            </w:tcMar>
            <w:vAlign w:val="top"/>
          </w:tcPr>
          <w:p>
            <w:pPr>
              <w:spacing w:before="20" w:after="20" w:line="240" w:lineRule="auto"/>
            </w:pPr>
            <w:r>
              <w:rPr>
                <w:sz w:val="19"/>
                <w:szCs w:val="19"/>
                <w:color w:val="13201F"/>
              </w:rPr>
              <w:t xml:space="preserve">Café list, platform books</w:t>
            </w:r>
          </w:p>
        </w:tc>
        <w:tc>
          <w:tcPr>
            <w:tcW w:w="1155" w:type="dxa"/>
            <w:tcMar>
              <w:top w:w="70" w:type="dxa"/>
              <w:bottom w:w="70" w:type="dxa"/>
              <w:left w:w="110" w:type="dxa"/>
              <w:right w:w="110" w:type="dxa"/>
            </w:tcMar>
            <w:vAlign w:val="top"/>
          </w:tcPr>
          <w:p>
            <w:pPr>
              <w:spacing w:before="20" w:after="20" w:line="240" w:lineRule="auto"/>
            </w:pPr>
            <w:r>
              <w:rPr>
                <w:sz w:val="19"/>
                <w:szCs w:val="19"/>
                <w:color w:val="13201F"/>
              </w:rPr>
              <w:t xml:space="preserve">no</w:t>
            </w:r>
          </w:p>
        </w:tc>
        <w:tc>
          <w:tcPr>
            <w:tcW w:w="1155" w:type="dxa"/>
            <w:tcMar>
              <w:top w:w="70" w:type="dxa"/>
              <w:bottom w:w="70" w:type="dxa"/>
              <w:left w:w="110" w:type="dxa"/>
              <w:right w:w="110" w:type="dxa"/>
            </w:tcMar>
            <w:vAlign w:val="top"/>
          </w:tcPr>
          <w:p>
            <w:pPr>
              <w:spacing w:before="20" w:after="20" w:line="240" w:lineRule="auto"/>
            </w:pPr>
            <w:r>
              <w:rPr>
                <w:sz w:val="19"/>
                <w:szCs w:val="19"/>
                <w:color w:val="13201F"/>
              </w:rPr>
              <w:t xml:space="preserve">no</w:t>
            </w:r>
          </w:p>
        </w:tc>
        <w:tc>
          <w:tcPr>
            <w:tcW w:w="1155" w:type="dxa"/>
            <w:tcMar>
              <w:top w:w="70" w:type="dxa"/>
              <w:bottom w:w="70" w:type="dxa"/>
              <w:left w:w="110" w:type="dxa"/>
              <w:right w:w="110" w:type="dxa"/>
            </w:tcMar>
            <w:vAlign w:val="top"/>
          </w:tcPr>
          <w:p>
            <w:pPr>
              <w:spacing w:before="20" w:after="20" w:line="240" w:lineRule="auto"/>
            </w:pPr>
            <w:r>
              <w:rPr>
                <w:sz w:val="19"/>
                <w:szCs w:val="19"/>
                <w:color w:val="13201F"/>
              </w:rPr>
              <w:t xml:space="preserve">no</w:t>
            </w:r>
          </w:p>
        </w:tc>
        <w:tc>
          <w:tcPr>
            <w:tcW w:w="1155" w:type="dxa"/>
            <w:tcMar>
              <w:top w:w="70" w:type="dxa"/>
              <w:bottom w:w="70" w:type="dxa"/>
              <w:left w:w="110" w:type="dxa"/>
              <w:right w:w="110" w:type="dxa"/>
            </w:tcMar>
            <w:vAlign w:val="top"/>
          </w:tcPr>
          <w:p>
            <w:pPr>
              <w:spacing w:before="20" w:after="20" w:line="240" w:lineRule="auto"/>
            </w:pPr>
            <w:r>
              <w:rPr>
                <w:sz w:val="19"/>
                <w:szCs w:val="19"/>
                <w:color w:val="13201F"/>
              </w:rPr>
              <w:t xml:space="preserve">no</w:t>
            </w:r>
          </w:p>
        </w:tc>
        <w:tc>
          <w:tcPr>
            <w:tcW w:w="1733" w:type="dxa"/>
            <w:tcMar>
              <w:top w:w="70" w:type="dxa"/>
              <w:bottom w:w="70" w:type="dxa"/>
              <w:left w:w="110" w:type="dxa"/>
              <w:right w:w="110" w:type="dxa"/>
            </w:tcMar>
            <w:vAlign w:val="top"/>
          </w:tcPr>
          <w:p>
            <w:pPr>
              <w:spacing w:before="20" w:after="20" w:line="240" w:lineRule="auto"/>
            </w:pPr>
            <w:r>
              <w:rPr>
                <w:sz w:val="19"/>
                <w:szCs w:val="19"/>
                <w:color w:val="13201F"/>
              </w:rPr>
              <w:t xml:space="preserve">yes</w:t>
            </w:r>
          </w:p>
        </w:tc>
      </w:tr>
    </w:tbl>
    <w:p>
      <w:pPr>
        <w:spacing w:after="160"/>
      </w:pPr>
    </w:p>
    <w:p>
      <w:pPr>
        <w:pStyle w:val="Heading2"/>
        <w:keepNext/>
        <w:spacing w:before="300" w:after="140"/>
      </w:pPr>
      <w:r>
        <w:rPr>
          <w:rFonts w:ascii="Calibri" w:hAnsi="Calibri"/>
          <w:b/>
          <w:color w:val="0B7A70"/>
          <w:sz w:val="25"/>
          <w:szCs w:val="25"/>
        </w:rPr>
        <w:t xml:space="preserve">Session</w:t>
      </w:r>
    </w:p>
    <w:p>
      <w:pPr>
        <w:spacing w:before="0" w:after="120" w:line="276" w:lineRule="auto"/>
      </w:pPr>
      <w:r>
        <w:rPr>
          <w:sz w:val="21"/>
          <w:szCs w:val="21"/>
          <w:color w:val="13201F"/>
        </w:rPr>
        <w:t xml:space="preserve">An encrypted </w:t>
      </w:r>
      <w:r>
        <w:rPr>
          <w:sz w:val="21"/>
          <w:szCs w:val="21"/>
          <w:rFonts w:ascii="Consolas" w:hAnsi="Consolas"/>
          <w:sz w:val="18"/>
          <w:szCs w:val="18"/>
          <w:color w:val="0B7A70"/>
        </w:rPr>
        <w:t xml:space="preserve">cafe.sid</w:t>
      </w:r>
      <w:r>
        <w:rPr>
          <w:sz w:val="21"/>
          <w:szCs w:val="21"/>
          <w:color w:val="13201F"/>
        </w:rPr>
        <w:t xml:space="preserve"> cookie — httpOnly, sameSite lax, seven-day life. It carries </w:t>
      </w:r>
      <w:r>
        <w:rPr>
          <w:sz w:val="21"/>
          <w:szCs w:val="21"/>
          <w:rFonts w:ascii="Consolas" w:hAnsi="Consolas"/>
          <w:sz w:val="18"/>
          <w:szCs w:val="18"/>
          <w:color w:val="0B7A70"/>
        </w:rPr>
        <w:t xml:space="preserve">userId</w:t>
      </w:r>
      <w:r>
        <w:rPr>
          <w:sz w:val="21"/>
          <w:szCs w:val="21"/>
          <w:color w:val="13201F"/>
        </w:rPr>
        <w:t xml:space="preserve">, </w:t>
      </w:r>
      <w:r>
        <w:rPr>
          <w:sz w:val="21"/>
          <w:szCs w:val="21"/>
          <w:rFonts w:ascii="Consolas" w:hAnsi="Consolas"/>
          <w:sz w:val="18"/>
          <w:szCs w:val="18"/>
          <w:color w:val="0B7A70"/>
        </w:rPr>
        <w:t xml:space="preserve">email</w:t>
      </w:r>
      <w:r>
        <w:rPr>
          <w:sz w:val="21"/>
          <w:szCs w:val="21"/>
          <w:color w:val="13201F"/>
        </w:rPr>
        <w:t xml:space="preserve">, </w:t>
      </w:r>
      <w:r>
        <w:rPr>
          <w:sz w:val="21"/>
          <w:szCs w:val="21"/>
          <w:rFonts w:ascii="Consolas" w:hAnsi="Consolas"/>
          <w:sz w:val="18"/>
          <w:szCs w:val="18"/>
          <w:color w:val="0B7A70"/>
        </w:rPr>
        <w:t xml:space="preserve">role</w:t>
      </w:r>
      <w:r>
        <w:rPr>
          <w:sz w:val="21"/>
          <w:szCs w:val="21"/>
          <w:color w:val="13201F"/>
        </w:rPr>
        <w:t xml:space="preserve">, </w:t>
      </w:r>
      <w:r>
        <w:rPr>
          <w:sz w:val="21"/>
          <w:szCs w:val="21"/>
          <w:rFonts w:ascii="Consolas" w:hAnsi="Consolas"/>
          <w:sz w:val="18"/>
          <w:szCs w:val="18"/>
          <w:color w:val="0B7A70"/>
        </w:rPr>
        <w:t xml:space="preserve">tenantId</w:t>
      </w:r>
      <w:r>
        <w:rPr>
          <w:sz w:val="21"/>
          <w:szCs w:val="21"/>
          <w:color w:val="13201F"/>
        </w:rPr>
        <w:t xml:space="preserve">, </w:t>
      </w:r>
      <w:r>
        <w:rPr>
          <w:sz w:val="21"/>
          <w:szCs w:val="21"/>
          <w:rFonts w:ascii="Consolas" w:hAnsi="Consolas"/>
          <w:sz w:val="18"/>
          <w:szCs w:val="18"/>
          <w:color w:val="0B7A70"/>
        </w:rPr>
        <w:t xml:space="preserve">platformOwner</w:t>
      </w:r>
      <w:r>
        <w:rPr>
          <w:sz w:val="21"/>
          <w:szCs w:val="21"/>
          <w:color w:val="13201F"/>
        </w:rPr>
        <w:t xml:space="preserve">, and during a support session </w:t>
      </w:r>
      <w:r>
        <w:rPr>
          <w:sz w:val="21"/>
          <w:szCs w:val="21"/>
          <w:rFonts w:ascii="Consolas" w:hAnsi="Consolas"/>
          <w:sz w:val="18"/>
          <w:szCs w:val="18"/>
          <w:color w:val="0B7A70"/>
        </w:rPr>
        <w:t xml:space="preserve">impersonatedTenantId</w:t>
      </w:r>
      <w:r>
        <w:rPr>
          <w:sz w:val="21"/>
          <w:szCs w:val="21"/>
          <w:color w:val="13201F"/>
        </w:rPr>
        <w:t xml:space="preserve">, </w:t>
      </w:r>
      <w:r>
        <w:rPr>
          <w:sz w:val="21"/>
          <w:szCs w:val="21"/>
          <w:rFonts w:ascii="Consolas" w:hAnsi="Consolas"/>
          <w:sz w:val="18"/>
          <w:szCs w:val="18"/>
          <w:color w:val="0B7A70"/>
        </w:rPr>
        <w:t xml:space="preserve">impersonationControl</w:t>
      </w:r>
      <w:r>
        <w:rPr>
          <w:sz w:val="21"/>
          <w:szCs w:val="21"/>
          <w:color w:val="13201F"/>
        </w:rPr>
        <w:t xml:space="preserve"> and an expiry.</w:t>
      </w:r>
    </w:p>
    <w:p>
      <w:pPr>
        <w:spacing w:before="0" w:after="120" w:line="276" w:lineRule="auto"/>
      </w:pPr>
      <w:r>
        <w:rPr>
          <w:sz w:val="21"/>
          <w:szCs w:val="21"/>
          <w:color w:val="13201F"/>
        </w:rPr>
        <w:t xml:space="preserve">The tenant is resolved from the account at sign-in and never from the request. A tenant id a client could supply is a tenant id a client could forge.</w:t>
      </w:r>
    </w:p>
    <w:p>
      <w:pPr>
        <w:spacing w:before="120" w:after="0"/>
        <w:keepNext/>
      </w:pPr>
      <w:r>
        <w:rPr>
          <w:rFonts w:ascii="Consolas" w:hAnsi="Consolas"/>
          <w:b/>
          <w:color w:val="0B7A70"/>
          <w:sz w:val="19"/>
          <w:szCs w:val="19"/>
        </w:rPr>
        <w:t xml:space="preserve">getSession()</w:t>
      </w:r>
    </w:p>
    <w:p>
      <w:pPr>
        <w:ind w:left="340"/>
        <w:spacing w:before="0" w:after="60" w:line="276" w:lineRule="auto"/>
      </w:pPr>
      <w:r>
        <w:rPr>
          <w:sz w:val="20"/>
          <w:szCs w:val="20"/>
          <w:color w:val="13201F"/>
        </w:rPr>
        <w:t xml:space="preserve">The raw cookie. Used only where identity itself is the question.</w:t>
      </w:r>
    </w:p>
    <w:p>
      <w:pPr>
        <w:spacing w:before="120" w:after="0"/>
        <w:keepNext/>
      </w:pPr>
      <w:r>
        <w:rPr>
          <w:rFonts w:ascii="Consolas" w:hAnsi="Consolas"/>
          <w:b/>
          <w:color w:val="0B7A70"/>
          <w:sz w:val="19"/>
          <w:szCs w:val="19"/>
        </w:rPr>
        <w:t xml:space="preserve">requireAuth()</w:t>
      </w:r>
    </w:p>
    <w:p>
      <w:pPr>
        <w:ind w:left="340"/>
        <w:spacing w:before="0" w:after="60" w:line="276" w:lineRule="auto"/>
      </w:pPr>
      <w:r>
        <w:rPr>
          <w:sz w:val="20"/>
          <w:szCs w:val="20"/>
          <w:color w:val="13201F"/>
        </w:rPr>
        <w:t xml:space="preserve">Signed in, any role.</w:t>
      </w:r>
    </w:p>
    <w:p>
      <w:pPr>
        <w:spacing w:before="120" w:after="0"/>
        <w:keepNext/>
      </w:pPr>
      <w:r>
        <w:rPr>
          <w:rFonts w:ascii="Consolas" w:hAnsi="Consolas"/>
          <w:b/>
          <w:color w:val="0B7A70"/>
          <w:sz w:val="19"/>
          <w:szCs w:val="19"/>
        </w:rPr>
        <w:t xml:space="preserve">requireTenant()</w:t>
      </w:r>
    </w:p>
    <w:p>
      <w:pPr>
        <w:ind w:left="340"/>
        <w:spacing w:before="0" w:after="60" w:line="276" w:lineRule="auto"/>
      </w:pPr>
      <w:r>
        <w:rPr>
          <w:sz w:val="20"/>
          <w:szCs w:val="20"/>
          <w:color w:val="13201F"/>
        </w:rPr>
        <w:t xml:space="preserve">The context every repository call takes. Resolves the café, applies the access gate, and returns null — never an unscoped context — when there is no tenant.</w:t>
      </w:r>
    </w:p>
    <w:p>
      <w:pPr>
        <w:spacing w:before="120" w:after="0"/>
        <w:keepNext/>
      </w:pPr>
      <w:r>
        <w:rPr>
          <w:rFonts w:ascii="Consolas" w:hAnsi="Consolas"/>
          <w:b/>
          <w:color w:val="0B7A70"/>
          <w:sz w:val="19"/>
          <w:szCs w:val="19"/>
        </w:rPr>
        <w:t xml:space="preserve">requireSuperAdmin()</w:t>
      </w:r>
    </w:p>
    <w:p>
      <w:pPr>
        <w:ind w:left="340"/>
        <w:spacing w:before="0" w:after="60" w:line="276" w:lineRule="auto"/>
      </w:pPr>
      <w:r>
        <w:rPr>
          <w:sz w:val="20"/>
          <w:szCs w:val="20"/>
          <w:color w:val="13201F"/>
        </w:rPr>
        <w:t xml:space="preserve">Café owner. Team management.</w:t>
      </w:r>
    </w:p>
    <w:p>
      <w:pPr>
        <w:spacing w:before="120" w:after="0"/>
        <w:keepNext/>
      </w:pPr>
      <w:r>
        <w:rPr>
          <w:rFonts w:ascii="Consolas" w:hAnsi="Consolas"/>
          <w:b/>
          <w:color w:val="0B7A70"/>
          <w:sz w:val="19"/>
          <w:szCs w:val="19"/>
        </w:rPr>
        <w:t xml:space="preserve">requireTenantSuperAdmin()</w:t>
      </w:r>
    </w:p>
    <w:p>
      <w:pPr>
        <w:ind w:left="340"/>
        <w:spacing w:before="0" w:after="60" w:line="276" w:lineRule="auto"/>
      </w:pPr>
      <w:r>
        <w:rPr>
          <w:sz w:val="20"/>
          <w:szCs w:val="20"/>
          <w:color w:val="13201F"/>
        </w:rPr>
        <w:t xml:space="preserve">Café owner </w:t>
      </w:r>
      <w:r>
        <w:rPr>
          <w:sz w:val="20"/>
          <w:szCs w:val="20"/>
          <w:color w:val="13201F"/>
          <w:i/>
        </w:rPr>
        <w:t xml:space="preserve">and</w:t>
      </w:r>
      <w:r>
        <w:rPr>
          <w:sz w:val="20"/>
          <w:szCs w:val="20"/>
          <w:color w:val="13201F"/>
        </w:rPr>
        <w:t xml:space="preserve"> their tenant. Reports.</w:t>
      </w:r>
    </w:p>
    <w:p>
      <w:pPr>
        <w:spacing w:before="120" w:after="0"/>
        <w:keepNext/>
      </w:pPr>
      <w:r>
        <w:rPr>
          <w:rFonts w:ascii="Consolas" w:hAnsi="Consolas"/>
          <w:b/>
          <w:color w:val="0B7A70"/>
          <w:sz w:val="19"/>
          <w:szCs w:val="19"/>
        </w:rPr>
        <w:t xml:space="preserve">requireReportReader()</w:t>
      </w:r>
    </w:p>
    <w:p>
      <w:pPr>
        <w:ind w:left="340"/>
        <w:spacing w:before="0" w:after="60" w:line="276" w:lineRule="auto"/>
      </w:pPr>
      <w:r>
        <w:rPr>
          <w:sz w:val="20"/>
          <w:szCs w:val="20"/>
          <w:color w:val="13201F"/>
        </w:rPr>
        <w:t xml:space="preserve">Either the café's own owner, or the platform owner reading that café from the console with ?tenantId=. The console context is marked readOnly, which becomes a database role with no write privileges.</w:t>
      </w:r>
    </w:p>
    <w:p>
      <w:pPr>
        <w:spacing w:before="120" w:after="0"/>
        <w:keepNext/>
      </w:pPr>
      <w:r>
        <w:rPr>
          <w:rFonts w:ascii="Consolas" w:hAnsi="Consolas"/>
          <w:b/>
          <w:color w:val="0B7A70"/>
          <w:sz w:val="19"/>
          <w:szCs w:val="19"/>
        </w:rPr>
        <w:t xml:space="preserve">requirePlatformOwner()</w:t>
      </w:r>
    </w:p>
    <w:p>
      <w:pPr>
        <w:ind w:left="340"/>
        <w:spacing w:before="0" w:after="60" w:line="276" w:lineRule="auto"/>
      </w:pPr>
      <w:r>
        <w:rPr>
          <w:sz w:val="20"/>
          <w:szCs w:val="20"/>
          <w:color w:val="13201F"/>
        </w:rPr>
        <w:t xml:space="preserve">The vendor account. The flag is re-read from the database each call, so revoking it takes effect immediately rather than at cookie expiry.</w:t>
      </w:r>
    </w:p>
    <w:p>
      <w:pPr>
        <w:spacing w:after="120"/>
      </w:pPr>
    </w:p>
    <w:p>
      <w:pPr>
        <w:pStyle w:val="Heading2"/>
        <w:keepNext/>
        <w:spacing w:before="300" w:after="140"/>
      </w:pPr>
      <w:r>
        <w:rPr>
          <w:rFonts w:ascii="Calibri" w:hAnsi="Calibri"/>
          <w:b/>
          <w:color w:val="0B7A70"/>
          <w:sz w:val="25"/>
          <w:szCs w:val="25"/>
        </w:rPr>
        <w:t xml:space="preserve">When a café may be used</w:t>
      </w:r>
    </w:p>
    <w:p>
      <w:pPr>
        <w:spacing w:before="0" w:after="120" w:line="276" w:lineRule="auto"/>
      </w:pPr>
      <w:r>
        <w:rPr>
          <w:sz w:val="21"/>
          <w:szCs w:val="21"/>
          <w:color w:val="13201F"/>
        </w:rPr>
        <w:t xml:space="preserve">One pure function, </w:t>
      </w:r>
      <w:r>
        <w:rPr>
          <w:sz w:val="21"/>
          <w:szCs w:val="21"/>
          <w:rFonts w:ascii="Consolas" w:hAnsi="Consolas"/>
          <w:sz w:val="18"/>
          <w:szCs w:val="18"/>
          <w:color w:val="0B7A70"/>
        </w:rPr>
        <w:t xml:space="preserve">tenantAccess()</w:t>
      </w:r>
      <w:r>
        <w:rPr>
          <w:sz w:val="21"/>
          <w:szCs w:val="21"/>
          <w:color w:val="13201F"/>
        </w:rPr>
        <w:t xml:space="preserve">, answers this for all three callers that need it — the login route, every request through </w:t>
      </w:r>
      <w:r>
        <w:rPr>
          <w:sz w:val="21"/>
          <w:szCs w:val="21"/>
          <w:rFonts w:ascii="Consolas" w:hAnsi="Consolas"/>
          <w:sz w:val="18"/>
          <w:szCs w:val="18"/>
          <w:color w:val="0B7A70"/>
        </w:rPr>
        <w:t xml:space="preserve">requireTenant()</w:t>
      </w:r>
      <w:r>
        <w:rPr>
          <w:sz w:val="21"/>
          <w:szCs w:val="21"/>
          <w:color w:val="13201F"/>
        </w:rPr>
        <w:t xml:space="preserve">, and the console showing what state a café is in.</w:t>
      </w:r>
    </w:p>
    <w:tbl>
      <w:tblPr>
        <w:tblStyle w:val="TableGrid"/>
        <w:tblW w:w="9360" w:type="dxa"/>
        <w:tblBorders>
          <w:top w:val="single" w:sz="4" w:space="0" w:color="D9E3E1"/>
          <w:left w:val="single" w:sz="4" w:space="0" w:color="D9E3E1"/>
          <w:bottom w:val="single" w:sz="4" w:space="0" w:color="D9E3E1"/>
          <w:right w:val="single" w:sz="4" w:space="0" w:color="D9E3E1"/>
          <w:insideH w:val="single" w:sz="4" w:space="0" w:color="D9E3E1"/>
          <w:insideV w:val="single" w:sz="4" w:space="0" w:color="D9E3E1"/>
        </w:tblBorders>
        <w:tblLayout w:type="fixed"/>
      </w:tblPr>
      <w:tblGrid>
        <w:gridCol w:w="1613"/>
        <w:gridCol w:w="3442"/>
        <w:gridCol w:w="4303"/>
      </w:tblGrid>
      <w:tr>
        <w:trPr>
          <w:tblHeader/>
        </w:trPr>
        <w:tc>
          <w:tcPr>
            <w:tcW w:w="1613"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State</w:t>
            </w:r>
          </w:p>
        </w:tc>
        <w:tc>
          <w:tcPr>
            <w:tcW w:w="3442"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Cause</w:t>
            </w:r>
          </w:p>
        </w:tc>
        <w:tc>
          <w:tcPr>
            <w:tcW w:w="4303"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What the café sees</w:t>
            </w:r>
          </w:p>
        </w:tc>
      </w:tr>
      <w:tr>
        <w:tc>
          <w:tcPr>
            <w:tcW w:w="1613"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active</w:t>
            </w:r>
          </w:p>
        </w:tc>
        <w:tc>
          <w:tcPr>
            <w:tcW w:w="3442" w:type="dxa"/>
            <w:tcMar>
              <w:top w:w="70" w:type="dxa"/>
              <w:bottom w:w="70" w:type="dxa"/>
              <w:left w:w="110" w:type="dxa"/>
              <w:right w:w="110" w:type="dxa"/>
            </w:tcMar>
            <w:vAlign w:val="top"/>
          </w:tcPr>
          <w:p>
            <w:pPr>
              <w:spacing w:before="20" w:after="20" w:line="240" w:lineRule="auto"/>
            </w:pPr>
            <w:r>
              <w:rPr>
                <w:sz w:val="19"/>
                <w:szCs w:val="19"/>
                <w:color w:val="13201F"/>
              </w:rPr>
              <w:t xml:space="preserve">Normal.</w:t>
            </w:r>
          </w:p>
        </w:tc>
        <w:tc>
          <w:tcPr>
            <w:tcW w:w="4303" w:type="dxa"/>
            <w:tcMar>
              <w:top w:w="70" w:type="dxa"/>
              <w:bottom w:w="70" w:type="dxa"/>
              <w:left w:w="110" w:type="dxa"/>
              <w:right w:w="110" w:type="dxa"/>
            </w:tcMar>
            <w:vAlign w:val="top"/>
          </w:tcPr>
          <w:p>
            <w:pPr>
              <w:spacing w:before="20" w:after="20" w:line="240" w:lineRule="auto"/>
            </w:pPr>
            <w:r>
              <w:rPr>
                <w:sz w:val="19"/>
                <w:szCs w:val="19"/>
                <w:color w:val="13201F"/>
              </w:rPr>
              <w:t xml:space="preserve">Everything works.</w:t>
            </w:r>
          </w:p>
        </w:tc>
      </w:tr>
      <w:tr>
        <w:tc>
          <w:tcPr>
            <w:tcW w:w="1613"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trial</w:t>
            </w:r>
          </w:p>
        </w:tc>
        <w:tc>
          <w:tcPr>
            <w:tcW w:w="3442" w:type="dxa"/>
            <w:tcMar>
              <w:top w:w="70" w:type="dxa"/>
              <w:bottom w:w="70" w:type="dxa"/>
              <w:left w:w="110" w:type="dxa"/>
              <w:right w:w="110" w:type="dxa"/>
            </w:tcMar>
            <w:vAlign w:val="top"/>
          </w:tcPr>
          <w:p>
            <w:pPr>
              <w:spacing w:before="20" w:after="20" w:line="240" w:lineRule="auto"/>
            </w:pPr>
            <w:r>
              <w:rPr>
                <w:sz w:val="19"/>
                <w:szCs w:val="19"/>
                <w:color w:val="13201F"/>
              </w:rPr>
              <w:t xml:space="preserve">New café, clock set at creation (14 days default, 365 max).</w:t>
            </w:r>
          </w:p>
        </w:tc>
        <w:tc>
          <w:tcPr>
            <w:tcW w:w="4303" w:type="dxa"/>
            <w:tcMar>
              <w:top w:w="70" w:type="dxa"/>
              <w:bottom w:w="70" w:type="dxa"/>
              <w:left w:w="110" w:type="dxa"/>
              <w:right w:w="110" w:type="dxa"/>
            </w:tcMar>
            <w:vAlign w:val="top"/>
          </w:tcPr>
          <w:p>
            <w:pPr>
              <w:spacing w:before="20" w:after="20" w:line="240" w:lineRule="auto"/>
            </w:pPr>
            <w:r>
              <w:rPr>
                <w:sz w:val="19"/>
                <w:szCs w:val="19"/>
                <w:color w:val="13201F"/>
              </w:rPr>
              <w:t xml:space="preserve">Works until trial_ends_at, to the second.</w:t>
            </w:r>
          </w:p>
        </w:tc>
      </w:tr>
      <w:tr>
        <w:tc>
          <w:tcPr>
            <w:tcW w:w="1613"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trial_expired</w:t>
            </w:r>
          </w:p>
        </w:tc>
        <w:tc>
          <w:tcPr>
            <w:tcW w:w="3442" w:type="dxa"/>
            <w:tcMar>
              <w:top w:w="70" w:type="dxa"/>
              <w:bottom w:w="70" w:type="dxa"/>
              <w:left w:w="110" w:type="dxa"/>
              <w:right w:w="110" w:type="dxa"/>
            </w:tcMar>
            <w:vAlign w:val="top"/>
          </w:tcPr>
          <w:p>
            <w:pPr>
              <w:spacing w:before="20" w:after="20" w:line="240" w:lineRule="auto"/>
            </w:pPr>
            <w:r>
              <w:rPr>
                <w:sz w:val="19"/>
                <w:szCs w:val="19"/>
                <w:color w:val="13201F"/>
              </w:rPr>
              <w:t xml:space="preserve">The clock ran out. Beats whatever status says.</w:t>
            </w:r>
          </w:p>
        </w:tc>
        <w:tc>
          <w:tcPr>
            <w:tcW w:w="4303" w:type="dxa"/>
            <w:tcMar>
              <w:top w:w="70" w:type="dxa"/>
              <w:bottom w:w="70" w:type="dxa"/>
              <w:left w:w="110" w:type="dxa"/>
              <w:right w:w="110" w:type="dxa"/>
            </w:tcMar>
            <w:vAlign w:val="top"/>
          </w:tcPr>
          <w:p>
            <w:pPr>
              <w:spacing w:before="20" w:after="20" w:line="240" w:lineRule="auto"/>
            </w:pPr>
            <w:r>
              <w:rPr>
                <w:sz w:val="19"/>
                <w:szCs w:val="19"/>
                <w:color w:val="13201F"/>
              </w:rPr>
              <w:t xml:space="preserve">“This café's trial ended on 4 August 2026. Please contact support.”</w:t>
            </w:r>
          </w:p>
        </w:tc>
      </w:tr>
      <w:tr>
        <w:tc>
          <w:tcPr>
            <w:tcW w:w="1613"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restricted</w:t>
            </w:r>
          </w:p>
        </w:tc>
        <w:tc>
          <w:tcPr>
            <w:tcW w:w="3442" w:type="dxa"/>
            <w:tcMar>
              <w:top w:w="70" w:type="dxa"/>
              <w:bottom w:w="70" w:type="dxa"/>
              <w:left w:w="110" w:type="dxa"/>
              <w:right w:w="110" w:type="dxa"/>
            </w:tcMar>
            <w:vAlign w:val="top"/>
          </w:tcPr>
          <w:p>
            <w:pPr>
              <w:spacing w:before="20" w:after="20" w:line="240" w:lineRule="auto"/>
            </w:pPr>
            <w:r>
              <w:rPr>
                <w:sz w:val="19"/>
                <w:szCs w:val="19"/>
                <w:color w:val="13201F"/>
              </w:rPr>
              <w:t xml:space="preserve">Payment overdue. The platform owner writes the reason.</w:t>
            </w:r>
          </w:p>
        </w:tc>
        <w:tc>
          <w:tcPr>
            <w:tcW w:w="4303" w:type="dxa"/>
            <w:tcMar>
              <w:top w:w="70" w:type="dxa"/>
              <w:bottom w:w="70" w:type="dxa"/>
              <w:left w:w="110" w:type="dxa"/>
              <w:right w:w="110" w:type="dxa"/>
            </w:tcMar>
            <w:vAlign w:val="top"/>
          </w:tcPr>
          <w:p>
            <w:pPr>
              <w:spacing w:before="20" w:after="20" w:line="240" w:lineRule="auto"/>
            </w:pPr>
            <w:r>
              <w:rPr>
                <w:sz w:val="19"/>
                <w:szCs w:val="19"/>
                <w:color w:val="13201F"/>
              </w:rPr>
              <w:t xml:space="preserve">“Access is paused: invoice #41 is three weeks overdue.”</w:t>
            </w:r>
          </w:p>
        </w:tc>
      </w:tr>
      <w:tr>
        <w:tc>
          <w:tcPr>
            <w:tcW w:w="1613"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suspended</w:t>
            </w:r>
          </w:p>
        </w:tc>
        <w:tc>
          <w:tcPr>
            <w:tcW w:w="3442" w:type="dxa"/>
            <w:tcMar>
              <w:top w:w="70" w:type="dxa"/>
              <w:bottom w:w="70" w:type="dxa"/>
              <w:left w:w="110" w:type="dxa"/>
              <w:right w:w="110" w:type="dxa"/>
            </w:tcMar>
            <w:vAlign w:val="top"/>
          </w:tcPr>
          <w:p>
            <w:pPr>
              <w:spacing w:before="20" w:after="20" w:line="240" w:lineRule="auto"/>
            </w:pPr>
            <w:r>
              <w:rPr>
                <w:sz w:val="19"/>
                <w:szCs w:val="19"/>
                <w:color w:val="13201F"/>
              </w:rPr>
              <w:t xml:space="preserve">Shut down. Outranks everything.</w:t>
            </w:r>
          </w:p>
        </w:tc>
        <w:tc>
          <w:tcPr>
            <w:tcW w:w="4303" w:type="dxa"/>
            <w:tcMar>
              <w:top w:w="70" w:type="dxa"/>
              <w:bottom w:w="70" w:type="dxa"/>
              <w:left w:w="110" w:type="dxa"/>
              <w:right w:w="110" w:type="dxa"/>
            </w:tcMar>
            <w:vAlign w:val="top"/>
          </w:tcPr>
          <w:p>
            <w:pPr>
              <w:spacing w:before="20" w:after="20" w:line="240" w:lineRule="auto"/>
            </w:pPr>
            <w:r>
              <w:rPr>
                <w:sz w:val="19"/>
                <w:szCs w:val="19"/>
                <w:color w:val="13201F"/>
              </w:rPr>
              <w:t xml:space="preserve">“This account is currently suspended. Please contact support.”</w:t>
            </w:r>
          </w:p>
        </w:tc>
      </w:tr>
    </w:tbl>
    <w:p>
      <w:pPr>
        <w:spacing w:after="160"/>
      </w:pPr>
    </w:p>
    <w:p>
      <w:pPr>
        <w:spacing w:before="0" w:after="120" w:line="276" w:lineRule="auto"/>
      </w:pPr>
      <w:r>
        <w:rPr>
          <w:sz w:val="21"/>
          <w:szCs w:val="21"/>
          <w:color w:val="13201F"/>
        </w:rPr>
        <w:t xml:space="preserve">Stopping a café bites </w:t>
      </w:r>
      <w:r>
        <w:rPr>
          <w:sz w:val="21"/>
          <w:szCs w:val="21"/>
          <w:color w:val="13201F"/>
          <w:b/>
        </w:rPr>
        <w:t xml:space="preserve">immediately</w:t>
      </w:r>
      <w:r>
        <w:rPr>
          <w:sz w:val="21"/>
          <w:szCs w:val="21"/>
          <w:color w:val="13201F"/>
        </w:rPr>
        <w:t xml:space="preserve">, not at next sign-in. </w:t>
      </w:r>
      <w:r>
        <w:rPr>
          <w:sz w:val="21"/>
          <w:szCs w:val="21"/>
          <w:rFonts w:ascii="Consolas" w:hAnsi="Consolas"/>
          <w:sz w:val="18"/>
          <w:szCs w:val="18"/>
          <w:color w:val="0B7A70"/>
        </w:rPr>
        <w:t xml:space="preserve">requireTenant()</w:t>
      </w:r>
      <w:r>
        <w:rPr>
          <w:sz w:val="21"/>
          <w:szCs w:val="21"/>
          <w:color w:val="13201F"/>
        </w:rPr>
        <w:t xml:space="preserve"> destroys the session on a refusal, the route answers 401, and the client's unauthorized handler lands the user on the sign-in screen with the reason. An idle till is covered too: AuthProvider polls </w:t>
      </w:r>
      <w:r>
        <w:rPr>
          <w:sz w:val="21"/>
          <w:szCs w:val="21"/>
          <w:rFonts w:ascii="Consolas" w:hAnsi="Consolas"/>
          <w:sz w:val="18"/>
          <w:szCs w:val="18"/>
          <w:color w:val="0B7A70"/>
        </w:rPr>
        <w:t xml:space="preserve">/api/auth/me</w:t>
      </w:r>
      <w:r>
        <w:rPr>
          <w:sz w:val="21"/>
          <w:szCs w:val="21"/>
          <w:color w:val="13201F"/>
        </w:rPr>
        <w:t xml:space="preserve"> every 15 seconds, matched to the server's 15-second cache of the same verdict, so a stopped café signs its staff out within about half a minute even if nobody touches the screen.</w:t>
      </w:r>
    </w:p>
    <w:p>
      <w:r>
        <w:br w:type="page"/>
      </w:r>
    </w:p>
    <w:p>
      <w:pPr>
        <w:pStyle w:val="Heading1"/>
        <w:keepNext/>
        <w:pBdr>
          <w:bottom w:val="single" w:sz="12" w:space="4" w:color="0B7A70"/>
        </w:pBdr>
        <w:spacing w:before="400" w:after="140"/>
      </w:pPr>
      <w:r>
        <w:rPr>
          <w:rFonts w:ascii="Calibri" w:hAnsi="Calibri"/>
          <w:b/>
          <w:color w:val="0B7A70"/>
          <w:sz w:val="30"/>
          <w:szCs w:val="30"/>
        </w:rPr>
        <w:t xml:space="preserve">4. Tenancy and isolation</w:t>
      </w:r>
    </w:p>
    <w:p>
      <w:pPr>
        <w:pStyle w:val="Heading2"/>
        <w:keepNext/>
        <w:spacing w:before="300" w:after="140"/>
      </w:pPr>
      <w:r>
        <w:rPr>
          <w:rFonts w:ascii="Calibri" w:hAnsi="Calibri"/>
          <w:b/>
          <w:color w:val="0B7A70"/>
          <w:sz w:val="25"/>
          <w:szCs w:val="25"/>
        </w:rPr>
        <w:t xml:space="preserve">Three levels</w:t>
      </w:r>
    </w:p>
    <w:p>
      <w:pPr>
        <w:spacing w:before="120" w:after="0"/>
        <w:keepNext/>
      </w:pPr>
      <w:r>
        <w:rPr>
          <w:rFonts w:ascii="Consolas" w:hAnsi="Consolas"/>
          <w:b/>
          <w:color w:val="0B7A70"/>
          <w:sz w:val="19"/>
          <w:szCs w:val="19"/>
        </w:rPr>
        <w:t xml:space="preserve">tenant</w:t>
      </w:r>
    </w:p>
    <w:p>
      <w:pPr>
        <w:ind w:left="340"/>
        <w:spacing w:before="0" w:after="60" w:line="276" w:lineRule="auto"/>
      </w:pPr>
      <w:r>
        <w:rPr>
          <w:sz w:val="20"/>
          <w:szCs w:val="20"/>
          <w:color w:val="13201F"/>
        </w:rPr>
        <w:t xml:space="preserve">The business that pays for the product. Owns branding, plan, status and price.</w:t>
      </w:r>
    </w:p>
    <w:p>
      <w:pPr>
        <w:spacing w:before="120" w:after="0"/>
        <w:keepNext/>
      </w:pPr>
      <w:r>
        <w:rPr>
          <w:rFonts w:ascii="Consolas" w:hAnsi="Consolas"/>
          <w:b/>
          <w:color w:val="0B7A70"/>
          <w:sz w:val="19"/>
          <w:szCs w:val="19"/>
        </w:rPr>
        <w:t xml:space="preserve">location</w:t>
      </w:r>
    </w:p>
    <w:p>
      <w:pPr>
        <w:ind w:left="340"/>
        <w:spacing w:before="0" w:after="60" w:line="276" w:lineRule="auto"/>
      </w:pPr>
      <w:r>
        <w:rPr>
          <w:sz w:val="20"/>
          <w:szCs w:val="20"/>
          <w:color w:val="13201F"/>
        </w:rPr>
        <w:t xml:space="preserve">A branch with its own till, timezone, currency, locale and shift-start hour. Every café gets one whether or not its owner thinks in branches.</w:t>
      </w:r>
    </w:p>
    <w:p>
      <w:pPr>
        <w:spacing w:before="120" w:after="0"/>
        <w:keepNext/>
      </w:pPr>
      <w:r>
        <w:rPr>
          <w:rFonts w:ascii="Consolas" w:hAnsi="Consolas"/>
          <w:b/>
          <w:color w:val="0B7A70"/>
          <w:sz w:val="19"/>
          <w:szCs w:val="19"/>
        </w:rPr>
        <w:t xml:space="preserve">brand</w:t>
      </w:r>
    </w:p>
    <w:p>
      <w:pPr>
        <w:ind w:left="340"/>
        <w:spacing w:before="0" w:after="60" w:line="276" w:lineRule="auto"/>
      </w:pPr>
      <w:r>
        <w:rPr>
          <w:sz w:val="20"/>
          <w:szCs w:val="20"/>
          <w:color w:val="13201F"/>
        </w:rPr>
        <w:t xml:space="preserve">A counter or menu inside it. A single-counter café gets one brand named after itself and never sees the concept; a café with two counters gets one each and the reports grow a column apiece.</w:t>
      </w:r>
    </w:p>
    <w:p>
      <w:pPr>
        <w:spacing w:after="120"/>
      </w:pPr>
    </w:p>
    <w:p>
      <w:pPr>
        <w:pStyle w:val="Heading2"/>
        <w:keepNext/>
        <w:spacing w:before="300" w:after="140"/>
      </w:pPr>
      <w:r>
        <w:rPr>
          <w:rFonts w:ascii="Calibri" w:hAnsi="Calibri"/>
          <w:b/>
          <w:color w:val="0B7A70"/>
          <w:sz w:val="25"/>
          <w:szCs w:val="25"/>
        </w:rPr>
        <w:t xml:space="preserve">How isolation is enforced</w:t>
      </w:r>
    </w:p>
    <w:p>
      <w:pPr>
        <w:pStyle w:val="ListParagraph"/>
        <w:numPr>
          <w:ilvl w:val="0"/>
          <w:numId w:val="2"/>
        </w:numPr>
        <w:spacing w:before="0" w:after="80" w:line="276" w:lineRule="auto"/>
        <w:ind w:left="480" w:hanging="280"/>
      </w:pPr>
      <w:r>
        <w:rPr>
          <w:sz w:val="21"/>
          <w:szCs w:val="21"/>
          <w:color w:val="13201F"/>
          <w:b/>
        </w:rPr>
        <w:t xml:space="preserve">The query carries a predicate.</w:t>
      </w:r>
      <w:r>
        <w:rPr>
          <w:sz w:val="21"/>
          <w:szCs w:val="21"/>
          <w:color w:val="13201F"/>
        </w:rPr>
        <w:t xml:space="preserve"> Every repository filters on </w:t>
      </w:r>
      <w:r>
        <w:rPr>
          <w:sz w:val="21"/>
          <w:szCs w:val="21"/>
          <w:rFonts w:ascii="Consolas" w:hAnsi="Consolas"/>
          <w:sz w:val="18"/>
          <w:szCs w:val="18"/>
          <w:color w:val="0B7A70"/>
        </w:rPr>
        <w:t xml:space="preserve">tenant_id</w:t>
      </w:r>
      <w:r>
        <w:rPr>
          <w:sz w:val="21"/>
          <w:szCs w:val="21"/>
          <w:color w:val="13201F"/>
        </w:rPr>
        <w:t xml:space="preserve"> explicitly.</w:t>
      </w:r>
    </w:p>
    <w:p>
      <w:pPr>
        <w:pStyle w:val="ListParagraph"/>
        <w:numPr>
          <w:ilvl w:val="0"/>
          <w:numId w:val="2"/>
        </w:numPr>
        <w:spacing w:before="0" w:after="80" w:line="276" w:lineRule="auto"/>
        <w:ind w:left="480" w:hanging="280"/>
      </w:pPr>
      <w:r>
        <w:rPr>
          <w:sz w:val="21"/>
          <w:szCs w:val="21"/>
          <w:color w:val="13201F"/>
          <w:b/>
        </w:rPr>
        <w:t xml:space="preserve">The transaction declares its tenant.</w:t>
      </w:r>
      <w:r>
        <w:rPr>
          <w:sz w:val="21"/>
          <w:szCs w:val="21"/>
          <w:color w:val="13201F"/>
        </w:rPr>
        <w:t xml:space="preserve"> </w:t>
      </w:r>
      <w:r>
        <w:rPr>
          <w:sz w:val="21"/>
          <w:szCs w:val="21"/>
          <w:rFonts w:ascii="Consolas" w:hAnsi="Consolas"/>
          <w:sz w:val="18"/>
          <w:szCs w:val="18"/>
          <w:color w:val="0B7A70"/>
        </w:rPr>
        <w:t xml:space="preserve">withTenant()</w:t>
      </w:r>
      <w:r>
        <w:rPr>
          <w:sz w:val="21"/>
          <w:szCs w:val="21"/>
          <w:color w:val="13201F"/>
        </w:rPr>
        <w:t xml:space="preserve"> runs </w:t>
      </w:r>
      <w:r>
        <w:rPr>
          <w:sz w:val="21"/>
          <w:szCs w:val="21"/>
          <w:rFonts w:ascii="Consolas" w:hAnsi="Consolas"/>
          <w:sz w:val="18"/>
          <w:szCs w:val="18"/>
          <w:color w:val="0B7A70"/>
        </w:rPr>
        <w:t xml:space="preserve">set_config('app.tenant_id', …, true)</w:t>
      </w:r>
      <w:r>
        <w:rPr>
          <w:sz w:val="21"/>
          <w:szCs w:val="21"/>
          <w:color w:val="13201F"/>
        </w:rPr>
        <w:t xml:space="preserve"> — LOCAL, so it cannot ride a pooled connection on to the next café.</w:t>
      </w:r>
    </w:p>
    <w:p>
      <w:pPr>
        <w:pStyle w:val="ListParagraph"/>
        <w:numPr>
          <w:ilvl w:val="0"/>
          <w:numId w:val="2"/>
        </w:numPr>
        <w:spacing w:before="0" w:after="80" w:line="276" w:lineRule="auto"/>
        <w:ind w:left="480" w:hanging="280"/>
      </w:pPr>
      <w:r>
        <w:rPr>
          <w:sz w:val="21"/>
          <w:szCs w:val="21"/>
          <w:color w:val="13201F"/>
          <w:b/>
        </w:rPr>
        <w:t xml:space="preserve">The policy binds it.</w:t>
      </w:r>
      <w:r>
        <w:rPr>
          <w:sz w:val="21"/>
          <w:szCs w:val="21"/>
          <w:color w:val="13201F"/>
        </w:rPr>
        <w:t xml:space="preserve"> Five tables carry tenant_isolation policies with both USING and WITH CHECK. A query outside </w:t>
      </w:r>
      <w:r>
        <w:rPr>
          <w:sz w:val="21"/>
          <w:szCs w:val="21"/>
          <w:rFonts w:ascii="Consolas" w:hAnsi="Consolas"/>
          <w:sz w:val="18"/>
          <w:szCs w:val="18"/>
          <w:color w:val="0B7A70"/>
        </w:rPr>
        <w:t xml:space="preserve">withTenant()</w:t>
      </w:r>
      <w:r>
        <w:rPr>
          <w:sz w:val="21"/>
          <w:szCs w:val="21"/>
          <w:color w:val="13201F"/>
        </w:rPr>
        <w:t xml:space="preserve"> compares against NULL and matches nothing.</w:t>
      </w:r>
    </w:p>
    <w:p>
      <w:pPr>
        <w:pStyle w:val="ListParagraph"/>
        <w:numPr>
          <w:ilvl w:val="0"/>
          <w:numId w:val="2"/>
        </w:numPr>
        <w:spacing w:before="0" w:after="80" w:line="276" w:lineRule="auto"/>
        <w:ind w:left="480" w:hanging="280"/>
      </w:pPr>
      <w:r>
        <w:rPr>
          <w:sz w:val="21"/>
          <w:szCs w:val="21"/>
          <w:color w:val="13201F"/>
          <w:b/>
        </w:rPr>
        <w:t xml:space="preserve">The role cannot bypass it.</w:t>
      </w:r>
      <w:r>
        <w:rPr>
          <w:sz w:val="21"/>
          <w:szCs w:val="21"/>
          <w:color w:val="13201F"/>
        </w:rPr>
        <w:t xml:space="preserve"> Neon's owner role has BYPASSRLS, which made the policies decorative until migration 017. Each tenant transaction now steps down with </w:t>
      </w:r>
      <w:r>
        <w:rPr>
          <w:sz w:val="21"/>
          <w:szCs w:val="21"/>
          <w:rFonts w:ascii="Consolas" w:hAnsi="Consolas"/>
          <w:sz w:val="18"/>
          <w:szCs w:val="18"/>
          <w:color w:val="0B7A70"/>
        </w:rPr>
        <w:t xml:space="preserve">SET LOCAL ROLE app_tenant</w:t>
      </w:r>
      <w:r>
        <w:rPr>
          <w:sz w:val="21"/>
          <w:szCs w:val="21"/>
          <w:color w:val="13201F"/>
        </w:rPr>
        <w:t xml:space="preserve">, which has no such attribute. Migrations keep the owner's reach.</w:t>
      </w:r>
    </w:p>
    <w:p>
      <w:pPr>
        <w:pStyle w:val="ListParagraph"/>
        <w:numPr>
          <w:ilvl w:val="0"/>
          <w:numId w:val="2"/>
        </w:numPr>
        <w:spacing w:before="0" w:after="80" w:line="276" w:lineRule="auto"/>
        <w:ind w:left="480" w:hanging="280"/>
      </w:pPr>
      <w:r>
        <w:rPr>
          <w:sz w:val="21"/>
          <w:szCs w:val="21"/>
          <w:color w:val="13201F"/>
          <w:b/>
        </w:rPr>
        <w:t xml:space="preserve">Read-only means read-only.</w:t>
      </w:r>
      <w:r>
        <w:rPr>
          <w:sz w:val="21"/>
          <w:szCs w:val="21"/>
          <w:color w:val="13201F"/>
        </w:rPr>
        <w:t xml:space="preserve"> A support session that has not taken control runs as </w:t>
      </w:r>
      <w:r>
        <w:rPr>
          <w:sz w:val="21"/>
          <w:szCs w:val="21"/>
          <w:rFonts w:ascii="Consolas" w:hAnsi="Consolas"/>
          <w:sz w:val="18"/>
          <w:szCs w:val="18"/>
          <w:color w:val="0B7A70"/>
        </w:rPr>
        <w:t xml:space="preserve">app_tenant_ro</w:t>
      </w:r>
      <w:r>
        <w:rPr>
          <w:sz w:val="21"/>
          <w:szCs w:val="21"/>
          <w:color w:val="13201F"/>
        </w:rPr>
        <w:t xml:space="preserve">, granted SELECT and nothing else — so a write route that forgot to check a flag still cannot write.</w:t>
      </w:r>
    </w:p>
    <w:p>
      <w:pPr>
        <w:pBdr>
          <w:left w:val="single" w:sz="18" w:space="8" w:color="8A5A0B"/>
        </w:pBdr>
        <w:shd w:val="clear" w:fill="EEF3F2"/>
        <w:spacing w:before="200" w:after="0" w:line="276" w:lineRule="auto"/>
        <w:ind w:left="160" w:right="160"/>
      </w:pPr>
      <w:r>
        <w:rPr>
          <w:b/>
          <w:caps/>
          <w:color w:val="8A5A0B"/>
          <w:sz w:val="17"/>
          <w:szCs w:val="17"/>
        </w:rPr>
        <w:t xml:space="preserve">What this does and does not defend</w:t>
      </w:r>
    </w:p>
    <w:p>
      <w:pPr>
        <w:pBdr>
          <w:left w:val="single" w:sz="18" w:space="8" w:color="8A5A0B"/>
        </w:pBdr>
        <w:shd w:val="clear" w:fill="EEF3F2"/>
        <w:spacing w:before="60" w:after="200" w:line="276" w:lineRule="auto"/>
        <w:ind w:left="160" w:right="160"/>
      </w:pPr>
      <w:r>
        <w:rPr>
          <w:sz w:val="20"/>
          <w:szCs w:val="20"/>
          <w:color w:val="13201F"/>
        </w:rPr>
        <w:t xml:space="preserve">It defends against a forgotten WHERE and a query that never went through </w:t>
      </w:r>
      <w:r>
        <w:rPr>
          <w:sz w:val="20"/>
          <w:szCs w:val="20"/>
          <w:rFonts w:ascii="Consolas" w:hAnsi="Consolas"/>
          <w:sz w:val="17"/>
          <w:szCs w:val="17"/>
          <w:color w:val="0B7A70"/>
        </w:rPr>
        <w:t xml:space="preserve">withTenant()</w:t>
      </w:r>
      <w:r>
        <w:rPr>
          <w:sz w:val="20"/>
          <w:szCs w:val="20"/>
          <w:color w:val="13201F"/>
        </w:rPr>
        <w:t xml:space="preserve"> — the mistakes that actually happen. Application code could call RESET ROLE and climb back out, so it is not a boundary against hostile code running inside the app.</w:t>
      </w:r>
    </w:p>
    <w:p>
      <w:pPr>
        <w:spacing w:before="0" w:after="120" w:line="276" w:lineRule="auto"/>
      </w:pPr>
      <w:r>
        <w:rPr>
          <w:sz w:val="21"/>
          <w:szCs w:val="21"/>
          <w:color w:val="13201F"/>
        </w:rPr>
        <w:t xml:space="preserve">Tenant ids are generated as </w:t>
      </w:r>
      <w:r>
        <w:rPr>
          <w:sz w:val="21"/>
          <w:szCs w:val="21"/>
          <w:rFonts w:ascii="Consolas" w:hAnsi="Consolas"/>
          <w:sz w:val="18"/>
          <w:szCs w:val="18"/>
          <w:color w:val="0B7A70"/>
        </w:rPr>
        <w:t xml:space="preserve">t-</w:t>
      </w:r>
      <w:r>
        <w:rPr>
          <w:sz w:val="21"/>
          <w:szCs w:val="21"/>
          <w:color w:val="13201F"/>
        </w:rPr>
        <w:t xml:space="preserve"> plus eight hex characters and validated against a strict shape before they reach the transaction preamble. The character class admits no quote and no backslash, which is what makes it safe to inline the value rather than bind it.</w:t>
      </w:r>
    </w:p>
    <w:p>
      <w:pPr>
        <w:spacing w:before="0" w:after="120" w:line="276" w:lineRule="auto"/>
      </w:pPr>
      <w:r>
        <w:rPr>
          <w:sz w:val="21"/>
          <w:szCs w:val="21"/>
          <w:color w:val="13201F"/>
        </w:rPr>
        <w:t xml:space="preserve">Three groups of tables sit deliberately outside the scheme. </w:t>
      </w:r>
      <w:r>
        <w:rPr>
          <w:sz w:val="21"/>
          <w:szCs w:val="21"/>
          <w:rFonts w:ascii="Consolas" w:hAnsi="Consolas"/>
          <w:sz w:val="18"/>
          <w:szCs w:val="18"/>
          <w:color w:val="0B7A70"/>
        </w:rPr>
        <w:t xml:space="preserve">users</w:t>
      </w:r>
      <w:r>
        <w:rPr>
          <w:sz w:val="21"/>
          <w:szCs w:val="21"/>
          <w:color w:val="13201F"/>
        </w:rPr>
        <w:t xml:space="preserve"> and </w:t>
      </w:r>
      <w:r>
        <w:rPr>
          <w:sz w:val="21"/>
          <w:szCs w:val="21"/>
          <w:rFonts w:ascii="Consolas" w:hAnsi="Consolas"/>
          <w:sz w:val="18"/>
          <w:szCs w:val="18"/>
          <w:color w:val="0B7A70"/>
        </w:rPr>
        <w:t xml:space="preserve">tenants</w:t>
      </w:r>
      <w:r>
        <w:rPr>
          <w:sz w:val="21"/>
          <w:szCs w:val="21"/>
          <w:color w:val="13201F"/>
        </w:rPr>
        <w:t xml:space="preserve"> have no policies — sign-in must find an account before it can know which tenant applies, and the café list is what the console reads. The platform's three finance tables have their grants explicitly revoked from both tenant roles, so a café's role could not read what other cafés pay even if a route asked it to.</w:t>
      </w:r>
    </w:p>
    <w:p>
      <w:r>
        <w:br w:type="page"/>
      </w:r>
    </w:p>
    <w:p>
      <w:pPr>
        <w:pStyle w:val="Heading1"/>
        <w:keepNext/>
        <w:pBdr>
          <w:bottom w:val="single" w:sz="12" w:space="4" w:color="0B7A70"/>
        </w:pBdr>
        <w:spacing w:before="400" w:after="140"/>
      </w:pPr>
      <w:r>
        <w:rPr>
          <w:rFonts w:ascii="Calibri" w:hAnsi="Calibri"/>
          <w:b/>
          <w:color w:val="0B7A70"/>
          <w:sz w:val="30"/>
          <w:szCs w:val="30"/>
        </w:rPr>
        <w:t xml:space="preserve">5. The café application</w:t>
      </w:r>
    </w:p>
    <w:p>
      <w:pPr>
        <w:spacing w:before="0" w:after="120" w:line="276" w:lineRule="auto"/>
      </w:pPr>
      <w:r>
        <w:rPr>
          <w:sz w:val="21"/>
          <w:szCs w:val="21"/>
          <w:color w:val="13201F"/>
        </w:rPr>
        <w:t xml:space="preserve">What the staff of one café see. All of it runs under </w:t>
      </w:r>
      <w:r>
        <w:rPr>
          <w:sz w:val="21"/>
          <w:szCs w:val="21"/>
          <w:rFonts w:ascii="Consolas" w:hAnsi="Consolas"/>
          <w:sz w:val="18"/>
          <w:szCs w:val="18"/>
          <w:color w:val="0B7A70"/>
        </w:rPr>
        <w:t xml:space="preserve">requireTenant()</w:t>
      </w:r>
      <w:r>
        <w:rPr>
          <w:sz w:val="21"/>
          <w:szCs w:val="21"/>
          <w:color w:val="13201F"/>
        </w:rPr>
        <w:t xml:space="preserve">, and the shell around it — name, colours, logo, favicon, tab title — is that café's own.</w:t>
      </w:r>
    </w:p>
    <w:p>
      <w:pPr>
        <w:pStyle w:val="Heading2"/>
        <w:keepNext/>
        <w:spacing w:before="300" w:after="140"/>
      </w:pPr>
      <w:r>
        <w:rPr>
          <w:rFonts w:ascii="Calibri" w:hAnsi="Calibri"/>
          <w:b/>
          <w:color w:val="0B7A70"/>
          <w:sz w:val="25"/>
          <w:szCs w:val="25"/>
        </w:rPr>
        <w:t xml:space="preserve">Menu and categories</w:t>
      </w:r>
    </w:p>
    <w:p>
      <w:pPr>
        <w:spacing w:before="0" w:after="120" w:line="276" w:lineRule="auto"/>
      </w:pPr>
      <w:r>
        <w:rPr>
          <w:sz w:val="21"/>
          <w:szCs w:val="21"/>
          <w:color w:val="13201F"/>
        </w:rPr>
        <w:t xml:space="preserve">Items carry a name, category, price, optional size and flavour, an optional </w:t>
      </w:r>
      <w:r>
        <w:rPr>
          <w:sz w:val="21"/>
          <w:szCs w:val="21"/>
          <w:color w:val="13201F"/>
          <w:b/>
        </w:rPr>
        <w:t xml:space="preserve">cost price</w:t>
      </w:r>
      <w:r>
        <w:rPr>
          <w:sz w:val="21"/>
          <w:szCs w:val="21"/>
          <w:color w:val="13201F"/>
        </w:rPr>
        <w:t xml:space="preserve">, and a brand. Cost price is nullable on purpose: blank means “not recorded”, and storing zero instead would report a 100% margin on every unfilled item.</w:t>
      </w:r>
    </w:p>
    <w:p>
      <w:pPr>
        <w:spacing w:before="0" w:after="120" w:line="276" w:lineRule="auto"/>
      </w:pPr>
      <w:r>
        <w:rPr>
          <w:sz w:val="21"/>
          <w:szCs w:val="21"/>
          <w:color w:val="13201F"/>
        </w:rPr>
        <w:t xml:space="preserve">Categories are the café's own rows, not a compiled-in list. Each has a key, label, emoji icon, colour and sort order, and they drive the tabs on the till, the sections on the storefront and the panels on the menu board. A new café is seeded from one of five starter sets — Café, Fast food, Bakery, Restaurant, Start empty — and edits them from there.</w:t>
      </w:r>
    </w:p>
    <w:p>
      <w:pPr>
        <w:spacing w:before="0" w:after="120" w:line="276" w:lineRule="auto"/>
      </w:pPr>
      <w:r>
        <w:rPr>
          <w:sz w:val="21"/>
          <w:szCs w:val="21"/>
          <w:color w:val="13201F"/>
        </w:rPr>
        <w:t xml:space="preserve">The screen supports search, category filter, inline edit, single delete and bulk delete. </w:t>
      </w:r>
      <w:r>
        <w:rPr>
          <w:sz w:val="21"/>
          <w:szCs w:val="21"/>
          <w:rFonts w:ascii="Consolas" w:hAnsi="Consolas"/>
          <w:sz w:val="18"/>
          <w:szCs w:val="18"/>
          <w:color w:val="0B7A70"/>
        </w:rPr>
        <w:t xml:space="preserve">loadMenu()</w:t>
      </w:r>
      <w:r>
        <w:rPr>
          <w:sz w:val="21"/>
          <w:szCs w:val="21"/>
          <w:color w:val="13201F"/>
        </w:rPr>
        <w:t xml:space="preserve"> fetches items, deals, deal includes, categories and brands as one multi-statement call.</w:t>
      </w:r>
    </w:p>
    <w:p>
      <w:pPr>
        <w:pStyle w:val="Heading2"/>
        <w:keepNext/>
        <w:spacing w:before="300" w:after="140"/>
      </w:pPr>
      <w:r>
        <w:rPr>
          <w:rFonts w:ascii="Calibri" w:hAnsi="Calibri"/>
          <w:b/>
          <w:color w:val="0B7A70"/>
          <w:sz w:val="25"/>
          <w:szCs w:val="25"/>
        </w:rPr>
        <w:t xml:space="preserve">Deals</w:t>
      </w:r>
    </w:p>
    <w:p>
      <w:pPr>
        <w:spacing w:before="0" w:after="120" w:line="276" w:lineRule="auto"/>
      </w:pPr>
      <w:r>
        <w:rPr>
          <w:sz w:val="21"/>
          <w:szCs w:val="21"/>
          <w:color w:val="13201F"/>
        </w:rPr>
        <w:t xml:space="preserve">A deal is a named bundle sold at one price. Its includes list holds an item id, a quantity, and optionally the price that item is worth </w:t>
      </w:r>
      <w:r>
        <w:rPr>
          <w:sz w:val="21"/>
          <w:szCs w:val="21"/>
          <w:color w:val="13201F"/>
          <w:i/>
        </w:rPr>
        <w:t xml:space="preserve">inside this deal</w:t>
      </w:r>
      <w:r>
        <w:rPr>
          <w:sz w:val="21"/>
          <w:szCs w:val="21"/>
          <w:color w:val="13201F"/>
        </w:rPr>
        <w:t xml:space="preserve"> — a zinger counted at Rs 180 in a Rs 1,000 combo though it sells for Rs 200 alone. That in-deal price is what the top-sellers report uses to attribute revenue back to individual items; left blank, revenue splits by menu price instead.</w:t>
      </w:r>
    </w:p>
    <w:p>
      <w:pPr>
        <w:spacing w:before="0" w:after="120" w:line="276" w:lineRule="auto"/>
      </w:pPr>
      <w:r>
        <w:rPr>
          <w:sz w:val="21"/>
          <w:szCs w:val="21"/>
          <w:color w:val="13201F"/>
        </w:rPr>
        <w:t xml:space="preserve">A deal spanning two counters is </w:t>
      </w:r>
      <w:r>
        <w:rPr>
          <w:sz w:val="21"/>
          <w:szCs w:val="21"/>
          <w:color w:val="13201F"/>
          <w:i/>
        </w:rPr>
        <w:t xml:space="preserve">combined</w:t>
      </w:r>
      <w:r>
        <w:rPr>
          <w:sz w:val="21"/>
          <w:szCs w:val="21"/>
          <w:color w:val="13201F"/>
        </w:rPr>
        <w:t xml:space="preserve"> and carries a per-brand split of its price, stored in </w:t>
      </w:r>
      <w:r>
        <w:rPr>
          <w:sz w:val="21"/>
          <w:szCs w:val="21"/>
          <w:rFonts w:ascii="Consolas" w:hAnsi="Consolas"/>
          <w:sz w:val="18"/>
          <w:szCs w:val="18"/>
          <w:color w:val="0B7A70"/>
        </w:rPr>
        <w:t xml:space="preserve">deal_splits</w:t>
      </w:r>
      <w:r>
        <w:rPr>
          <w:sz w:val="21"/>
          <w:szCs w:val="21"/>
          <w:color w:val="13201F"/>
        </w:rPr>
        <w:t xml:space="preserve">. Deals are archived rather than deleted: archiving stops new sales, and old invoices containing the deal stay editable.</w:t>
      </w:r>
    </w:p>
    <w:p>
      <w:pPr>
        <w:pStyle w:val="Heading2"/>
        <w:keepNext/>
        <w:spacing w:before="300" w:after="140"/>
      </w:pPr>
      <w:r>
        <w:rPr>
          <w:rFonts w:ascii="Calibri" w:hAnsi="Calibri"/>
          <w:b/>
          <w:color w:val="0B7A70"/>
          <w:sz w:val="25"/>
          <w:szCs w:val="25"/>
        </w:rPr>
        <w:t xml:space="preserve">Take order (the till)</w:t>
      </w:r>
    </w:p>
    <w:p>
      <w:pPr>
        <w:spacing w:before="0" w:after="120" w:line="276" w:lineRule="auto"/>
      </w:pPr>
      <w:r>
        <w:rPr>
          <w:sz w:val="21"/>
          <w:szCs w:val="21"/>
          <w:color w:val="13201F"/>
        </w:rPr>
        <w:t xml:space="preserve">Several orders can be open at once and switched between; nothing touches the database until checkout, at which point the whole cart is sent to </w:t>
      </w:r>
      <w:r>
        <w:rPr>
          <w:sz w:val="21"/>
          <w:szCs w:val="21"/>
          <w:rFonts w:ascii="Consolas" w:hAnsi="Consolas"/>
          <w:sz w:val="18"/>
          <w:szCs w:val="18"/>
          <w:color w:val="0B7A70"/>
        </w:rPr>
        <w:t xml:space="preserve">/api/checkout</w:t>
      </w:r>
      <w:r>
        <w:rPr>
          <w:sz w:val="21"/>
          <w:szCs w:val="21"/>
          <w:color w:val="13201F"/>
        </w:rPr>
        <w:t xml:space="preserve"> in one call and re-priced server-side against the live menu.</w:t>
      </w:r>
    </w:p>
    <w:p>
      <w:pPr>
        <w:spacing w:before="0" w:after="120" w:line="276" w:lineRule="auto"/>
      </w:pPr>
      <w:r>
        <w:rPr>
          <w:sz w:val="21"/>
          <w:szCs w:val="21"/>
          <w:color w:val="13201F"/>
        </w:rPr>
        <w:t xml:space="preserve">Built for keyboard speed: type two or three letters into the item search, Enter to pick, a number for quantity, Enter again to add. Match ranking is scored rather than a plain substring filter, because </w:t>
      </w:r>
      <w:r>
        <w:rPr>
          <w:sz w:val="21"/>
          <w:szCs w:val="21"/>
          <w:rFonts w:ascii="Consolas" w:hAnsi="Consolas"/>
          <w:sz w:val="18"/>
          <w:szCs w:val="18"/>
          <w:color w:val="0B7A70"/>
        </w:rPr>
        <w:t xml:space="preserve">includes()</w:t>
      </w:r>
      <w:r>
        <w:rPr>
          <w:sz w:val="21"/>
          <w:szCs w:val="21"/>
          <w:color w:val="13201F"/>
        </w:rPr>
        <w:t xml:space="preserve"> buried the wanted item under earlier menu rows. Deals come from their own picker. An unknown item can be created and added to the order in one step.</w:t>
      </w:r>
    </w:p>
    <w:p>
      <w:pPr>
        <w:spacing w:before="0" w:after="120" w:line="276" w:lineRule="auto"/>
      </w:pPr>
      <w:r>
        <w:rPr>
          <w:sz w:val="21"/>
          <w:szCs w:val="21"/>
          <w:color w:val="13201F"/>
        </w:rPr>
        <w:t xml:space="preserve">Each row takes two independent discounts: </w:t>
      </w:r>
      <w:r>
        <w:rPr>
          <w:sz w:val="21"/>
          <w:szCs w:val="21"/>
          <w:color w:val="13201F"/>
          <w:b/>
        </w:rPr>
        <w:t xml:space="preserve">per item</w:t>
      </w:r>
      <w:r>
        <w:rPr>
          <w:sz w:val="21"/>
          <w:szCs w:val="21"/>
          <w:color w:val="13201F"/>
        </w:rPr>
        <w:t xml:space="preserve">, which scales with quantity, and </w:t>
      </w:r>
      <w:r>
        <w:rPr>
          <w:sz w:val="21"/>
          <w:szCs w:val="21"/>
          <w:color w:val="13201F"/>
          <w:b/>
        </w:rPr>
        <w:t xml:space="preserve">per row</w:t>
      </w:r>
      <w:r>
        <w:rPr>
          <w:sz w:val="21"/>
          <w:szCs w:val="21"/>
          <w:color w:val="13201F"/>
        </w:rPr>
        <w:t xml:space="preserve">, taken once. Order type is dine-in, takeaway or delivery; delivery adds a charge on top of the line subtotal. A free-text note rides onto the invoice.</w:t>
      </w:r>
    </w:p>
    <w:p>
      <w:pPr>
        <w:pStyle w:val="Heading2"/>
        <w:keepNext/>
        <w:spacing w:before="300" w:after="140"/>
      </w:pPr>
      <w:r>
        <w:rPr>
          <w:rFonts w:ascii="Calibri" w:hAnsi="Calibri"/>
          <w:b/>
          <w:color w:val="0B7A70"/>
          <w:sz w:val="25"/>
          <w:szCs w:val="25"/>
        </w:rPr>
        <w:t xml:space="preserve">Invoices and receipts</w:t>
      </w:r>
    </w:p>
    <w:p>
      <w:pPr>
        <w:spacing w:before="0" w:after="120" w:line="276" w:lineRule="auto"/>
      </w:pPr>
      <w:r>
        <w:rPr>
          <w:sz w:val="21"/>
          <w:szCs w:val="21"/>
          <w:color w:val="13201F"/>
          <w:b/>
        </w:rPr>
        <w:t xml:space="preserve">List.</w:t>
      </w:r>
      <w:r>
        <w:rPr>
          <w:sz w:val="21"/>
          <w:szCs w:val="21"/>
          <w:color w:val="13201F"/>
        </w:rPr>
        <w:t xml:space="preserve"> Filtered by date range (presets plus custom), counter, and a search that matches either an invoice id substring or an exact shift number. Filtering, sorting and slicing happen in the database — the count and the page share one </w:t>
      </w:r>
      <w:r>
        <w:rPr>
          <w:sz w:val="21"/>
          <w:szCs w:val="21"/>
          <w:rFonts w:ascii="Consolas" w:hAnsi="Consolas"/>
          <w:sz w:val="18"/>
          <w:szCs w:val="18"/>
          <w:color w:val="0B7A70"/>
        </w:rPr>
        <w:t xml:space="preserve">buildInvoiceWhere()</w:t>
      </w:r>
      <w:r>
        <w:rPr>
          <w:sz w:val="21"/>
          <w:szCs w:val="21"/>
          <w:color w:val="13201F"/>
        </w:rPr>
        <w:t xml:space="preserve"> so the pager can never disagree with the rows it pages over. Twenty per page, 20/50/100 selectable.</w:t>
      </w:r>
    </w:p>
    <w:p>
      <w:pPr>
        <w:spacing w:before="0" w:after="120" w:line="276" w:lineRule="auto"/>
      </w:pPr>
      <w:r>
        <w:rPr>
          <w:sz w:val="21"/>
          <w:szCs w:val="21"/>
          <w:color w:val="13201F"/>
          <w:b/>
        </w:rPr>
        <w:t xml:space="preserve">Detail.</w:t>
      </w:r>
      <w:r>
        <w:rPr>
          <w:sz w:val="21"/>
          <w:szCs w:val="21"/>
          <w:color w:val="13201F"/>
        </w:rPr>
        <w:t xml:space="preserve"> A printable receipt wearing the café's own name, tagline and footer line. Marks paid (cash or online), records a return with a note, and prints via a popup window.</w:t>
      </w:r>
    </w:p>
    <w:p>
      <w:pPr>
        <w:spacing w:before="0" w:after="120" w:line="276" w:lineRule="auto"/>
      </w:pPr>
      <w:r>
        <w:rPr>
          <w:sz w:val="21"/>
          <w:szCs w:val="21"/>
          <w:color w:val="13201F"/>
          <w:b/>
        </w:rPr>
        <w:t xml:space="preserve">Edit.</w:t>
      </w:r>
      <w:r>
        <w:rPr>
          <w:sz w:val="21"/>
          <w:szCs w:val="21"/>
          <w:color w:val="13201F"/>
        </w:rPr>
        <w:t xml:space="preserve"> Lines can be changed after the fact. The request supplies only which product and how many — name, unit price and line total are always recomputed server-side, so an edit cannot introduce a total the server did not compute. A product since removed from the menu falls back to the price the invoice itself recorded. A returned invoice locks its lines and its note.</w:t>
      </w:r>
    </w:p>
    <w:p>
      <w:pPr>
        <w:pStyle w:val="Heading2"/>
        <w:keepNext/>
        <w:spacing w:before="300" w:after="140"/>
      </w:pPr>
      <w:r>
        <w:rPr>
          <w:rFonts w:ascii="Calibri" w:hAnsi="Calibri"/>
          <w:b/>
          <w:color w:val="0B7A70"/>
          <w:sz w:val="25"/>
          <w:szCs w:val="25"/>
        </w:rPr>
        <w:t xml:space="preserve">Expenses</w:t>
      </w:r>
    </w:p>
    <w:p>
      <w:pPr>
        <w:spacing w:before="0" w:after="120" w:line="276" w:lineRule="auto"/>
      </w:pPr>
      <w:r>
        <w:rPr>
          <w:sz w:val="21"/>
          <w:szCs w:val="21"/>
          <w:color w:val="13201F"/>
        </w:rPr>
        <w:t xml:space="preserve">Operating costs: title, amount, category, counter, date spent, note. Listed by date range with a running total, and fully hidden from counter cashiers — the nav link, the route and the API all refuse them separately.</w:t>
      </w:r>
    </w:p>
    <w:p>
      <w:pPr>
        <w:pStyle w:val="Heading2"/>
        <w:keepNext/>
        <w:spacing w:before="300" w:after="140"/>
      </w:pPr>
      <w:r>
        <w:rPr>
          <w:rFonts w:ascii="Calibri" w:hAnsi="Calibri"/>
          <w:b/>
          <w:color w:val="0B7A70"/>
          <w:sz w:val="25"/>
          <w:szCs w:val="25"/>
        </w:rPr>
        <w:t xml:space="preserve">Reports</w:t>
      </w:r>
    </w:p>
    <w:p>
      <w:pPr>
        <w:spacing w:before="0" w:after="120" w:line="276" w:lineRule="auto"/>
      </w:pPr>
      <w:r>
        <w:rPr>
          <w:sz w:val="21"/>
          <w:szCs w:val="21"/>
          <w:color w:val="13201F"/>
        </w:rPr>
        <w:t xml:space="preserve">Owner-only. One component serves two screens — the café's own </w:t>
      </w:r>
      <w:r>
        <w:rPr>
          <w:sz w:val="21"/>
          <w:szCs w:val="21"/>
          <w:rFonts w:ascii="Consolas" w:hAnsi="Consolas"/>
          <w:sz w:val="18"/>
          <w:szCs w:val="18"/>
          <w:color w:val="0B7A70"/>
        </w:rPr>
        <w:t xml:space="preserve">/settings/reports</w:t>
      </w:r>
      <w:r>
        <w:rPr>
          <w:sz w:val="21"/>
          <w:szCs w:val="21"/>
          <w:color w:val="13201F"/>
        </w:rPr>
        <w:t xml:space="preserve"> and the console's </w:t>
      </w:r>
      <w:r>
        <w:rPr>
          <w:sz w:val="21"/>
          <w:szCs w:val="21"/>
          <w:rFonts w:ascii="Consolas" w:hAnsi="Consolas"/>
          <w:sz w:val="18"/>
          <w:szCs w:val="18"/>
          <w:color w:val="0B7A70"/>
        </w:rPr>
        <w:t xml:space="preserve">/platform/tenants/[id]/reports</w:t>
      </w:r>
      <w:r>
        <w:rPr>
          <w:sz w:val="21"/>
          <w:szCs w:val="21"/>
          <w:color w:val="13201F"/>
        </w:rPr>
        <w:t xml:space="preserve"> — against the same four endpoints, so figures quoted on a support call cannot differ from the ones the customer is looking at.</w:t>
      </w:r>
    </w:p>
    <w:p>
      <w:pPr>
        <w:spacing w:before="0" w:after="120" w:line="276" w:lineRule="auto"/>
      </w:pPr>
      <w:r>
        <w:rPr>
          <w:sz w:val="21"/>
          <w:szCs w:val="21"/>
          <w:color w:val="13201F"/>
        </w:rPr>
        <w:t xml:space="preserve">Ranges are business days, not calendar days: “today” means 6 PM to 5 PM the next day, matching the evening shift. Presets run last day, today, 7 days, 30 days, this and last month, this year, plus a custom range with times. Filters narrow by counter and by payment method, and every tile is filtered identically so the headline numbers cannot disagree.</w:t>
      </w:r>
    </w:p>
    <w:p>
      <w:pPr>
        <w:pStyle w:val="ListParagraph"/>
        <w:numPr>
          <w:ilvl w:val="0"/>
          <w:numId w:val="1"/>
        </w:numPr>
        <w:spacing w:before="0" w:after="80" w:line="276" w:lineRule="auto"/>
        <w:ind w:left="480" w:hanging="280"/>
      </w:pPr>
      <w:r>
        <w:rPr>
          <w:sz w:val="21"/>
          <w:szCs w:val="21"/>
          <w:color w:val="13201F"/>
          <w:b/>
        </w:rPr>
        <w:t xml:space="preserve">Summary</w:t>
      </w:r>
      <w:r>
        <w:rPr>
          <w:sz w:val="21"/>
          <w:szCs w:val="21"/>
          <w:color w:val="13201F"/>
        </w:rPr>
        <w:t xml:space="preserve"> — net sales, invoice count, gross, returns, paid vs unpaid, delivery charges, sales excluding delivery, expenses, net after expenses, plus a card per brand.</w:t>
      </w:r>
    </w:p>
    <w:p>
      <w:pPr>
        <w:pStyle w:val="ListParagraph"/>
        <w:numPr>
          <w:ilvl w:val="0"/>
          <w:numId w:val="1"/>
        </w:numPr>
        <w:spacing w:before="0" w:after="80" w:line="276" w:lineRule="auto"/>
        <w:ind w:left="480" w:hanging="280"/>
      </w:pPr>
      <w:r>
        <w:rPr>
          <w:sz w:val="21"/>
          <w:szCs w:val="21"/>
          <w:color w:val="13201F"/>
          <w:b/>
        </w:rPr>
        <w:t xml:space="preserve">Invoices</w:t>
      </w:r>
      <w:r>
        <w:rPr>
          <w:sz w:val="21"/>
          <w:szCs w:val="21"/>
          <w:color w:val="13201F"/>
        </w:rPr>
        <w:t xml:space="preserve"> — paginated rows without line detail, so the response stays small.</w:t>
      </w:r>
    </w:p>
    <w:p>
      <w:pPr>
        <w:pStyle w:val="ListParagraph"/>
        <w:numPr>
          <w:ilvl w:val="0"/>
          <w:numId w:val="1"/>
        </w:numPr>
        <w:spacing w:before="0" w:after="80" w:line="276" w:lineRule="auto"/>
        <w:ind w:left="480" w:hanging="280"/>
      </w:pPr>
      <w:r>
        <w:rPr>
          <w:sz w:val="21"/>
          <w:szCs w:val="21"/>
          <w:color w:val="13201F"/>
          <w:b/>
        </w:rPr>
        <w:t xml:space="preserve">Top sellers</w:t>
      </w:r>
      <w:r>
        <w:rPr>
          <w:sz w:val="21"/>
          <w:szCs w:val="21"/>
          <w:color w:val="13201F"/>
        </w:rPr>
        <w:t xml:space="preserve"> — items and deals ranked by units or revenue, with cost and profit where a cost price is recorded. Deal lines are broken down into their component items, and a per-item panel separates standalone sales from units sold inside deals.</w:t>
      </w:r>
    </w:p>
    <w:p>
      <w:pPr>
        <w:pStyle w:val="ListParagraph"/>
        <w:numPr>
          <w:ilvl w:val="0"/>
          <w:numId w:val="1"/>
        </w:numPr>
        <w:spacing w:before="0" w:after="80" w:line="276" w:lineRule="auto"/>
        <w:ind w:left="480" w:hanging="280"/>
      </w:pPr>
      <w:r>
        <w:rPr>
          <w:sz w:val="21"/>
          <w:szCs w:val="21"/>
          <w:color w:val="13201F"/>
          <w:b/>
        </w:rPr>
        <w:t xml:space="preserve">Expenses</w:t>
      </w:r>
      <w:r>
        <w:rPr>
          <w:sz w:val="21"/>
          <w:szCs w:val="21"/>
          <w:color w:val="13201F"/>
        </w:rPr>
        <w:t xml:space="preserve"> — rows and total for the range.</w:t>
      </w:r>
    </w:p>
    <w:p>
      <w:pPr>
        <w:spacing w:before="0" w:after="120" w:line="276" w:lineRule="auto"/>
      </w:pPr>
      <w:r>
        <w:rPr>
          <w:sz w:val="21"/>
          <w:szCs w:val="21"/>
          <w:color w:val="13201F"/>
        </w:rPr>
        <w:t xml:space="preserve">A </w:t>
      </w:r>
      <w:r>
        <w:rPr>
          <w:sz w:val="21"/>
          <w:szCs w:val="21"/>
          <w:color w:val="13201F"/>
          <w:b/>
        </w:rPr>
        <w:t xml:space="preserve">Download PDF</w:t>
      </w:r>
      <w:r>
        <w:rPr>
          <w:sz w:val="21"/>
          <w:szCs w:val="21"/>
          <w:color w:val="13201F"/>
        </w:rPr>
        <w:t xml:space="preserve"> button pulls all four datasets and opens a print-ready document. Only the Summary endpoint records a console visit to the audit trail — it is the tab that opens first, so every sitting passes through it, and logging all four would write the same entry four times.</w:t>
      </w:r>
    </w:p>
    <w:p>
      <w:pPr>
        <w:pStyle w:val="Heading2"/>
        <w:keepNext/>
        <w:spacing w:before="300" w:after="140"/>
      </w:pPr>
      <w:r>
        <w:rPr>
          <w:rFonts w:ascii="Calibri" w:hAnsi="Calibri"/>
          <w:b/>
          <w:color w:val="0B7A70"/>
          <w:sz w:val="25"/>
          <w:szCs w:val="25"/>
        </w:rPr>
        <w:t xml:space="preserve">Team and settings</w:t>
      </w:r>
    </w:p>
    <w:p>
      <w:pPr>
        <w:spacing w:before="0" w:after="120" w:line="276" w:lineRule="auto"/>
      </w:pPr>
      <w:r>
        <w:rPr>
          <w:sz w:val="21"/>
          <w:szCs w:val="21"/>
          <w:color w:val="13201F"/>
        </w:rPr>
        <w:t xml:space="preserve">Anyone signed in can change their own display name, email and password. The owner additionally gets </w:t>
      </w:r>
      <w:r>
        <w:rPr>
          <w:sz w:val="21"/>
          <w:szCs w:val="21"/>
          <w:color w:val="13201F"/>
          <w:b/>
        </w:rPr>
        <w:t xml:space="preserve">Team &amp; admins</w:t>
      </w:r>
      <w:r>
        <w:rPr>
          <w:sz w:val="21"/>
          <w:szCs w:val="21"/>
          <w:color w:val="13201F"/>
        </w:rPr>
        <w:t xml:space="preserve">: create, view and edit accounts with the role admin, staff or counter cashier. The super_admin role cannot be granted or removed from here, and creating an account writes both the user row and its membership in one transaction — a user without a membership can sign in but has no role anywhere, which is worse than not existing.</w:t>
      </w:r>
    </w:p>
    <w:p>
      <w:pPr>
        <w:pStyle w:val="Heading2"/>
        <w:keepNext/>
        <w:spacing w:before="300" w:after="140"/>
      </w:pPr>
      <w:r>
        <w:rPr>
          <w:rFonts w:ascii="Calibri" w:hAnsi="Calibri"/>
          <w:b/>
          <w:color w:val="0B7A70"/>
          <w:sz w:val="25"/>
          <w:szCs w:val="25"/>
        </w:rPr>
        <w:t xml:space="preserve">Storefront and menu board</w:t>
      </w:r>
    </w:p>
    <w:p>
      <w:pPr>
        <w:spacing w:before="0" w:after="120" w:line="276" w:lineRule="auto"/>
      </w:pPr>
      <w:r>
        <w:rPr>
          <w:sz w:val="21"/>
          <w:szCs w:val="21"/>
          <w:color w:val="13201F"/>
          <w:b/>
        </w:rPr>
        <w:t xml:space="preserve">The home page</w:t>
      </w:r>
      <w:r>
        <w:rPr>
          <w:sz w:val="21"/>
          <w:szCs w:val="21"/>
          <w:color w:val="13201F"/>
        </w:rPr>
        <w:t xml:space="preserve"> is a public storefront: hero, category chips, deals, full menu by category, and a sentence about the café assembled from the categories it actually sells — so a coffee house does not advertise wings. Which café is resolved in three steps: the ?tenant= slug, then the signed-in session, then — on a single-café install — that one. A visitor arriving by slug gets that café's colours, name and tab title applied client-side, because the server-rendered layout had no session to read them from.</w:t>
      </w:r>
    </w:p>
    <w:p>
      <w:pPr>
        <w:spacing w:before="0" w:after="120" w:line="276" w:lineRule="auto"/>
      </w:pPr>
      <w:r>
        <w:rPr>
          <w:sz w:val="21"/>
          <w:szCs w:val="21"/>
          <w:color w:val="13201F"/>
          <w:b/>
        </w:rPr>
        <w:t xml:space="preserve">The menu board</w:t>
      </w:r>
      <w:r>
        <w:rPr>
          <w:sz w:val="21"/>
          <w:szCs w:val="21"/>
          <w:color w:val="13201F"/>
        </w:rPr>
        <w:t xml:space="preserve"> is a designed, printable board built live from the current menu and deals, downloadable as an image via html2canvas for printing or posting online.</w:t>
      </w:r>
    </w:p>
    <w:p>
      <w:pPr>
        <w:spacing w:before="0" w:after="120" w:line="276" w:lineRule="auto"/>
      </w:pPr>
      <w:r>
        <w:rPr>
          <w:sz w:val="21"/>
          <w:szCs w:val="21"/>
          <w:color w:val="13201F"/>
          <w:b/>
        </w:rPr>
        <w:t xml:space="preserve">The API</w:t>
      </w:r>
      <w:r>
        <w:rPr>
          <w:sz w:val="21"/>
          <w:szCs w:val="21"/>
          <w:color w:val="13201F"/>
        </w:rPr>
        <w:t xml:space="preserve"> behind both, </w:t>
      </w:r>
      <w:r>
        <w:rPr>
          <w:sz w:val="21"/>
          <w:szCs w:val="21"/>
          <w:rFonts w:ascii="Consolas" w:hAnsi="Consolas"/>
          <w:sz w:val="18"/>
          <w:szCs w:val="18"/>
          <w:color w:val="0B7A70"/>
        </w:rPr>
        <w:t xml:space="preserve">/api/menu-public</w:t>
      </w:r>
      <w:r>
        <w:rPr>
          <w:sz w:val="21"/>
          <w:szCs w:val="21"/>
          <w:color w:val="13201F"/>
        </w:rPr>
        <w:t xml:space="preserve">, is unauthenticated and CORS-open, so its payload is built by </w:t>
      </w:r>
      <w:r>
        <w:rPr>
          <w:sz w:val="21"/>
          <w:szCs w:val="21"/>
          <w:rFonts w:ascii="Consolas" w:hAnsi="Consolas"/>
          <w:sz w:val="18"/>
          <w:szCs w:val="18"/>
          <w:color w:val="0B7A70"/>
        </w:rPr>
        <w:t xml:space="preserve">toPublicMenu()</w:t>
      </w:r>
      <w:r>
        <w:rPr>
          <w:sz w:val="21"/>
          <w:szCs w:val="21"/>
          <w:color w:val="13201F"/>
        </w:rPr>
        <w:t xml:space="preserve">, which strips item cost prices and in-deal item prices — together those give away the margin on every line. A session-resolved answer is served private, no-store; a slug-resolved one is cached for 60 seconds.</w:t>
      </w:r>
    </w:p>
    <w:p>
      <w:pPr>
        <w:pStyle w:val="Heading2"/>
        <w:keepNext/>
        <w:spacing w:before="300" w:after="140"/>
      </w:pPr>
      <w:r>
        <w:rPr>
          <w:rFonts w:ascii="Calibri" w:hAnsi="Calibri"/>
          <w:b/>
          <w:color w:val="0B7A70"/>
          <w:sz w:val="25"/>
          <w:szCs w:val="25"/>
        </w:rPr>
        <w:t xml:space="preserve">Branding</w:t>
      </w:r>
    </w:p>
    <w:p>
      <w:pPr>
        <w:spacing w:before="0" w:after="120" w:line="276" w:lineRule="auto"/>
      </w:pPr>
      <w:r>
        <w:rPr>
          <w:sz w:val="21"/>
          <w:szCs w:val="21"/>
          <w:color w:val="13201F"/>
        </w:rPr>
        <w:t xml:space="preserve">A café's identity is its name, tagline, two hex colours, an optional logo and a receipt footer. Every ramp, surface, border and shadow in the stylesheets is mixed from the two custom properties, so a re-skin is genuinely two values. Colours are validated as six-digit hex only — the value is written into a </w:t>
      </w:r>
      <w:r>
        <w:rPr>
          <w:sz w:val="21"/>
          <w:szCs w:val="21"/>
          <w:rFonts w:ascii="Consolas" w:hAnsi="Consolas"/>
          <w:sz w:val="18"/>
          <w:szCs w:val="18"/>
          <w:color w:val="0B7A70"/>
        </w:rPr>
        <w:t xml:space="preserve">:root{…}</w:t>
      </w:r>
      <w:r>
        <w:rPr>
          <w:sz w:val="21"/>
          <w:szCs w:val="21"/>
          <w:color w:val="13201F"/>
        </w:rPr>
        <w:t xml:space="preserve"> block, and anything else would be a way to close that rule early and write CSS of one's choosing into every page the café serves.</w:t>
      </w:r>
    </w:p>
    <w:p>
      <w:pPr>
        <w:spacing w:before="0" w:after="120" w:line="276" w:lineRule="auto"/>
      </w:pPr>
      <w:r>
        <w:rPr>
          <w:sz w:val="21"/>
          <w:szCs w:val="21"/>
          <w:color w:val="13201F"/>
        </w:rPr>
        <w:t xml:space="preserve">The logo is stored as BYTEA in its own table, not a column on </w:t>
      </w:r>
      <w:r>
        <w:rPr>
          <w:sz w:val="21"/>
          <w:szCs w:val="21"/>
          <w:rFonts w:ascii="Consolas" w:hAnsi="Consolas"/>
          <w:sz w:val="18"/>
          <w:szCs w:val="18"/>
          <w:color w:val="0B7A70"/>
        </w:rPr>
        <w:t xml:space="preserve">tenants</w:t>
      </w:r>
      <w:r>
        <w:rPr>
          <w:sz w:val="21"/>
          <w:szCs w:val="21"/>
          <w:color w:val="13201F"/>
        </w:rPr>
        <w:t xml:space="preserve"> (which is read on every request) and not on disk (Vercel's filesystem is neither writable nor shared). Up to 512 KB; PNG, JPEG, WebP or SVG. Its URL carries the upload timestamp, so the serving route can be cached immutably for a year and a replaced logo appears at once. SVG is accepted because the route answers with </w:t>
      </w:r>
      <w:r>
        <w:rPr>
          <w:sz w:val="21"/>
          <w:szCs w:val="21"/>
          <w:rFonts w:ascii="Consolas" w:hAnsi="Consolas"/>
          <w:sz w:val="18"/>
          <w:szCs w:val="18"/>
          <w:color w:val="0B7A70"/>
        </w:rPr>
        <w:t xml:space="preserve">default-src 'none'; sandbox</w:t>
      </w:r>
      <w:r>
        <w:rPr>
          <w:sz w:val="21"/>
          <w:szCs w:val="21"/>
          <w:color w:val="13201F"/>
        </w:rPr>
        <w:t xml:space="preserve"> and </w:t>
      </w:r>
      <w:r>
        <w:rPr>
          <w:sz w:val="21"/>
          <w:szCs w:val="21"/>
          <w:rFonts w:ascii="Consolas" w:hAnsi="Consolas"/>
          <w:sz w:val="18"/>
          <w:szCs w:val="18"/>
          <w:color w:val="0B7A70"/>
        </w:rPr>
        <w:t xml:space="preserve">nosniff</w:t>
      </w:r>
      <w:r>
        <w:rPr>
          <w:sz w:val="21"/>
          <w:szCs w:val="21"/>
          <w:color w:val="13201F"/>
        </w:rPr>
        <w:t xml:space="preserve"> — without those two headers, accepting SVG would be a stored XSS hole.</w:t>
      </w:r>
    </w:p>
    <w:p>
      <w:pPr>
        <w:spacing w:before="0" w:after="120" w:line="276" w:lineRule="auto"/>
      </w:pPr>
      <w:r>
        <w:rPr>
          <w:sz w:val="21"/>
          <w:szCs w:val="21"/>
          <w:color w:val="13201F"/>
        </w:rPr>
        <w:t xml:space="preserve">Even the favicon is generated per request at </w:t>
      </w:r>
      <w:r>
        <w:rPr>
          <w:sz w:val="21"/>
          <w:szCs w:val="21"/>
          <w:rFonts w:ascii="Consolas" w:hAnsi="Consolas"/>
          <w:sz w:val="18"/>
          <w:szCs w:val="18"/>
          <w:color w:val="0B7A70"/>
        </w:rPr>
        <w:t xml:space="preserve">/icon</w:t>
      </w:r>
      <w:r>
        <w:rPr>
          <w:sz w:val="21"/>
          <w:szCs w:val="21"/>
          <w:color w:val="13201F"/>
        </w:rPr>
        <w:t xml:space="preserve">: the café's initial on a tile in its own two colours.</w:t>
      </w:r>
    </w:p>
    <w:p>
      <w:r>
        <w:br w:type="page"/>
      </w:r>
    </w:p>
    <w:p>
      <w:pPr>
        <w:pStyle w:val="Heading1"/>
        <w:keepNext/>
        <w:pBdr>
          <w:bottom w:val="single" w:sz="12" w:space="4" w:color="0B7A70"/>
        </w:pBdr>
        <w:spacing w:before="400" w:after="140"/>
      </w:pPr>
      <w:r>
        <w:rPr>
          <w:rFonts w:ascii="Calibri" w:hAnsi="Calibri"/>
          <w:b/>
          <w:color w:val="0B7A70"/>
          <w:sz w:val="30"/>
          <w:szCs w:val="30"/>
        </w:rPr>
        <w:t xml:space="preserve">6. The platform console</w:t>
      </w:r>
    </w:p>
    <w:p>
      <w:pPr>
        <w:spacing w:before="0" w:after="120" w:line="276" w:lineRule="auto"/>
      </w:pPr>
      <w:r>
        <w:rPr>
          <w:sz w:val="21"/>
          <w:szCs w:val="21"/>
          <w:color w:val="13201F"/>
        </w:rPr>
        <w:t xml:space="preserve">What the vendor sees. A separate navigation — Cafés and Books — because every till screen needs a tenant this account does not have, and offering those links would offer seven that all bounce.</w:t>
      </w:r>
    </w:p>
    <w:p>
      <w:pPr>
        <w:pStyle w:val="Heading2"/>
        <w:keepNext/>
        <w:spacing w:before="300" w:after="140"/>
      </w:pPr>
      <w:r>
        <w:rPr>
          <w:rFonts w:ascii="Calibri" w:hAnsi="Calibri"/>
          <w:b/>
          <w:color w:val="0B7A70"/>
          <w:sz w:val="25"/>
          <w:szCs w:val="25"/>
        </w:rPr>
        <w:t xml:space="preserve">Café list</w:t>
      </w:r>
    </w:p>
    <w:p>
      <w:pPr>
        <w:spacing w:before="0" w:after="120" w:line="276" w:lineRule="auto"/>
      </w:pPr>
      <w:r>
        <w:rPr>
          <w:sz w:val="21"/>
          <w:szCs w:val="21"/>
          <w:color w:val="13201F"/>
        </w:rPr>
        <w:t xml:space="preserve">Every café with orders, takings, branches, staff and last order date over a selectable window (7/30/90/365 days). Ordered by most recent order rather than by name: past a handful of customers the question is never who exists but who has gone quiet, and a dormant café is invisible in an alphabetical list. Aggregates only — never a café's own rows.</w:t>
      </w:r>
    </w:p>
    <w:p>
      <w:pPr>
        <w:pStyle w:val="Heading2"/>
        <w:keepNext/>
        <w:spacing w:before="300" w:after="140"/>
      </w:pPr>
      <w:r>
        <w:rPr>
          <w:rFonts w:ascii="Calibri" w:hAnsi="Calibri"/>
          <w:b/>
          <w:color w:val="0B7A70"/>
          <w:sz w:val="25"/>
          <w:szCs w:val="25"/>
        </w:rPr>
        <w:t xml:space="preserve">Creating a café</w:t>
      </w:r>
    </w:p>
    <w:p>
      <w:pPr>
        <w:spacing w:before="0" w:after="120" w:line="276" w:lineRule="auto"/>
      </w:pPr>
      <w:r>
        <w:rPr>
          <w:sz w:val="21"/>
          <w:szCs w:val="21"/>
          <w:color w:val="13201F"/>
        </w:rPr>
        <w:t xml:space="preserve">Three groups in the order somebody would answer them: </w:t>
      </w:r>
      <w:r>
        <w:rPr>
          <w:sz w:val="21"/>
          <w:szCs w:val="21"/>
          <w:color w:val="13201F"/>
          <w:b/>
        </w:rPr>
        <w:t xml:space="preserve">the business</w:t>
      </w:r>
      <w:r>
        <w:rPr>
          <w:sz w:val="21"/>
          <w:szCs w:val="21"/>
          <w:color w:val="13201F"/>
        </w:rPr>
        <w:t xml:space="preserve"> (name, URL name, currency, timezone), </w:t>
      </w:r>
      <w:r>
        <w:rPr>
          <w:sz w:val="21"/>
          <w:szCs w:val="21"/>
          <w:color w:val="13201F"/>
          <w:b/>
        </w:rPr>
        <w:t xml:space="preserve">who runs it</w:t>
      </w:r>
      <w:r>
        <w:rPr>
          <w:sz w:val="21"/>
          <w:szCs w:val="21"/>
          <w:color w:val="13201F"/>
        </w:rPr>
        <w:t xml:space="preserve"> (owner email, name, plan, trial length), </w:t>
      </w:r>
      <w:r>
        <w:rPr>
          <w:sz w:val="21"/>
          <w:szCs w:val="21"/>
          <w:color w:val="13201F"/>
          <w:b/>
        </w:rPr>
        <w:t xml:space="preserve">how it looks and is set up</w:t>
      </w:r>
      <w:r>
        <w:rPr>
          <w:sz w:val="21"/>
          <w:szCs w:val="21"/>
          <w:color w:val="13201F"/>
        </w:rPr>
        <w:t xml:space="preserve"> (colours, tagline, logo, receipt footer, counters, starter menu).</w:t>
      </w:r>
    </w:p>
    <w:p>
      <w:pPr>
        <w:spacing w:before="0" w:after="120" w:line="276" w:lineRule="auto"/>
      </w:pPr>
      <w:r>
        <w:rPr>
          <w:sz w:val="21"/>
          <w:szCs w:val="21"/>
          <w:color w:val="13201F"/>
        </w:rPr>
        <w:t xml:space="preserve">One transaction writes the tenant, its Main Branch location, one brand per counter (or one named after the café), the starter categories, the owner account and its tenant_owner membership. Half-created is worse than not created — a tenant without a location, brand or owner is a support ticket, not a café.</w:t>
      </w:r>
    </w:p>
    <w:p>
      <w:pPr>
        <w:spacing w:before="0" w:after="120" w:line="276" w:lineRule="auto"/>
      </w:pPr>
      <w:r>
        <w:rPr>
          <w:sz w:val="21"/>
          <w:szCs w:val="21"/>
          <w:color w:val="13201F"/>
        </w:rPr>
        <w:t xml:space="preserve">The response carries a one-time temporary password, formatted to be read down a phone line without ambiguity and never stored in readable form. A logo is uploaded outside the transaction: a picture that fails to store is a picture to re-upload, not a reason to discard an account somebody is waiting on.</w:t>
      </w:r>
    </w:p>
    <w:p>
      <w:pPr>
        <w:pStyle w:val="Heading2"/>
        <w:keepNext/>
        <w:spacing w:before="300" w:after="140"/>
      </w:pPr>
      <w:r>
        <w:rPr>
          <w:rFonts w:ascii="Calibri" w:hAnsi="Calibri"/>
          <w:b/>
          <w:color w:val="0B7A70"/>
          <w:sz w:val="25"/>
          <w:szCs w:val="25"/>
        </w:rPr>
        <w:t xml:space="preserve">Tenant console</w:t>
      </w:r>
    </w:p>
    <w:p>
      <w:pPr>
        <w:spacing w:before="0" w:after="120" w:line="276" w:lineRule="auto"/>
      </w:pPr>
      <w:r>
        <w:rPr>
          <w:sz w:val="21"/>
          <w:szCs w:val="21"/>
          <w:color w:val="13201F"/>
        </w:rPr>
        <w:t xml:space="preserve">One café across seven tabs, with the fetch, the drafts and the writes held once in TenantConsoleContext so a half-typed name survives a trip to another tab and back.</w:t>
      </w:r>
    </w:p>
    <w:tbl>
      <w:tblPr>
        <w:tblStyle w:val="TableGrid"/>
        <w:tblW w:w="9360" w:type="dxa"/>
        <w:tblBorders>
          <w:top w:val="single" w:sz="4" w:space="0" w:color="D9E3E1"/>
          <w:left w:val="single" w:sz="4" w:space="0" w:color="D9E3E1"/>
          <w:bottom w:val="single" w:sz="4" w:space="0" w:color="D9E3E1"/>
          <w:right w:val="single" w:sz="4" w:space="0" w:color="D9E3E1"/>
          <w:insideH w:val="single" w:sz="4" w:space="0" w:color="D9E3E1"/>
          <w:insideV w:val="single" w:sz="4" w:space="0" w:color="D9E3E1"/>
        </w:tblBorders>
        <w:tblLayout w:type="fixed"/>
      </w:tblPr>
      <w:tblGrid>
        <w:gridCol w:w="1872"/>
        <w:gridCol w:w="7488"/>
      </w:tblGrid>
      <w:tr>
        <w:trPr>
          <w:tblHeader/>
        </w:trPr>
        <w:tc>
          <w:tcPr>
            <w:tcW w:w="1872"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Tab</w:t>
            </w:r>
          </w:p>
        </w:tc>
        <w:tc>
          <w:tcPr>
            <w:tcW w:w="7488"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What it holds</w:t>
            </w:r>
          </w:p>
        </w:tc>
      </w:tr>
      <w:tr>
        <w:tc>
          <w:tcPr>
            <w:tcW w:w="187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Overview</w:t>
            </w:r>
          </w:p>
        </w:tc>
        <w:tc>
          <w:tcPr>
            <w:tcW w:w="7488" w:type="dxa"/>
            <w:tcMar>
              <w:top w:w="70" w:type="dxa"/>
              <w:bottom w:w="70" w:type="dxa"/>
              <w:left w:w="110" w:type="dxa"/>
              <w:right w:w="110" w:type="dxa"/>
            </w:tcMar>
            <w:vAlign w:val="top"/>
          </w:tcPr>
          <w:p>
            <w:pPr>
              <w:spacing w:before="20" w:after="20" w:line="240" w:lineRule="auto"/>
            </w:pPr>
            <w:r>
              <w:rPr>
                <w:sz w:val="19"/>
                <w:szCs w:val="19"/>
                <w:color w:val="13201F"/>
              </w:rPr>
              <w:t xml:space="preserve">Standing, usage, recent trail. Deliberately no controls — it is the screen you open before a phone call, and every answer links to the tab that can change it.</w:t>
            </w:r>
          </w:p>
        </w:tc>
      </w:tr>
      <w:tr>
        <w:tc>
          <w:tcPr>
            <w:tcW w:w="187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Details</w:t>
            </w:r>
          </w:p>
        </w:tc>
        <w:tc>
          <w:tcPr>
            <w:tcW w:w="7488" w:type="dxa"/>
            <w:tcMar>
              <w:top w:w="70" w:type="dxa"/>
              <w:bottom w:w="70" w:type="dxa"/>
              <w:left w:w="110" w:type="dxa"/>
              <w:right w:w="110" w:type="dxa"/>
            </w:tcMar>
            <w:vAlign w:val="top"/>
          </w:tcPr>
          <w:p>
            <w:pPr>
              <w:spacing w:before="20" w:after="20" w:line="240" w:lineRule="auto"/>
            </w:pPr>
            <w:r>
              <w:rPr>
                <w:sz w:val="19"/>
                <w:szCs w:val="19"/>
                <w:color w:val="13201F"/>
              </w:rPr>
              <w:t xml:space="preserve">Business name and URL name.</w:t>
            </w:r>
          </w:p>
        </w:tc>
      </w:tr>
      <w:tr>
        <w:tc>
          <w:tcPr>
            <w:tcW w:w="187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Access</w:t>
            </w:r>
          </w:p>
        </w:tc>
        <w:tc>
          <w:tcPr>
            <w:tcW w:w="7488" w:type="dxa"/>
            <w:tcMar>
              <w:top w:w="70" w:type="dxa"/>
              <w:bottom w:w="70" w:type="dxa"/>
              <w:left w:w="110" w:type="dxa"/>
              <w:right w:w="110" w:type="dxa"/>
            </w:tcMar>
            <w:vAlign w:val="top"/>
          </w:tcPr>
          <w:p>
            <w:pPr>
              <w:spacing w:before="20" w:after="20" w:line="240" w:lineRule="auto"/>
            </w:pPr>
            <w:r>
              <w:rPr>
                <w:sz w:val="19"/>
                <w:szCs w:val="19"/>
                <w:color w:val="13201F"/>
              </w:rPr>
              <w:t xml:space="preserve">Suspend, pause for payment with a reason shown to the café, set or extend the trial, restore. Its own tab because it is the question asked most often and under the most pressure.</w:t>
            </w:r>
          </w:p>
        </w:tc>
      </w:tr>
      <w:tr>
        <w:tc>
          <w:tcPr>
            <w:tcW w:w="187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Billing</w:t>
            </w:r>
          </w:p>
        </w:tc>
        <w:tc>
          <w:tcPr>
            <w:tcW w:w="7488" w:type="dxa"/>
            <w:tcMar>
              <w:top w:w="70" w:type="dxa"/>
              <w:bottom w:w="70" w:type="dxa"/>
              <w:left w:w="110" w:type="dxa"/>
              <w:right w:w="110" w:type="dxa"/>
            </w:tcMar>
            <w:vAlign w:val="top"/>
          </w:tcPr>
          <w:p>
            <w:pPr>
              <w:spacing w:before="20" w:after="20" w:line="240" w:lineRule="auto"/>
            </w:pPr>
            <w:r>
              <w:rPr>
                <w:sz w:val="19"/>
                <w:szCs w:val="19"/>
                <w:color w:val="13201F"/>
              </w:rPr>
              <w:t xml:space="preserve">Plan and negotiated monthly price. Money only — whether they can </w:t>
            </w:r>
            <w:r>
              <w:rPr>
                <w:sz w:val="19"/>
                <w:szCs w:val="19"/>
                <w:color w:val="13201F"/>
                <w:i/>
              </w:rPr>
              <w:t xml:space="preserve">use</w:t>
            </w:r>
            <w:r>
              <w:rPr>
                <w:sz w:val="19"/>
                <w:szCs w:val="19"/>
                <w:color w:val="13201F"/>
              </w:rPr>
              <w:t xml:space="preserve"> the product is next door.</w:t>
            </w:r>
          </w:p>
        </w:tc>
      </w:tr>
      <w:tr>
        <w:tc>
          <w:tcPr>
            <w:tcW w:w="187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Appearance</w:t>
            </w:r>
          </w:p>
        </w:tc>
        <w:tc>
          <w:tcPr>
            <w:tcW w:w="7488" w:type="dxa"/>
            <w:tcMar>
              <w:top w:w="70" w:type="dxa"/>
              <w:bottom w:w="70" w:type="dxa"/>
              <w:left w:w="110" w:type="dxa"/>
              <w:right w:w="110" w:type="dxa"/>
            </w:tcMar>
            <w:vAlign w:val="top"/>
          </w:tcPr>
          <w:p>
            <w:pPr>
              <w:spacing w:before="20" w:after="20" w:line="240" w:lineRule="auto"/>
            </w:pPr>
            <w:r>
              <w:rPr>
                <w:sz w:val="19"/>
                <w:szCs w:val="19"/>
                <w:color w:val="13201F"/>
              </w:rPr>
              <w:t xml:space="preserve">Colours, tagline, logo, receipt footer, with a live preview.</w:t>
            </w:r>
          </w:p>
        </w:tc>
      </w:tr>
      <w:tr>
        <w:tc>
          <w:tcPr>
            <w:tcW w:w="187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Support</w:t>
            </w:r>
          </w:p>
        </w:tc>
        <w:tc>
          <w:tcPr>
            <w:tcW w:w="7488" w:type="dxa"/>
            <w:tcMar>
              <w:top w:w="70" w:type="dxa"/>
              <w:bottom w:w="70" w:type="dxa"/>
              <w:left w:w="110" w:type="dxa"/>
              <w:right w:w="110" w:type="dxa"/>
            </w:tcMar>
            <w:vAlign w:val="top"/>
          </w:tcPr>
          <w:p>
            <w:pPr>
              <w:spacing w:before="20" w:after="20" w:line="240" w:lineRule="auto"/>
            </w:pPr>
            <w:r>
              <w:rPr>
                <w:sz w:val="19"/>
                <w:szCs w:val="19"/>
                <w:color w:val="13201F"/>
              </w:rPr>
              <w:t xml:space="preserve">Open a support session; issue the owner a new password.</w:t>
            </w:r>
          </w:p>
        </w:tc>
      </w:tr>
      <w:tr>
        <w:tc>
          <w:tcPr>
            <w:tcW w:w="187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Trail</w:t>
            </w:r>
          </w:p>
        </w:tc>
        <w:tc>
          <w:tcPr>
            <w:tcW w:w="7488" w:type="dxa"/>
            <w:tcMar>
              <w:top w:w="70" w:type="dxa"/>
              <w:bottom w:w="70" w:type="dxa"/>
              <w:left w:w="110" w:type="dxa"/>
              <w:right w:w="110" w:type="dxa"/>
            </w:tcMar>
            <w:vAlign w:val="top"/>
          </w:tcPr>
          <w:p>
            <w:pPr>
              <w:spacing w:before="20" w:after="20" w:line="240" w:lineRule="auto"/>
            </w:pPr>
            <w:r>
              <w:rPr>
                <w:sz w:val="19"/>
                <w:szCs w:val="19"/>
                <w:color w:val="13201F"/>
              </w:rPr>
              <w:t xml:space="preserve">Everything the platform has done to this café, and every look inside.</w:t>
            </w:r>
          </w:p>
        </w:tc>
      </w:tr>
    </w:tbl>
    <w:p>
      <w:pPr>
        <w:spacing w:after="160"/>
      </w:pPr>
    </w:p>
    <w:p>
      <w:pPr>
        <w:spacing w:before="0" w:after="120" w:line="276" w:lineRule="auto"/>
      </w:pPr>
      <w:r>
        <w:rPr>
          <w:sz w:val="21"/>
          <w:szCs w:val="21"/>
          <w:color w:val="13201F"/>
        </w:rPr>
        <w:t xml:space="preserve">An eighth route, /reports, sits outside the tab group and renders the café's own reports workbench full-screen.</w:t>
      </w:r>
    </w:p>
    <w:p>
      <w:pPr>
        <w:pStyle w:val="Heading2"/>
        <w:keepNext/>
        <w:spacing w:before="300" w:after="140"/>
      </w:pPr>
      <w:r>
        <w:rPr>
          <w:rFonts w:ascii="Calibri" w:hAnsi="Calibri"/>
          <w:b/>
          <w:color w:val="0B7A70"/>
          <w:sz w:val="25"/>
          <w:szCs w:val="25"/>
        </w:rPr>
        <w:t xml:space="preserve">Support access and the audit trail</w:t>
      </w:r>
    </w:p>
    <w:p>
      <w:pPr>
        <w:spacing w:before="0" w:after="120" w:line="276" w:lineRule="auto"/>
      </w:pPr>
      <w:r>
        <w:rPr>
          <w:sz w:val="21"/>
          <w:szCs w:val="21"/>
          <w:color w:val="13201F"/>
        </w:rPr>
        <w:t xml:space="preserve">Opening a café puts its id on the platform owner's session. From then on </w:t>
      </w:r>
      <w:r>
        <w:rPr>
          <w:sz w:val="21"/>
          <w:szCs w:val="21"/>
          <w:rFonts w:ascii="Consolas" w:hAnsi="Consolas"/>
          <w:sz w:val="18"/>
          <w:szCs w:val="18"/>
          <w:color w:val="0B7A70"/>
        </w:rPr>
        <w:t xml:space="preserve">requireTenant()</w:t>
      </w:r>
      <w:r>
        <w:rPr>
          <w:sz w:val="21"/>
          <w:szCs w:val="21"/>
          <w:color w:val="13201F"/>
        </w:rPr>
        <w:t xml:space="preserve"> returns that café, and the entire application shows it — with no query, route or page needing to know impersonation exists.</w:t>
      </w:r>
    </w:p>
    <w:p>
      <w:pPr>
        <w:pStyle w:val="ListParagraph"/>
        <w:numPr>
          <w:ilvl w:val="0"/>
          <w:numId w:val="1"/>
        </w:numPr>
        <w:spacing w:before="0" w:after="80" w:line="276" w:lineRule="auto"/>
        <w:ind w:left="480" w:hanging="280"/>
      </w:pPr>
      <w:r>
        <w:rPr>
          <w:sz w:val="21"/>
          <w:szCs w:val="21"/>
          <w:color w:val="13201F"/>
          <w:b/>
        </w:rPr>
        <w:t xml:space="preserve">Never a sign-in as the owner.</w:t>
      </w:r>
      <w:r>
        <w:rPr>
          <w:sz w:val="21"/>
          <w:szCs w:val="21"/>
          <w:color w:val="13201F"/>
        </w:rPr>
        <w:t xml:space="preserve"> The session keeps the platform owner's own userId throughout, so the trail always names who was actually at the keyboard.</w:t>
      </w:r>
    </w:p>
    <w:p>
      <w:pPr>
        <w:pStyle w:val="ListParagraph"/>
        <w:numPr>
          <w:ilvl w:val="0"/>
          <w:numId w:val="1"/>
        </w:numPr>
        <w:spacing w:before="0" w:after="80" w:line="276" w:lineRule="auto"/>
        <w:ind w:left="480" w:hanging="280"/>
      </w:pPr>
      <w:r>
        <w:rPr>
          <w:sz w:val="21"/>
          <w:szCs w:val="21"/>
          <w:color w:val="13201F"/>
          <w:b/>
        </w:rPr>
        <w:t xml:space="preserve">Read-only until control is taken.</w:t>
      </w:r>
      <w:r>
        <w:rPr>
          <w:sz w:val="21"/>
          <w:szCs w:val="21"/>
          <w:color w:val="13201F"/>
        </w:rPr>
        <w:t xml:space="preserve"> Enforced by the app_tenant_ro database role, not by a flag routes are trusted to check.</w:t>
      </w:r>
    </w:p>
    <w:p>
      <w:pPr>
        <w:pStyle w:val="ListParagraph"/>
        <w:numPr>
          <w:ilvl w:val="0"/>
          <w:numId w:val="1"/>
        </w:numPr>
        <w:spacing w:before="0" w:after="80" w:line="276" w:lineRule="auto"/>
        <w:ind w:left="480" w:hanging="280"/>
      </w:pPr>
      <w:r>
        <w:rPr>
          <w:sz w:val="21"/>
          <w:szCs w:val="21"/>
          <w:color w:val="13201F"/>
          <w:b/>
        </w:rPr>
        <w:t xml:space="preserve">Thirty minutes, then it drops on its own.</w:t>
      </w:r>
      <w:r>
        <w:rPr>
          <w:sz w:val="21"/>
          <w:szCs w:val="21"/>
          <w:color w:val="13201F"/>
        </w:rPr>
        <w:t xml:space="preserve"> Left open, a support session becomes a standing ability to read a customer's books that nobody remembers granting.</w:t>
      </w:r>
    </w:p>
    <w:p>
      <w:pPr>
        <w:pStyle w:val="ListParagraph"/>
        <w:numPr>
          <w:ilvl w:val="0"/>
          <w:numId w:val="1"/>
        </w:numPr>
        <w:spacing w:before="0" w:after="80" w:line="276" w:lineRule="auto"/>
        <w:ind w:left="480" w:hanging="280"/>
      </w:pPr>
      <w:r>
        <w:rPr>
          <w:sz w:val="21"/>
          <w:szCs w:val="21"/>
          <w:color w:val="13201F"/>
          <w:b/>
        </w:rPr>
        <w:t xml:space="preserve">A standing banner</w:t>
      </w:r>
      <w:r>
        <w:rPr>
          <w:sz w:val="21"/>
          <w:szCs w:val="21"/>
          <w:color w:val="13201F"/>
        </w:rPr>
        <w:t xml:space="preserve"> that does not collapse, dismiss or fade, saying who, in what mode, and for how much longer.</w:t>
      </w:r>
    </w:p>
    <w:p>
      <w:pPr>
        <w:pStyle w:val="ListParagraph"/>
        <w:numPr>
          <w:ilvl w:val="0"/>
          <w:numId w:val="1"/>
        </w:numPr>
        <w:spacing w:before="0" w:after="80" w:line="276" w:lineRule="auto"/>
        <w:ind w:left="480" w:hanging="280"/>
      </w:pPr>
      <w:r>
        <w:rPr>
          <w:sz w:val="21"/>
          <w:szCs w:val="21"/>
          <w:color w:val="13201F"/>
          <w:b/>
        </w:rPr>
        <w:t xml:space="preserve">A café stopped for non-payment can still be opened.</w:t>
      </w:r>
      <w:r>
        <w:rPr>
          <w:sz w:val="21"/>
          <w:szCs w:val="21"/>
          <w:color w:val="13201F"/>
        </w:rPr>
        <w:t xml:space="preserve"> Refusing support entry to the café you just restricted makes the restriction unanswerable by the person who applied it.</w:t>
      </w:r>
    </w:p>
    <w:p>
      <w:pPr>
        <w:spacing w:before="0" w:after="120" w:line="276" w:lineRule="auto"/>
      </w:pPr>
      <w:r>
        <w:rPr>
          <w:sz w:val="21"/>
          <w:szCs w:val="21"/>
          <w:color w:val="13201F"/>
        </w:rPr>
        <w:t xml:space="preserve">Everything is written to </w:t>
      </w:r>
      <w:r>
        <w:rPr>
          <w:sz w:val="21"/>
          <w:szCs w:val="21"/>
          <w:rFonts w:ascii="Consolas" w:hAnsi="Consolas"/>
          <w:sz w:val="18"/>
          <w:szCs w:val="18"/>
          <w:color w:val="0B7A70"/>
        </w:rPr>
        <w:t xml:space="preserve">audit_log</w:t>
      </w:r>
      <w:r>
        <w:rPr>
          <w:sz w:val="21"/>
          <w:szCs w:val="21"/>
          <w:color w:val="13201F"/>
        </w:rPr>
        <w:t xml:space="preserve">, which the café's owner can read: session opened, control taken, session closed, and every field the console changed — described as “the accent colour”, not “brandSecondary”. Reading a café's reports is logged too, collapsed to one entry per person per café per hour so a four-tab sitting does not produce forty identical lines. The writer never throws: a support session that cannot be logged still beats a customer left waiting.</w:t>
      </w:r>
    </w:p>
    <w:p>
      <w:pPr>
        <w:pStyle w:val="Heading2"/>
        <w:keepNext/>
        <w:spacing w:before="300" w:after="140"/>
      </w:pPr>
      <w:r>
        <w:rPr>
          <w:rFonts w:ascii="Calibri" w:hAnsi="Calibri"/>
          <w:b/>
          <w:color w:val="0B7A70"/>
          <w:sz w:val="25"/>
          <w:szCs w:val="25"/>
        </w:rPr>
        <w:t xml:space="preserve">Platform books</w:t>
      </w:r>
    </w:p>
    <w:p>
      <w:pPr>
        <w:spacing w:before="0" w:after="120" w:line="276" w:lineRule="auto"/>
      </w:pPr>
      <w:r>
        <w:rPr>
          <w:sz w:val="21"/>
          <w:szCs w:val="21"/>
          <w:color w:val="13201F"/>
        </w:rPr>
        <w:t xml:space="preserve">The vendor's own accounts, on three tables that are deliberately </w:t>
      </w:r>
      <w:r>
        <w:rPr>
          <w:sz w:val="21"/>
          <w:szCs w:val="21"/>
          <w:color w:val="13201F"/>
          <w:i/>
        </w:rPr>
        <w:t xml:space="preserve">not</w:t>
      </w:r>
      <w:r>
        <w:rPr>
          <w:sz w:val="21"/>
          <w:szCs w:val="21"/>
          <w:color w:val="13201F"/>
        </w:rPr>
        <w:t xml:space="preserve"> tenant-scoped and whose grants are revoked from both tenant roles.</w:t>
      </w:r>
    </w:p>
    <w:p>
      <w:pPr>
        <w:pStyle w:val="ListParagraph"/>
        <w:numPr>
          <w:ilvl w:val="0"/>
          <w:numId w:val="1"/>
        </w:numPr>
        <w:spacing w:before="0" w:after="80" w:line="276" w:lineRule="auto"/>
        <w:ind w:left="480" w:hanging="280"/>
      </w:pPr>
      <w:r>
        <w:rPr>
          <w:sz w:val="21"/>
          <w:szCs w:val="21"/>
          <w:color w:val="13201F"/>
          <w:b/>
        </w:rPr>
        <w:t xml:space="preserve">Report</w:t>
      </w:r>
      <w:r>
        <w:rPr>
          <w:sz w:val="21"/>
          <w:szCs w:val="21"/>
          <w:color w:val="13201F"/>
        </w:rPr>
        <w:t xml:space="preserve"> — earned, spent, kept, run rate, per-café detail and per-category spend. Run rate counts only cafés that can actually use the product: a suspended café is not billed and a trial is not paying yet. Six statements sent as one.</w:t>
      </w:r>
    </w:p>
    <w:p>
      <w:pPr>
        <w:pStyle w:val="ListParagraph"/>
        <w:numPr>
          <w:ilvl w:val="0"/>
          <w:numId w:val="1"/>
        </w:numPr>
        <w:spacing w:before="0" w:after="80" w:line="276" w:lineRule="auto"/>
        <w:ind w:left="480" w:hanging="280"/>
      </w:pPr>
      <w:r>
        <w:rPr>
          <w:sz w:val="21"/>
          <w:szCs w:val="21"/>
          <w:color w:val="13201F"/>
          <w:b/>
        </w:rPr>
        <w:t xml:space="preserve">Payments</w:t>
      </w:r>
      <w:r>
        <w:rPr>
          <w:sz w:val="21"/>
          <w:szCs w:val="21"/>
          <w:color w:val="13201F"/>
        </w:rPr>
        <w:t xml:space="preserve"> — money in. One row per payment actually received, never per payment due; a period date makes “they have paid up to March” answerable, and a unique index stops March being recorded twice. Choosing a café pre-fills the amount from what they are priced at.</w:t>
      </w:r>
    </w:p>
    <w:p>
      <w:pPr>
        <w:pStyle w:val="ListParagraph"/>
        <w:numPr>
          <w:ilvl w:val="0"/>
          <w:numId w:val="1"/>
        </w:numPr>
        <w:spacing w:before="0" w:after="80" w:line="276" w:lineRule="auto"/>
        <w:ind w:left="480" w:hanging="280"/>
      </w:pPr>
      <w:r>
        <w:rPr>
          <w:sz w:val="21"/>
          <w:szCs w:val="21"/>
          <w:color w:val="13201F"/>
          <w:b/>
        </w:rPr>
        <w:t xml:space="preserve">Expenses</w:t>
      </w:r>
      <w:r>
        <w:rPr>
          <w:sz w:val="21"/>
          <w:szCs w:val="21"/>
          <w:color w:val="13201F"/>
        </w:rPr>
        <w:t xml:space="preserve"> — money out, with a recurring flag separating what will be owed again next month. The form stays on screen after saving, because costs are entered in batches.</w:t>
      </w:r>
    </w:p>
    <w:p>
      <w:pPr>
        <w:pStyle w:val="ListParagraph"/>
        <w:numPr>
          <w:ilvl w:val="0"/>
          <w:numId w:val="1"/>
        </w:numPr>
        <w:spacing w:before="0" w:after="80" w:line="276" w:lineRule="auto"/>
        <w:ind w:left="480" w:hanging="280"/>
      </w:pPr>
      <w:r>
        <w:rPr>
          <w:sz w:val="21"/>
          <w:szCs w:val="21"/>
          <w:color w:val="13201F"/>
          <w:b/>
        </w:rPr>
        <w:t xml:space="preserve">Pricing</w:t>
      </w:r>
      <w:r>
        <w:rPr>
          <w:sz w:val="21"/>
          <w:szCs w:val="21"/>
          <w:color w:val="13201F"/>
        </w:rPr>
        <w:t xml:space="preserve"> — the price per plan, edited from the console rather than deployed, plus the list of cafés on a negotiated price of their own.</w:t>
      </w:r>
    </w:p>
    <w:p>
      <w:pPr>
        <w:spacing w:before="0" w:after="120" w:line="276" w:lineRule="auto"/>
      </w:pPr>
      <w:r>
        <w:rPr>
          <w:sz w:val="21"/>
          <w:szCs w:val="21"/>
          <w:color w:val="13201F"/>
        </w:rPr>
        <w:t xml:space="preserve">The range is held in PlatformBooksContext and shared across all four tabs, and recording anything refetches the report so the totals on the first tab are never behind the rows on the third.</w:t>
      </w:r>
    </w:p>
    <w:p>
      <w:r>
        <w:br w:type="page"/>
      </w:r>
    </w:p>
    <w:p>
      <w:pPr>
        <w:pStyle w:val="Heading1"/>
        <w:keepNext/>
        <w:pBdr>
          <w:bottom w:val="single" w:sz="12" w:space="4" w:color="0B7A70"/>
        </w:pBdr>
        <w:spacing w:before="400" w:after="140"/>
      </w:pPr>
      <w:r>
        <w:rPr>
          <w:rFonts w:ascii="Calibri" w:hAnsi="Calibri"/>
          <w:b/>
          <w:color w:val="0B7A70"/>
          <w:sz w:val="30"/>
          <w:szCs w:val="30"/>
        </w:rPr>
        <w:t xml:space="preserve">7. Domain rules</w:t>
      </w:r>
    </w:p>
    <w:p>
      <w:pPr>
        <w:pStyle w:val="Heading2"/>
        <w:keepNext/>
        <w:spacing w:before="300" w:after="140"/>
      </w:pPr>
      <w:r>
        <w:rPr>
          <w:rFonts w:ascii="Calibri" w:hAnsi="Calibri"/>
          <w:b/>
          <w:color w:val="0B7A70"/>
          <w:sz w:val="25"/>
          <w:szCs w:val="25"/>
        </w:rPr>
        <w:t xml:space="preserve">Pricing a line</w:t>
      </w:r>
    </w:p>
    <w:p>
      <w:pPr>
        <w:spacing w:before="0" w:after="120" w:line="276" w:lineRule="auto"/>
      </w:pPr>
      <w:r>
        <w:rPr>
          <w:sz w:val="21"/>
          <w:szCs w:val="21"/>
          <w:rFonts w:ascii="Consolas" w:hAnsi="Consolas"/>
          <w:sz w:val="18"/>
          <w:szCs w:val="18"/>
          <w:color w:val="0B7A70"/>
        </w:rPr>
        <w:t xml:space="preserve">lib/pricing.js</w:t>
      </w:r>
      <w:r>
        <w:rPr>
          <w:sz w:val="21"/>
          <w:szCs w:val="21"/>
          <w:color w:val="13201F"/>
        </w:rPr>
        <w:t xml:space="preserve"> is the one place money is computed, shared verbatim by the client cart and the server. Two discounts can apply to one row:</w:t>
      </w:r>
    </w:p>
    <w:p>
      <w:pPr>
        <w:pStyle w:val="ListParagraph"/>
        <w:numPr>
          <w:ilvl w:val="0"/>
          <w:numId w:val="1"/>
        </w:numPr>
        <w:spacing w:before="0" w:after="80" w:line="276" w:lineRule="auto"/>
        <w:ind w:left="480" w:hanging="280"/>
      </w:pPr>
      <w:r>
        <w:rPr>
          <w:sz w:val="21"/>
          <w:szCs w:val="21"/>
          <w:rFonts w:ascii="Consolas" w:hAnsi="Consolas"/>
          <w:sz w:val="18"/>
          <w:szCs w:val="18"/>
          <w:color w:val="0B7A70"/>
        </w:rPr>
        <w:t xml:space="preserve">unitDiscount</w:t>
      </w:r>
      <w:r>
        <w:rPr>
          <w:sz w:val="21"/>
          <w:szCs w:val="21"/>
          <w:color w:val="13201F"/>
        </w:rPr>
        <w:t xml:space="preserve"> — taken off every unit, clamped to never exceed the unit price, scales with quantity.</w:t>
      </w:r>
    </w:p>
    <w:p>
      <w:pPr>
        <w:pStyle w:val="ListParagraph"/>
        <w:numPr>
          <w:ilvl w:val="0"/>
          <w:numId w:val="1"/>
        </w:numPr>
        <w:spacing w:before="0" w:after="80" w:line="276" w:lineRule="auto"/>
        <w:ind w:left="480" w:hanging="280"/>
      </w:pPr>
      <w:r>
        <w:rPr>
          <w:sz w:val="21"/>
          <w:szCs w:val="21"/>
          <w:rFonts w:ascii="Consolas" w:hAnsi="Consolas"/>
          <w:sz w:val="18"/>
          <w:szCs w:val="18"/>
          <w:color w:val="0B7A70"/>
        </w:rPr>
        <w:t xml:space="preserve">lineDiscount</w:t>
      </w:r>
      <w:r>
        <w:rPr>
          <w:sz w:val="21"/>
          <w:szCs w:val="21"/>
          <w:color w:val="13201F"/>
        </w:rPr>
        <w:t xml:space="preserve"> — taken off the row once, clamped to whatever the per-unit cut left.</w:t>
      </w:r>
    </w:p>
    <w:p>
      <w:pPr>
        <w:spacing w:before="0" w:after="120" w:line="276" w:lineRule="auto"/>
      </w:pPr>
      <w:r>
        <w:rPr>
          <w:sz w:val="21"/>
          <w:szCs w:val="21"/>
          <w:color w:val="13201F"/>
        </w:rPr>
        <w:t xml:space="preserve">Their sum is stored as </w:t>
      </w:r>
      <w:r>
        <w:rPr>
          <w:sz w:val="21"/>
          <w:szCs w:val="21"/>
          <w:rFonts w:ascii="Consolas" w:hAnsi="Consolas"/>
          <w:sz w:val="18"/>
          <w:szCs w:val="18"/>
          <w:color w:val="0B7A70"/>
        </w:rPr>
        <w:t xml:space="preserve">discount</w:t>
      </w:r>
      <w:r>
        <w:rPr>
          <w:sz w:val="21"/>
          <w:szCs w:val="21"/>
          <w:color w:val="13201F"/>
        </w:rPr>
        <w:t xml:space="preserve">, which stays the single money figure receipts, reports and the brand split read — so nothing downstream needs to know the difference. Quantity is floored to a whole number and never below one; a line total is never negative; money rounds to two decimals. Lines saved before per-unit discounts existed carry only </w:t>
      </w:r>
      <w:r>
        <w:rPr>
          <w:sz w:val="21"/>
          <w:szCs w:val="21"/>
          <w:rFonts w:ascii="Consolas" w:hAnsi="Consolas"/>
          <w:sz w:val="18"/>
          <w:szCs w:val="18"/>
          <w:color w:val="0B7A70"/>
        </w:rPr>
        <w:t xml:space="preserve">discount</w:t>
      </w:r>
      <w:r>
        <w:rPr>
          <w:sz w:val="21"/>
          <w:szCs w:val="21"/>
          <w:color w:val="13201F"/>
        </w:rPr>
        <w:t xml:space="preserve"> and are read as a row-level amount.</w:t>
      </w:r>
    </w:p>
    <w:p>
      <w:pPr>
        <w:pStyle w:val="Heading2"/>
        <w:keepNext/>
        <w:spacing w:before="300" w:after="140"/>
      </w:pPr>
      <w:r>
        <w:rPr>
          <w:rFonts w:ascii="Calibri" w:hAnsi="Calibri"/>
          <w:b/>
          <w:color w:val="0B7A70"/>
          <w:sz w:val="25"/>
          <w:szCs w:val="25"/>
        </w:rPr>
        <w:t xml:space="preserve">Shifts and order numbers</w:t>
      </w:r>
    </w:p>
    <w:p>
      <w:pPr>
        <w:spacing w:before="0" w:after="120" w:line="276" w:lineRule="auto"/>
      </w:pPr>
      <w:r>
        <w:rPr>
          <w:sz w:val="21"/>
          <w:szCs w:val="21"/>
          <w:color w:val="13201F"/>
        </w:rPr>
        <w:t xml:space="preserve">A trading day starts at a location's shift-start hour — 6 PM by default — in that location's timezone, and runs until the same hour the next day. </w:t>
      </w:r>
      <w:r>
        <w:rPr>
          <w:sz w:val="21"/>
          <w:szCs w:val="21"/>
          <w:rFonts w:ascii="Consolas" w:hAnsi="Consolas"/>
          <w:sz w:val="18"/>
          <w:szCs w:val="18"/>
          <w:color w:val="0B7A70"/>
        </w:rPr>
        <w:t xml:space="preserve">shiftDateForInstant()</w:t>
      </w:r>
      <w:r>
        <w:rPr>
          <w:sz w:val="21"/>
          <w:szCs w:val="21"/>
          <w:color w:val="13201F"/>
        </w:rPr>
        <w:t xml:space="preserve"> returns the date that shift belongs to, correctly across midnight, month, year and DST boundaries. A per-shift counter resets to 1 at each rollover, giving staff a short order number to shout across a kitchen instead of a full invoice id.</w:t>
      </w:r>
    </w:p>
    <w:p>
      <w:pPr>
        <w:pBdr>
          <w:left w:val="single" w:sz="18" w:space="8" w:color="8A5A0B"/>
        </w:pBdr>
        <w:shd w:val="clear" w:fill="EEF3F2"/>
        <w:spacing w:before="200" w:after="0" w:line="276" w:lineRule="auto"/>
        <w:ind w:left="160" w:right="160"/>
      </w:pPr>
      <w:r>
        <w:rPr>
          <w:b/>
          <w:caps/>
          <w:color w:val="8A5A0B"/>
          <w:sz w:val="17"/>
          <w:szCs w:val="17"/>
        </w:rPr>
        <w:t xml:space="preserve">In flight — trading hours are being made per café</w:t>
      </w:r>
    </w:p>
    <w:p>
      <w:pPr>
        <w:pBdr>
          <w:left w:val="single" w:sz="18" w:space="8" w:color="8A5A0B"/>
        </w:pBdr>
        <w:shd w:val="clear" w:fill="EEF3F2"/>
        <w:spacing w:before="60" w:after="60" w:line="276" w:lineRule="auto"/>
        <w:ind w:left="160" w:right="160"/>
      </w:pPr>
      <w:r>
        <w:rPr>
          <w:sz w:val="20"/>
          <w:szCs w:val="20"/>
          <w:color w:val="13201F"/>
        </w:rPr>
        <w:t xml:space="preserve">The 6 PM boundary is currently a constant in </w:t>
      </w:r>
      <w:r>
        <w:rPr>
          <w:sz w:val="20"/>
          <w:szCs w:val="20"/>
          <w:rFonts w:ascii="Consolas" w:hAnsi="Consolas"/>
          <w:sz w:val="17"/>
          <w:szCs w:val="17"/>
          <w:color w:val="0B7A70"/>
        </w:rPr>
        <w:t xml:space="preserve">lib/shift.js</w:t>
      </w:r>
      <w:r>
        <w:rPr>
          <w:sz w:val="20"/>
          <w:szCs w:val="20"/>
          <w:color w:val="13201F"/>
        </w:rPr>
        <w:t xml:space="preserve"> and again as the pair 18/17 in the reports screen, so every café on the platform inherits a burger shop's night shift — a breakfast place opening at seven has Tuesday morning's takings counted against Monday and its order numbers resetting mid-service.</w:t>
      </w:r>
    </w:p>
    <w:p>
      <w:pPr>
        <w:pBdr>
          <w:left w:val="single" w:sz="18" w:space="8" w:color="8A5A0B"/>
        </w:pBdr>
        <w:shd w:val="clear" w:fill="EEF3F2"/>
        <w:spacing w:before="60" w:after="200" w:line="276" w:lineRule="auto"/>
        <w:ind w:left="160" w:right="160"/>
      </w:pPr>
      <w:r>
        <w:rPr>
          <w:sz w:val="20"/>
          <w:szCs w:val="20"/>
          <w:color w:val="13201F"/>
        </w:rPr>
        <w:t xml:space="preserve">Two pieces have landed and are not yet wired in: migration </w:t>
      </w:r>
      <w:r>
        <w:rPr>
          <w:sz w:val="20"/>
          <w:szCs w:val="20"/>
          <w:rFonts w:ascii="Consolas" w:hAnsi="Consolas"/>
          <w:sz w:val="17"/>
          <w:szCs w:val="17"/>
          <w:color w:val="0B7A70"/>
        </w:rPr>
        <w:t xml:space="preserve">025_trading_day.sql</w:t>
      </w:r>
      <w:r>
        <w:rPr>
          <w:sz w:val="20"/>
          <w:szCs w:val="20"/>
          <w:color w:val="13201F"/>
        </w:rPr>
        <w:t xml:space="preserve"> adds day_start_hour and day_end_hour to tenants, defaulted to the existing hours so nobody's books move; and </w:t>
      </w:r>
      <w:r>
        <w:rPr>
          <w:sz w:val="20"/>
          <w:szCs w:val="20"/>
          <w:rFonts w:ascii="Consolas" w:hAnsi="Consolas"/>
          <w:sz w:val="17"/>
          <w:szCs w:val="17"/>
          <w:color w:val="0B7A70"/>
        </w:rPr>
        <w:t xml:space="preserve">lib/tradingDay.js</w:t>
      </w:r>
      <w:r>
        <w:rPr>
          <w:sz w:val="20"/>
          <w:szCs w:val="20"/>
          <w:color w:val="13201F"/>
        </w:rPr>
        <w:t xml:space="preserve"> is the pure module that will replace both constants, handling a day that closes inside one calendar date (7 AM–11 PM), one that spans midnight, and equal hours meaning a café that never shuts. Still to do: have </w:t>
      </w:r>
      <w:r>
        <w:rPr>
          <w:sz w:val="20"/>
          <w:szCs w:val="20"/>
          <w:rFonts w:ascii="Consolas" w:hAnsi="Consolas"/>
          <w:sz w:val="17"/>
          <w:szCs w:val="17"/>
          <w:color w:val="0B7A70"/>
        </w:rPr>
        <w:t xml:space="preserve">shiftDateForInstant()</w:t>
      </w:r>
      <w:r>
        <w:rPr>
          <w:sz w:val="20"/>
          <w:szCs w:val="20"/>
          <w:color w:val="13201F"/>
        </w:rPr>
        <w:t xml:space="preserve"> and ReportsWorkbench read them, surface them on the console, and cover the new cases in tests/shift.test.js.</w:t>
      </w:r>
    </w:p>
    <w:p>
      <w:pPr>
        <w:pStyle w:val="Heading2"/>
        <w:keepNext/>
        <w:spacing w:before="300" w:after="140"/>
      </w:pPr>
      <w:r>
        <w:rPr>
          <w:rFonts w:ascii="Calibri" w:hAnsi="Calibri"/>
          <w:b/>
          <w:color w:val="0B7A70"/>
          <w:sz w:val="25"/>
          <w:szCs w:val="25"/>
        </w:rPr>
        <w:t xml:space="preserve">Invoice numbering</w:t>
      </w:r>
    </w:p>
    <w:p>
      <w:pPr>
        <w:spacing w:before="0" w:after="120" w:line="276" w:lineRule="auto"/>
      </w:pPr>
      <w:r>
        <w:rPr>
          <w:sz w:val="21"/>
          <w:szCs w:val="21"/>
          <w:color w:val="13201F"/>
        </w:rPr>
        <w:t xml:space="preserve">Every invoice draws from one continuous Postgres sequence, whichever counter it belongs to — staff look invoices up by the number printed on the receipt, and three parallel series, two of them restarting at 1 partway through the café's life, would break that. The sequence is still named invoice_seq_combined for historical reasons; migration 011 fast-forwards it past any existing id so a restore that lost sequence state cannot hand out a number already taken.</w:t>
      </w:r>
    </w:p>
    <w:p>
      <w:pPr>
        <w:pStyle w:val="Heading2"/>
        <w:keepNext/>
        <w:spacing w:before="300" w:after="140"/>
      </w:pPr>
      <w:r>
        <w:rPr>
          <w:rFonts w:ascii="Calibri" w:hAnsi="Calibri"/>
          <w:b/>
          <w:color w:val="0B7A70"/>
          <w:sz w:val="25"/>
          <w:szCs w:val="25"/>
        </w:rPr>
        <w:t xml:space="preserve">Which counter an invoice belongs to</w:t>
      </w:r>
    </w:p>
    <w:p>
      <w:pPr>
        <w:spacing w:before="0" w:after="120" w:line="276" w:lineRule="auto"/>
      </w:pPr>
      <w:r>
        <w:rPr>
          <w:sz w:val="21"/>
          <w:szCs w:val="21"/>
          <w:color w:val="13201F"/>
        </w:rPr>
        <w:t xml:space="preserve">Derived from the lines, not declared by the client. Each line is stamped with its own lineBusinessType at build time. A line marked </w:t>
      </w:r>
      <w:r>
        <w:rPr>
          <w:sz w:val="21"/>
          <w:szCs w:val="21"/>
          <w:color w:val="13201F"/>
          <w:i/>
        </w:rPr>
        <w:t xml:space="preserve">combined</w:t>
      </w:r>
      <w:r>
        <w:rPr>
          <w:sz w:val="21"/>
          <w:szCs w:val="21"/>
          <w:color w:val="13201F"/>
        </w:rPr>
        <w:t xml:space="preserve"> makes the whole invoice combined; a genuine mix of two counters does too; shared items sold at either counter never decide it on their own. A combined invoice appears under either counter's filter — which is exactly why an earlier bug that hardcoded every invoice to </w:t>
      </w:r>
      <w:r>
        <w:rPr>
          <w:sz w:val="21"/>
          <w:szCs w:val="21"/>
          <w:color w:val="13201F"/>
          <w:i/>
        </w:rPr>
        <w:t xml:space="preserve">combined</w:t>
      </w:r>
      <w:r>
        <w:rPr>
          <w:sz w:val="21"/>
          <w:szCs w:val="21"/>
          <w:color w:val="13201F"/>
        </w:rPr>
        <w:t xml:space="preserve"> made the filters return everything. Migration 012 recovered the history from the lines.</w:t>
      </w:r>
    </w:p>
    <w:p>
      <w:pPr>
        <w:pStyle w:val="Heading2"/>
        <w:keepNext/>
        <w:spacing w:before="300" w:after="140"/>
      </w:pPr>
      <w:r>
        <w:rPr>
          <w:rFonts w:ascii="Calibri" w:hAnsi="Calibri"/>
          <w:b/>
          <w:color w:val="0B7A70"/>
          <w:sz w:val="25"/>
          <w:szCs w:val="25"/>
        </w:rPr>
        <w:t xml:space="preserve">Attributing revenue</w:t>
      </w:r>
    </w:p>
    <w:p>
      <w:pPr>
        <w:spacing w:before="0" w:after="120" w:line="276" w:lineRule="auto"/>
      </w:pPr>
      <w:r>
        <w:rPr>
          <w:sz w:val="21"/>
          <w:szCs w:val="21"/>
          <w:rFonts w:ascii="Consolas" w:hAnsi="Consolas"/>
          <w:sz w:val="18"/>
          <w:szCs w:val="18"/>
          <w:color w:val="0B7A70"/>
        </w:rPr>
        <w:t xml:space="preserve">calcInvoiceSplits()</w:t>
      </w:r>
      <w:r>
        <w:rPr>
          <w:sz w:val="21"/>
          <w:szCs w:val="21"/>
          <w:color w:val="13201F"/>
        </w:rPr>
        <w:t xml:space="preserve"> returns a map from brand slug to amount, with an entry for every brand the café has so a caller can render a column each without checking for gaps. A combined deal line honours its explicit per-brand splits, with any discount on it shared evenly across the brands it spans; a line naming a brand is credited to it; a shared line, or one naming a brand this café does not have, goes to the first brand.</w:t>
      </w:r>
    </w:p>
    <w:p>
      <w:pPr>
        <w:spacing w:before="0" w:after="120" w:line="276" w:lineRule="auto"/>
      </w:pPr>
      <w:r>
        <w:rPr>
          <w:sz w:val="21"/>
          <w:szCs w:val="21"/>
          <w:rFonts w:ascii="Consolas" w:hAnsi="Consolas"/>
          <w:sz w:val="18"/>
          <w:szCs w:val="18"/>
          <w:color w:val="0B7A70"/>
        </w:rPr>
        <w:t xml:space="preserve">allocateDealLineRevenue()</w:t>
      </w:r>
      <w:r>
        <w:rPr>
          <w:sz w:val="21"/>
          <w:szCs w:val="21"/>
          <w:color w:val="13201F"/>
        </w:rPr>
        <w:t xml:space="preserve"> then splits a deal line's </w:t>
      </w:r>
      <w:r>
        <w:rPr>
          <w:sz w:val="21"/>
          <w:szCs w:val="21"/>
          <w:color w:val="13201F"/>
          <w:i/>
        </w:rPr>
        <w:t xml:space="preserve">actual</w:t>
      </w:r>
      <w:r>
        <w:rPr>
          <w:sz w:val="21"/>
          <w:szCs w:val="21"/>
          <w:color w:val="13201F"/>
        </w:rPr>
        <w:t xml:space="preserve"> revenue across the items bundled inside it, weighted by the in-deal price where the owner set one and by menu price otherwise. It always works from what was charged rather than from stated prices, because a line can be discounted at the till and a deal's stated prices need not add up to its bundle price — and rounding drift is given to the largest share so the parts reconcile exactly to the line total.</w:t>
      </w:r>
    </w:p>
    <w:p>
      <w:r>
        <w:br w:type="page"/>
      </w:r>
    </w:p>
    <w:p>
      <w:pPr>
        <w:pStyle w:val="Heading1"/>
        <w:keepNext/>
        <w:pBdr>
          <w:bottom w:val="single" w:sz="12" w:space="4" w:color="0B7A70"/>
        </w:pBdr>
        <w:spacing w:before="400" w:after="140"/>
      </w:pPr>
      <w:r>
        <w:rPr>
          <w:rFonts w:ascii="Calibri" w:hAnsi="Calibri"/>
          <w:b/>
          <w:color w:val="0B7A70"/>
          <w:sz w:val="30"/>
          <w:szCs w:val="30"/>
        </w:rPr>
        <w:t xml:space="preserve">8. Data model</w:t>
      </w:r>
    </w:p>
    <w:tbl>
      <w:tblPr>
        <w:tblStyle w:val="TableGrid"/>
        <w:tblW w:w="9360" w:type="dxa"/>
        <w:tblBorders>
          <w:top w:val="single" w:sz="4" w:space="0" w:color="D9E3E1"/>
          <w:left w:val="single" w:sz="4" w:space="0" w:color="D9E3E1"/>
          <w:bottom w:val="single" w:sz="4" w:space="0" w:color="D9E3E1"/>
          <w:right w:val="single" w:sz="4" w:space="0" w:color="D9E3E1"/>
          <w:insideH w:val="single" w:sz="4" w:space="0" w:color="D9E3E1"/>
          <w:insideV w:val="single" w:sz="4" w:space="0" w:color="D9E3E1"/>
        </w:tblBorders>
        <w:tblLayout w:type="fixed"/>
      </w:tblPr>
      <w:tblGrid>
        <w:gridCol w:w="1965"/>
        <w:gridCol w:w="5709"/>
        <w:gridCol w:w="1684"/>
      </w:tblGrid>
      <w:tr>
        <w:trPr>
          <w:tblHeader/>
        </w:trPr>
        <w:tc>
          <w:tcPr>
            <w:tcW w:w="1965"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Table</w:t>
            </w:r>
          </w:p>
        </w:tc>
        <w:tc>
          <w:tcPr>
            <w:tcW w:w="5709"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Holds</w:t>
            </w:r>
          </w:p>
        </w:tc>
        <w:tc>
          <w:tcPr>
            <w:tcW w:w="1684"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Scope</w:t>
            </w:r>
          </w:p>
        </w:tc>
      </w:tr>
      <w:tr>
        <w:tc>
          <w:tcPr>
            <w:tcW w:w="1965"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tenants</w:t>
            </w:r>
          </w:p>
        </w:tc>
        <w:tc>
          <w:tcPr>
            <w:tcW w:w="5709" w:type="dxa"/>
            <w:tcMar>
              <w:top w:w="70" w:type="dxa"/>
              <w:bottom w:w="70" w:type="dxa"/>
              <w:left w:w="110" w:type="dxa"/>
              <w:right w:w="110" w:type="dxa"/>
            </w:tcMar>
            <w:vAlign w:val="top"/>
          </w:tcPr>
          <w:p>
            <w:pPr>
              <w:spacing w:before="20" w:after="20" w:line="240" w:lineRule="auto"/>
            </w:pPr>
            <w:r>
              <w:rPr>
                <w:sz w:val="19"/>
                <w:szCs w:val="19"/>
                <w:color w:val="13201F"/>
              </w:rPr>
              <w:t xml:space="preserve">Café, slug, status, plan, branding, trial and restriction dates, monthly price</w:t>
            </w:r>
          </w:p>
        </w:tc>
        <w:tc>
          <w:tcPr>
            <w:tcW w:w="1684" w:type="dxa"/>
            <w:tcMar>
              <w:top w:w="70" w:type="dxa"/>
              <w:bottom w:w="70" w:type="dxa"/>
              <w:left w:w="110" w:type="dxa"/>
              <w:right w:w="110" w:type="dxa"/>
            </w:tcMar>
            <w:vAlign w:val="top"/>
          </w:tcPr>
          <w:p>
            <w:pPr>
              <w:spacing w:before="20" w:after="20" w:line="240" w:lineRule="auto"/>
            </w:pPr>
            <w:r>
              <w:rPr>
                <w:sz w:val="19"/>
                <w:szCs w:val="19"/>
                <w:color w:val="13201F"/>
              </w:rPr>
              <w:t xml:space="preserve">Platform</w:t>
            </w:r>
          </w:p>
        </w:tc>
      </w:tr>
      <w:tr>
        <w:tc>
          <w:tcPr>
            <w:tcW w:w="1965"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locations</w:t>
            </w:r>
          </w:p>
        </w:tc>
        <w:tc>
          <w:tcPr>
            <w:tcW w:w="5709" w:type="dxa"/>
            <w:tcMar>
              <w:top w:w="70" w:type="dxa"/>
              <w:bottom w:w="70" w:type="dxa"/>
              <w:left w:w="110" w:type="dxa"/>
              <w:right w:w="110" w:type="dxa"/>
            </w:tcMar>
            <w:vAlign w:val="top"/>
          </w:tcPr>
          <w:p>
            <w:pPr>
              <w:spacing w:before="20" w:after="20" w:line="240" w:lineRule="auto"/>
            </w:pPr>
            <w:r>
              <w:rPr>
                <w:sz w:val="19"/>
                <w:szCs w:val="19"/>
                <w:color w:val="13201F"/>
              </w:rPr>
              <w:t xml:space="preserve">Branch: code, timezone, currency, locale, shift-start hour, address, phone</w:t>
            </w:r>
          </w:p>
        </w:tc>
        <w:tc>
          <w:tcPr>
            <w:tcW w:w="1684" w:type="dxa"/>
            <w:tcMar>
              <w:top w:w="70" w:type="dxa"/>
              <w:bottom w:w="70" w:type="dxa"/>
              <w:left w:w="110" w:type="dxa"/>
              <w:right w:w="110" w:type="dxa"/>
            </w:tcMar>
            <w:vAlign w:val="top"/>
          </w:tcPr>
          <w:p>
            <w:pPr>
              <w:spacing w:before="20" w:after="20" w:line="240" w:lineRule="auto"/>
            </w:pPr>
            <w:r>
              <w:rPr>
                <w:sz w:val="19"/>
                <w:szCs w:val="19"/>
                <w:color w:val="13201F"/>
              </w:rPr>
              <w:t xml:space="preserve">Per tenant</w:t>
            </w:r>
          </w:p>
        </w:tc>
      </w:tr>
      <w:tr>
        <w:tc>
          <w:tcPr>
            <w:tcW w:w="1965"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brands</w:t>
            </w:r>
          </w:p>
        </w:tc>
        <w:tc>
          <w:tcPr>
            <w:tcW w:w="5709" w:type="dxa"/>
            <w:tcMar>
              <w:top w:w="70" w:type="dxa"/>
              <w:bottom w:w="70" w:type="dxa"/>
              <w:left w:w="110" w:type="dxa"/>
              <w:right w:w="110" w:type="dxa"/>
            </w:tcMar>
            <w:vAlign w:val="top"/>
          </w:tcPr>
          <w:p>
            <w:pPr>
              <w:spacing w:before="20" w:after="20" w:line="240" w:lineRule="auto"/>
            </w:pPr>
            <w:r>
              <w:rPr>
                <w:sz w:val="19"/>
                <w:szCs w:val="19"/>
                <w:color w:val="13201F"/>
              </w:rPr>
              <w:t xml:space="preserve">Counter or menu inside a café, with slug and sort order</w:t>
            </w:r>
          </w:p>
        </w:tc>
        <w:tc>
          <w:tcPr>
            <w:tcW w:w="1684" w:type="dxa"/>
            <w:tcMar>
              <w:top w:w="70" w:type="dxa"/>
              <w:bottom w:w="70" w:type="dxa"/>
              <w:left w:w="110" w:type="dxa"/>
              <w:right w:w="110" w:type="dxa"/>
            </w:tcMar>
            <w:vAlign w:val="top"/>
          </w:tcPr>
          <w:p>
            <w:pPr>
              <w:spacing w:before="20" w:after="20" w:line="240" w:lineRule="auto"/>
            </w:pPr>
            <w:r>
              <w:rPr>
                <w:sz w:val="19"/>
                <w:szCs w:val="19"/>
                <w:color w:val="13201F"/>
              </w:rPr>
              <w:t xml:space="preserve">Per tenant</w:t>
            </w:r>
          </w:p>
        </w:tc>
      </w:tr>
      <w:tr>
        <w:tc>
          <w:tcPr>
            <w:tcW w:w="1965"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memberships</w:t>
            </w:r>
          </w:p>
        </w:tc>
        <w:tc>
          <w:tcPr>
            <w:tcW w:w="5709" w:type="dxa"/>
            <w:tcMar>
              <w:top w:w="70" w:type="dxa"/>
              <w:bottom w:w="70" w:type="dxa"/>
              <w:left w:w="110" w:type="dxa"/>
              <w:right w:w="110" w:type="dxa"/>
            </w:tcMar>
            <w:vAlign w:val="top"/>
          </w:tcPr>
          <w:p>
            <w:pPr>
              <w:spacing w:before="20" w:after="20" w:line="240" w:lineRule="auto"/>
            </w:pPr>
            <w:r>
              <w:rPr>
                <w:sz w:val="19"/>
                <w:szCs w:val="19"/>
                <w:color w:val="13201F"/>
              </w:rPr>
              <w:t xml:space="preserve">User × tenant × location → role. location_id NULL means every branch</w:t>
            </w:r>
          </w:p>
        </w:tc>
        <w:tc>
          <w:tcPr>
            <w:tcW w:w="1684" w:type="dxa"/>
            <w:tcMar>
              <w:top w:w="70" w:type="dxa"/>
              <w:bottom w:w="70" w:type="dxa"/>
              <w:left w:w="110" w:type="dxa"/>
              <w:right w:w="110" w:type="dxa"/>
            </w:tcMar>
            <w:vAlign w:val="top"/>
          </w:tcPr>
          <w:p>
            <w:pPr>
              <w:spacing w:before="20" w:after="20" w:line="240" w:lineRule="auto"/>
            </w:pPr>
            <w:r>
              <w:rPr>
                <w:sz w:val="19"/>
                <w:szCs w:val="19"/>
                <w:color w:val="13201F"/>
              </w:rPr>
              <w:t xml:space="preserve">Per tenant</w:t>
            </w:r>
          </w:p>
        </w:tc>
      </w:tr>
      <w:tr>
        <w:tc>
          <w:tcPr>
            <w:tcW w:w="1965"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users</w:t>
            </w:r>
          </w:p>
        </w:tc>
        <w:tc>
          <w:tcPr>
            <w:tcW w:w="5709" w:type="dxa"/>
            <w:tcMar>
              <w:top w:w="70" w:type="dxa"/>
              <w:bottom w:w="70" w:type="dxa"/>
              <w:left w:w="110" w:type="dxa"/>
              <w:right w:w="110" w:type="dxa"/>
            </w:tcMar>
            <w:vAlign w:val="top"/>
          </w:tcPr>
          <w:p>
            <w:pPr>
              <w:spacing w:before="20" w:after="20" w:line="240" w:lineRule="auto"/>
            </w:pPr>
            <w:r>
              <w:rPr>
                <w:sz w:val="19"/>
                <w:szCs w:val="19"/>
                <w:color w:val="13201F"/>
              </w:rPr>
              <w:t xml:space="preserve">Account, bcrypt hash, role, tenant_id (null for the platform owner), platform_owner</w:t>
            </w:r>
          </w:p>
        </w:tc>
        <w:tc>
          <w:tcPr>
            <w:tcW w:w="1684" w:type="dxa"/>
            <w:tcMar>
              <w:top w:w="70" w:type="dxa"/>
              <w:bottom w:w="70" w:type="dxa"/>
              <w:left w:w="110" w:type="dxa"/>
              <w:right w:w="110" w:type="dxa"/>
            </w:tcMar>
            <w:vAlign w:val="top"/>
          </w:tcPr>
          <w:p>
            <w:pPr>
              <w:spacing w:before="20" w:after="20" w:line="240" w:lineRule="auto"/>
            </w:pPr>
            <w:r>
              <w:rPr>
                <w:sz w:val="19"/>
                <w:szCs w:val="19"/>
                <w:color w:val="13201F"/>
              </w:rPr>
              <w:t xml:space="preserve">Unscoped</w:t>
            </w:r>
          </w:p>
        </w:tc>
      </w:tr>
      <w:tr>
        <w:tc>
          <w:tcPr>
            <w:tcW w:w="1965"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categories</w:t>
            </w:r>
          </w:p>
        </w:tc>
        <w:tc>
          <w:tcPr>
            <w:tcW w:w="5709" w:type="dxa"/>
            <w:tcMar>
              <w:top w:w="70" w:type="dxa"/>
              <w:bottom w:w="70" w:type="dxa"/>
              <w:left w:w="110" w:type="dxa"/>
              <w:right w:w="110" w:type="dxa"/>
            </w:tcMar>
            <w:vAlign w:val="top"/>
          </w:tcPr>
          <w:p>
            <w:pPr>
              <w:spacing w:before="20" w:after="20" w:line="240" w:lineRule="auto"/>
            </w:pPr>
            <w:r>
              <w:rPr>
                <w:sz w:val="19"/>
                <w:szCs w:val="19"/>
                <w:color w:val="13201F"/>
              </w:rPr>
              <w:t xml:space="preserve">Café's own menu categories: key, label, icon, colour, order</w:t>
            </w:r>
          </w:p>
        </w:tc>
        <w:tc>
          <w:tcPr>
            <w:tcW w:w="1684" w:type="dxa"/>
            <w:tcMar>
              <w:top w:w="70" w:type="dxa"/>
              <w:bottom w:w="70" w:type="dxa"/>
              <w:left w:w="110" w:type="dxa"/>
              <w:right w:w="110" w:type="dxa"/>
            </w:tcMar>
            <w:vAlign w:val="top"/>
          </w:tcPr>
          <w:p>
            <w:pPr>
              <w:spacing w:before="20" w:after="20" w:line="240" w:lineRule="auto"/>
            </w:pPr>
            <w:r>
              <w:rPr>
                <w:sz w:val="19"/>
                <w:szCs w:val="19"/>
                <w:color w:val="13201F"/>
              </w:rPr>
              <w:t xml:space="preserve">RLS</w:t>
            </w:r>
          </w:p>
        </w:tc>
      </w:tr>
      <w:tr>
        <w:tc>
          <w:tcPr>
            <w:tcW w:w="1965"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menu_items</w:t>
            </w:r>
          </w:p>
        </w:tc>
        <w:tc>
          <w:tcPr>
            <w:tcW w:w="5709" w:type="dxa"/>
            <w:tcMar>
              <w:top w:w="70" w:type="dxa"/>
              <w:bottom w:w="70" w:type="dxa"/>
              <w:left w:w="110" w:type="dxa"/>
              <w:right w:w="110" w:type="dxa"/>
            </w:tcMar>
            <w:vAlign w:val="top"/>
          </w:tcPr>
          <w:p>
            <w:pPr>
              <w:spacing w:before="20" w:after="20" w:line="240" w:lineRule="auto"/>
            </w:pPr>
            <w:r>
              <w:rPr>
                <w:sz w:val="19"/>
                <w:szCs w:val="19"/>
                <w:color w:val="13201F"/>
              </w:rPr>
              <w:t xml:space="preserve">Name, category, price, cost price, size, flavour, brand</w:t>
            </w:r>
          </w:p>
        </w:tc>
        <w:tc>
          <w:tcPr>
            <w:tcW w:w="1684" w:type="dxa"/>
            <w:tcMar>
              <w:top w:w="70" w:type="dxa"/>
              <w:bottom w:w="70" w:type="dxa"/>
              <w:left w:w="110" w:type="dxa"/>
              <w:right w:w="110" w:type="dxa"/>
            </w:tcMar>
            <w:vAlign w:val="top"/>
          </w:tcPr>
          <w:p>
            <w:pPr>
              <w:spacing w:before="20" w:after="20" w:line="240" w:lineRule="auto"/>
            </w:pPr>
            <w:r>
              <w:rPr>
                <w:sz w:val="19"/>
                <w:szCs w:val="19"/>
                <w:color w:val="13201F"/>
              </w:rPr>
              <w:t xml:space="preserve">RLS</w:t>
            </w:r>
          </w:p>
        </w:tc>
      </w:tr>
      <w:tr>
        <w:tc>
          <w:tcPr>
            <w:tcW w:w="1965"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deals</w:t>
            </w:r>
          </w:p>
        </w:tc>
        <w:tc>
          <w:tcPr>
            <w:tcW w:w="5709" w:type="dxa"/>
            <w:tcMar>
              <w:top w:w="70" w:type="dxa"/>
              <w:bottom w:w="70" w:type="dxa"/>
              <w:left w:w="110" w:type="dxa"/>
              <w:right w:w="110" w:type="dxa"/>
            </w:tcMar>
            <w:vAlign w:val="top"/>
          </w:tcPr>
          <w:p>
            <w:pPr>
              <w:spacing w:before="20" w:after="20" w:line="240" w:lineRule="auto"/>
            </w:pPr>
            <w:r>
              <w:rPr>
                <w:sz w:val="19"/>
                <w:szCs w:val="19"/>
                <w:color w:val="13201F"/>
              </w:rPr>
              <w:t xml:space="preserve">Name, bundle price, status (active/archived), brand</w:t>
            </w:r>
          </w:p>
        </w:tc>
        <w:tc>
          <w:tcPr>
            <w:tcW w:w="1684" w:type="dxa"/>
            <w:tcMar>
              <w:top w:w="70" w:type="dxa"/>
              <w:bottom w:w="70" w:type="dxa"/>
              <w:left w:w="110" w:type="dxa"/>
              <w:right w:w="110" w:type="dxa"/>
            </w:tcMar>
            <w:vAlign w:val="top"/>
          </w:tcPr>
          <w:p>
            <w:pPr>
              <w:spacing w:before="20" w:after="20" w:line="240" w:lineRule="auto"/>
            </w:pPr>
            <w:r>
              <w:rPr>
                <w:sz w:val="19"/>
                <w:szCs w:val="19"/>
                <w:color w:val="13201F"/>
              </w:rPr>
              <w:t xml:space="preserve">RLS</w:t>
            </w:r>
          </w:p>
        </w:tc>
      </w:tr>
      <w:tr>
        <w:tc>
          <w:tcPr>
            <w:tcW w:w="1965"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deal_includes</w:t>
            </w:r>
          </w:p>
        </w:tc>
        <w:tc>
          <w:tcPr>
            <w:tcW w:w="5709" w:type="dxa"/>
            <w:tcMar>
              <w:top w:w="70" w:type="dxa"/>
              <w:bottom w:w="70" w:type="dxa"/>
              <w:left w:w="110" w:type="dxa"/>
              <w:right w:w="110" w:type="dxa"/>
            </w:tcMar>
            <w:vAlign w:val="top"/>
          </w:tcPr>
          <w:p>
            <w:pPr>
              <w:spacing w:before="20" w:after="20" w:line="240" w:lineRule="auto"/>
            </w:pPr>
            <w:r>
              <w:rPr>
                <w:sz w:val="19"/>
                <w:szCs w:val="19"/>
                <w:color w:val="13201F"/>
              </w:rPr>
              <w:t xml:space="preserve">Deal × item × qty, with optional in-deal unit price</w:t>
            </w:r>
          </w:p>
        </w:tc>
        <w:tc>
          <w:tcPr>
            <w:tcW w:w="1684" w:type="dxa"/>
            <w:tcMar>
              <w:top w:w="70" w:type="dxa"/>
              <w:bottom w:w="70" w:type="dxa"/>
              <w:left w:w="110" w:type="dxa"/>
              <w:right w:w="110" w:type="dxa"/>
            </w:tcMar>
            <w:vAlign w:val="top"/>
          </w:tcPr>
          <w:p>
            <w:pPr>
              <w:spacing w:before="20" w:after="20" w:line="240" w:lineRule="auto"/>
            </w:pPr>
            <w:r>
              <w:rPr>
                <w:sz w:val="19"/>
                <w:szCs w:val="19"/>
                <w:color w:val="13201F"/>
              </w:rPr>
              <w:t xml:space="preserve">RLS</w:t>
            </w:r>
          </w:p>
        </w:tc>
      </w:tr>
      <w:tr>
        <w:tc>
          <w:tcPr>
            <w:tcW w:w="1965"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deal_splits</w:t>
            </w:r>
          </w:p>
        </w:tc>
        <w:tc>
          <w:tcPr>
            <w:tcW w:w="5709" w:type="dxa"/>
            <w:tcMar>
              <w:top w:w="70" w:type="dxa"/>
              <w:bottom w:w="70" w:type="dxa"/>
              <w:left w:w="110" w:type="dxa"/>
              <w:right w:w="110" w:type="dxa"/>
            </w:tcMar>
            <w:vAlign w:val="top"/>
          </w:tcPr>
          <w:p>
            <w:pPr>
              <w:spacing w:before="20" w:after="20" w:line="240" w:lineRule="auto"/>
            </w:pPr>
            <w:r>
              <w:rPr>
                <w:sz w:val="19"/>
                <w:szCs w:val="19"/>
                <w:color w:val="13201F"/>
              </w:rPr>
              <w:t xml:space="preserve">Per-brand share of a combined deal's price</w:t>
            </w:r>
          </w:p>
        </w:tc>
        <w:tc>
          <w:tcPr>
            <w:tcW w:w="1684" w:type="dxa"/>
            <w:tcMar>
              <w:top w:w="70" w:type="dxa"/>
              <w:bottom w:w="70" w:type="dxa"/>
              <w:left w:w="110" w:type="dxa"/>
              <w:right w:w="110" w:type="dxa"/>
            </w:tcMar>
            <w:vAlign w:val="top"/>
          </w:tcPr>
          <w:p>
            <w:pPr>
              <w:spacing w:before="20" w:after="20" w:line="240" w:lineRule="auto"/>
            </w:pPr>
            <w:r>
              <w:rPr>
                <w:sz w:val="19"/>
                <w:szCs w:val="19"/>
                <w:color w:val="13201F"/>
              </w:rPr>
              <w:t xml:space="preserve">RLS</w:t>
            </w:r>
          </w:p>
        </w:tc>
      </w:tr>
      <w:tr>
        <w:tc>
          <w:tcPr>
            <w:tcW w:w="1965"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invoices</w:t>
            </w:r>
          </w:p>
        </w:tc>
        <w:tc>
          <w:tcPr>
            <w:tcW w:w="5709" w:type="dxa"/>
            <w:tcMar>
              <w:top w:w="70" w:type="dxa"/>
              <w:bottom w:w="70" w:type="dxa"/>
              <w:left w:w="110" w:type="dxa"/>
              <w:right w:w="110" w:type="dxa"/>
            </w:tcMar>
            <w:vAlign w:val="top"/>
          </w:tcPr>
          <w:p>
            <w:pPr>
              <w:spacing w:before="20" w:after="20" w:line="240" w:lineRule="auto"/>
            </w:pPr>
            <w:r>
              <w:rPr>
                <w:sz w:val="19"/>
                <w:szCs w:val="19"/>
                <w:color w:val="13201F"/>
              </w:rPr>
              <w:t xml:space="preserve">Lines (JSONB), subtotal, total, delivery charge, paid, returned, payment method, order type, shift date and number, brand</w:t>
            </w:r>
          </w:p>
        </w:tc>
        <w:tc>
          <w:tcPr>
            <w:tcW w:w="1684" w:type="dxa"/>
            <w:tcMar>
              <w:top w:w="70" w:type="dxa"/>
              <w:bottom w:w="70" w:type="dxa"/>
              <w:left w:w="110" w:type="dxa"/>
              <w:right w:w="110" w:type="dxa"/>
            </w:tcMar>
            <w:vAlign w:val="top"/>
          </w:tcPr>
          <w:p>
            <w:pPr>
              <w:spacing w:before="20" w:after="20" w:line="240" w:lineRule="auto"/>
            </w:pPr>
            <w:r>
              <w:rPr>
                <w:sz w:val="19"/>
                <w:szCs w:val="19"/>
                <w:color w:val="13201F"/>
              </w:rPr>
              <w:t xml:space="preserve">RLS</w:t>
            </w:r>
          </w:p>
        </w:tc>
      </w:tr>
      <w:tr>
        <w:tc>
          <w:tcPr>
            <w:tcW w:w="1965"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expenses</w:t>
            </w:r>
          </w:p>
        </w:tc>
        <w:tc>
          <w:tcPr>
            <w:tcW w:w="5709" w:type="dxa"/>
            <w:tcMar>
              <w:top w:w="70" w:type="dxa"/>
              <w:bottom w:w="70" w:type="dxa"/>
              <w:left w:w="110" w:type="dxa"/>
              <w:right w:w="110" w:type="dxa"/>
            </w:tcMar>
            <w:vAlign w:val="top"/>
          </w:tcPr>
          <w:p>
            <w:pPr>
              <w:spacing w:before="20" w:after="20" w:line="240" w:lineRule="auto"/>
            </w:pPr>
            <w:r>
              <w:rPr>
                <w:sz w:val="19"/>
                <w:szCs w:val="19"/>
                <w:color w:val="13201F"/>
              </w:rPr>
              <w:t xml:space="preserve">Title, amount, category, counter, note, date spent</w:t>
            </w:r>
          </w:p>
        </w:tc>
        <w:tc>
          <w:tcPr>
            <w:tcW w:w="1684" w:type="dxa"/>
            <w:tcMar>
              <w:top w:w="70" w:type="dxa"/>
              <w:bottom w:w="70" w:type="dxa"/>
              <w:left w:w="110" w:type="dxa"/>
              <w:right w:w="110" w:type="dxa"/>
            </w:tcMar>
            <w:vAlign w:val="top"/>
          </w:tcPr>
          <w:p>
            <w:pPr>
              <w:spacing w:before="20" w:after="20" w:line="240" w:lineRule="auto"/>
            </w:pPr>
            <w:r>
              <w:rPr>
                <w:sz w:val="19"/>
                <w:szCs w:val="19"/>
                <w:color w:val="13201F"/>
              </w:rPr>
              <w:t xml:space="preserve">RLS</w:t>
            </w:r>
          </w:p>
        </w:tc>
      </w:tr>
      <w:tr>
        <w:tc>
          <w:tcPr>
            <w:tcW w:w="1965"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orders</w:t>
            </w:r>
          </w:p>
        </w:tc>
        <w:tc>
          <w:tcPr>
            <w:tcW w:w="5709" w:type="dxa"/>
            <w:tcMar>
              <w:top w:w="70" w:type="dxa"/>
              <w:bottom w:w="70" w:type="dxa"/>
              <w:left w:w="110" w:type="dxa"/>
              <w:right w:w="110" w:type="dxa"/>
            </w:tcMar>
            <w:vAlign w:val="top"/>
          </w:tcPr>
          <w:p>
            <w:pPr>
              <w:spacing w:before="20" w:after="20" w:line="240" w:lineRule="auto"/>
            </w:pPr>
            <w:r>
              <w:rPr>
                <w:sz w:val="19"/>
                <w:szCs w:val="19"/>
                <w:color w:val="13201F"/>
              </w:rPr>
              <w:t xml:space="preserve">Legacy. Orders now live in client state until checkout</w:t>
            </w:r>
          </w:p>
        </w:tc>
        <w:tc>
          <w:tcPr>
            <w:tcW w:w="1684" w:type="dxa"/>
            <w:tcMar>
              <w:top w:w="70" w:type="dxa"/>
              <w:bottom w:w="70" w:type="dxa"/>
              <w:left w:w="110" w:type="dxa"/>
              <w:right w:w="110" w:type="dxa"/>
            </w:tcMar>
            <w:vAlign w:val="top"/>
          </w:tcPr>
          <w:p>
            <w:pPr>
              <w:spacing w:before="20" w:after="20" w:line="240" w:lineRule="auto"/>
            </w:pPr>
            <w:r>
              <w:rPr>
                <w:sz w:val="19"/>
                <w:szCs w:val="19"/>
                <w:color w:val="13201F"/>
              </w:rPr>
              <w:t xml:space="preserve">—</w:t>
            </w:r>
          </w:p>
        </w:tc>
      </w:tr>
      <w:tr>
        <w:tc>
          <w:tcPr>
            <w:tcW w:w="1965"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shift_counters</w:t>
            </w:r>
          </w:p>
        </w:tc>
        <w:tc>
          <w:tcPr>
            <w:tcW w:w="5709" w:type="dxa"/>
            <w:tcMar>
              <w:top w:w="70" w:type="dxa"/>
              <w:bottom w:w="70" w:type="dxa"/>
              <w:left w:w="110" w:type="dxa"/>
              <w:right w:w="110" w:type="dxa"/>
            </w:tcMar>
            <w:vAlign w:val="top"/>
          </w:tcPr>
          <w:p>
            <w:pPr>
              <w:spacing w:before="20" w:after="20" w:line="240" w:lineRule="auto"/>
            </w:pPr>
            <w:r>
              <w:rPr>
                <w:sz w:val="19"/>
                <w:szCs w:val="19"/>
                <w:color w:val="13201F"/>
              </w:rPr>
              <w:t xml:space="preserve">Per-shift order-number counter</w:t>
            </w:r>
          </w:p>
        </w:tc>
        <w:tc>
          <w:tcPr>
            <w:tcW w:w="1684" w:type="dxa"/>
            <w:tcMar>
              <w:top w:w="70" w:type="dxa"/>
              <w:bottom w:w="70" w:type="dxa"/>
              <w:left w:w="110" w:type="dxa"/>
              <w:right w:w="110" w:type="dxa"/>
            </w:tcMar>
            <w:vAlign w:val="top"/>
          </w:tcPr>
          <w:p>
            <w:pPr>
              <w:spacing w:before="20" w:after="20" w:line="240" w:lineRule="auto"/>
            </w:pPr>
            <w:r>
              <w:rPr>
                <w:sz w:val="19"/>
                <w:szCs w:val="19"/>
                <w:color w:val="13201F"/>
              </w:rPr>
              <w:t xml:space="preserve">Shared</w:t>
            </w:r>
          </w:p>
        </w:tc>
      </w:tr>
      <w:tr>
        <w:tc>
          <w:tcPr>
            <w:tcW w:w="1965"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tenant_logos</w:t>
            </w:r>
          </w:p>
        </w:tc>
        <w:tc>
          <w:tcPr>
            <w:tcW w:w="5709" w:type="dxa"/>
            <w:tcMar>
              <w:top w:w="70" w:type="dxa"/>
              <w:bottom w:w="70" w:type="dxa"/>
              <w:left w:w="110" w:type="dxa"/>
              <w:right w:w="110" w:type="dxa"/>
            </w:tcMar>
            <w:vAlign w:val="top"/>
          </w:tcPr>
          <w:p>
            <w:pPr>
              <w:spacing w:before="20" w:after="20" w:line="240" w:lineRule="auto"/>
            </w:pPr>
            <w:r>
              <w:rPr>
                <w:sz w:val="19"/>
                <w:szCs w:val="19"/>
                <w:color w:val="13201F"/>
              </w:rPr>
              <w:t xml:space="preserve">Logo bytes and mime, one row per café</w:t>
            </w:r>
          </w:p>
        </w:tc>
        <w:tc>
          <w:tcPr>
            <w:tcW w:w="1684" w:type="dxa"/>
            <w:tcMar>
              <w:top w:w="70" w:type="dxa"/>
              <w:bottom w:w="70" w:type="dxa"/>
              <w:left w:w="110" w:type="dxa"/>
              <w:right w:w="110" w:type="dxa"/>
            </w:tcMar>
            <w:vAlign w:val="top"/>
          </w:tcPr>
          <w:p>
            <w:pPr>
              <w:spacing w:before="20" w:after="20" w:line="240" w:lineRule="auto"/>
            </w:pPr>
            <w:r>
              <w:rPr>
                <w:sz w:val="19"/>
                <w:szCs w:val="19"/>
                <w:color w:val="13201F"/>
              </w:rPr>
              <w:t xml:space="preserve">Read publicly</w:t>
            </w:r>
          </w:p>
        </w:tc>
      </w:tr>
      <w:tr>
        <w:tc>
          <w:tcPr>
            <w:tcW w:w="1965"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audit_log</w:t>
            </w:r>
          </w:p>
        </w:tc>
        <w:tc>
          <w:tcPr>
            <w:tcW w:w="5709" w:type="dxa"/>
            <w:tcMar>
              <w:top w:w="70" w:type="dxa"/>
              <w:bottom w:w="70" w:type="dxa"/>
              <w:left w:w="110" w:type="dxa"/>
              <w:right w:w="110" w:type="dxa"/>
            </w:tcMar>
            <w:vAlign w:val="top"/>
          </w:tcPr>
          <w:p>
            <w:pPr>
              <w:spacing w:before="20" w:after="20" w:line="240" w:lineRule="auto"/>
            </w:pPr>
            <w:r>
              <w:rPr>
                <w:sz w:val="19"/>
                <w:szCs w:val="19"/>
                <w:color w:val="13201F"/>
              </w:rPr>
              <w:t xml:space="preserve">Actor, café, action, detail. No FK to tenants — a trail that vanishes with its subject is not a trail</w:t>
            </w:r>
          </w:p>
        </w:tc>
        <w:tc>
          <w:tcPr>
            <w:tcW w:w="1684" w:type="dxa"/>
            <w:tcMar>
              <w:top w:w="70" w:type="dxa"/>
              <w:bottom w:w="70" w:type="dxa"/>
              <w:left w:w="110" w:type="dxa"/>
              <w:right w:w="110" w:type="dxa"/>
            </w:tcMar>
            <w:vAlign w:val="top"/>
          </w:tcPr>
          <w:p>
            <w:pPr>
              <w:spacing w:before="20" w:after="20" w:line="240" w:lineRule="auto"/>
            </w:pPr>
            <w:r>
              <w:rPr>
                <w:sz w:val="19"/>
                <w:szCs w:val="19"/>
                <w:color w:val="13201F"/>
              </w:rPr>
              <w:t xml:space="preserve">Platform</w:t>
            </w:r>
          </w:p>
        </w:tc>
      </w:tr>
      <w:tr>
        <w:tc>
          <w:tcPr>
            <w:tcW w:w="1965"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plan_prices</w:t>
            </w:r>
          </w:p>
        </w:tc>
        <w:tc>
          <w:tcPr>
            <w:tcW w:w="5709" w:type="dxa"/>
            <w:tcMar>
              <w:top w:w="70" w:type="dxa"/>
              <w:bottom w:w="70" w:type="dxa"/>
              <w:left w:w="110" w:type="dxa"/>
              <w:right w:w="110" w:type="dxa"/>
            </w:tcMar>
            <w:vAlign w:val="top"/>
          </w:tcPr>
          <w:p>
            <w:pPr>
              <w:spacing w:before="20" w:after="20" w:line="240" w:lineRule="auto"/>
            </w:pPr>
            <w:r>
              <w:rPr>
                <w:sz w:val="19"/>
                <w:szCs w:val="19"/>
                <w:color w:val="13201F"/>
              </w:rPr>
              <w:t xml:space="preserve">Monthly price per plan</w:t>
            </w:r>
          </w:p>
        </w:tc>
        <w:tc>
          <w:tcPr>
            <w:tcW w:w="1684" w:type="dxa"/>
            <w:tcMar>
              <w:top w:w="70" w:type="dxa"/>
              <w:bottom w:w="70" w:type="dxa"/>
              <w:left w:w="110" w:type="dxa"/>
              <w:right w:w="110" w:type="dxa"/>
            </w:tcMar>
            <w:vAlign w:val="top"/>
          </w:tcPr>
          <w:p>
            <w:pPr>
              <w:spacing w:before="20" w:after="20" w:line="240" w:lineRule="auto"/>
            </w:pPr>
            <w:r>
              <w:rPr>
                <w:sz w:val="19"/>
                <w:szCs w:val="19"/>
                <w:color w:val="13201F"/>
              </w:rPr>
              <w:t xml:space="preserve">Platform only</w:t>
            </w:r>
          </w:p>
        </w:tc>
      </w:tr>
      <w:tr>
        <w:tc>
          <w:tcPr>
            <w:tcW w:w="1965"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platform_payments</w:t>
            </w:r>
          </w:p>
        </w:tc>
        <w:tc>
          <w:tcPr>
            <w:tcW w:w="5709" w:type="dxa"/>
            <w:tcMar>
              <w:top w:w="70" w:type="dxa"/>
              <w:bottom w:w="70" w:type="dxa"/>
              <w:left w:w="110" w:type="dxa"/>
              <w:right w:w="110" w:type="dxa"/>
            </w:tcMar>
            <w:vAlign w:val="top"/>
          </w:tcPr>
          <w:p>
            <w:pPr>
              <w:spacing w:before="20" w:after="20" w:line="240" w:lineRule="auto"/>
            </w:pPr>
            <w:r>
              <w:rPr>
                <w:sz w:val="19"/>
                <w:szCs w:val="19"/>
                <w:color w:val="13201F"/>
              </w:rPr>
              <w:t xml:space="preserve">Money in, per café, per period</w:t>
            </w:r>
          </w:p>
        </w:tc>
        <w:tc>
          <w:tcPr>
            <w:tcW w:w="1684" w:type="dxa"/>
            <w:tcMar>
              <w:top w:w="70" w:type="dxa"/>
              <w:bottom w:w="70" w:type="dxa"/>
              <w:left w:w="110" w:type="dxa"/>
              <w:right w:w="110" w:type="dxa"/>
            </w:tcMar>
            <w:vAlign w:val="top"/>
          </w:tcPr>
          <w:p>
            <w:pPr>
              <w:spacing w:before="20" w:after="20" w:line="240" w:lineRule="auto"/>
            </w:pPr>
            <w:r>
              <w:rPr>
                <w:sz w:val="19"/>
                <w:szCs w:val="19"/>
                <w:color w:val="13201F"/>
              </w:rPr>
              <w:t xml:space="preserve">Platform only</w:t>
            </w:r>
          </w:p>
        </w:tc>
      </w:tr>
      <w:tr>
        <w:tc>
          <w:tcPr>
            <w:tcW w:w="1965"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platform_expenses</w:t>
            </w:r>
          </w:p>
        </w:tc>
        <w:tc>
          <w:tcPr>
            <w:tcW w:w="5709" w:type="dxa"/>
            <w:tcMar>
              <w:top w:w="70" w:type="dxa"/>
              <w:bottom w:w="70" w:type="dxa"/>
              <w:left w:w="110" w:type="dxa"/>
              <w:right w:w="110" w:type="dxa"/>
            </w:tcMar>
            <w:vAlign w:val="top"/>
          </w:tcPr>
          <w:p>
            <w:pPr>
              <w:spacing w:before="20" w:after="20" w:line="240" w:lineRule="auto"/>
            </w:pPr>
            <w:r>
              <w:rPr>
                <w:sz w:val="19"/>
                <w:szCs w:val="19"/>
                <w:color w:val="13201F"/>
              </w:rPr>
              <w:t xml:space="preserve">Money out, with a recurring flag</w:t>
            </w:r>
          </w:p>
        </w:tc>
        <w:tc>
          <w:tcPr>
            <w:tcW w:w="1684" w:type="dxa"/>
            <w:tcMar>
              <w:top w:w="70" w:type="dxa"/>
              <w:bottom w:w="70" w:type="dxa"/>
              <w:left w:w="110" w:type="dxa"/>
              <w:right w:w="110" w:type="dxa"/>
            </w:tcMar>
            <w:vAlign w:val="top"/>
          </w:tcPr>
          <w:p>
            <w:pPr>
              <w:spacing w:before="20" w:after="20" w:line="240" w:lineRule="auto"/>
            </w:pPr>
            <w:r>
              <w:rPr>
                <w:sz w:val="19"/>
                <w:szCs w:val="19"/>
                <w:color w:val="13201F"/>
              </w:rPr>
              <w:t xml:space="preserve">Platform only</w:t>
            </w:r>
          </w:p>
        </w:tc>
      </w:tr>
    </w:tbl>
    <w:p>
      <w:pPr>
        <w:spacing w:after="160"/>
      </w:pPr>
    </w:p>
    <w:p>
      <w:pPr>
        <w:pStyle w:val="Heading2"/>
        <w:keepNext/>
        <w:spacing w:before="300" w:after="140"/>
      </w:pPr>
      <w:r>
        <w:rPr>
          <w:rFonts w:ascii="Calibri" w:hAnsi="Calibri"/>
          <w:b/>
          <w:color w:val="0B7A70"/>
          <w:sz w:val="25"/>
          <w:szCs w:val="25"/>
        </w:rPr>
        <w:t xml:space="preserve">Migration history</w:t>
      </w:r>
    </w:p>
    <w:p>
      <w:pPr>
        <w:spacing w:before="0" w:after="120" w:line="276" w:lineRule="auto"/>
      </w:pPr>
      <w:r>
        <w:rPr>
          <w:sz w:val="21"/>
          <w:szCs w:val="21"/>
          <w:color w:val="13201F"/>
        </w:rPr>
        <w:t xml:space="preserve">Twenty-five numbered files, applied on every server start under an advisory lock so two booting instances serialise rather than race. Migrations 001–010 are baselined on databases that predate the tracking table — recorded as applied rather than re-executed, because each ALTER TABLE takes a brief exclusive lock on a database a café is taking orders against.</w:t>
      </w:r>
    </w:p>
    <w:tbl>
      <w:tblPr>
        <w:tblStyle w:val="TableGrid"/>
        <w:tblW w:w="9360" w:type="dxa"/>
        <w:tblBorders>
          <w:top w:val="single" w:sz="4" w:space="0" w:color="D9E3E1"/>
          <w:left w:val="single" w:sz="4" w:space="0" w:color="D9E3E1"/>
          <w:bottom w:val="single" w:sz="4" w:space="0" w:color="D9E3E1"/>
          <w:right w:val="single" w:sz="4" w:space="0" w:color="D9E3E1"/>
          <w:insideH w:val="single" w:sz="4" w:space="0" w:color="D9E3E1"/>
          <w:insideV w:val="single" w:sz="4" w:space="0" w:color="D9E3E1"/>
        </w:tblBorders>
        <w:tblLayout w:type="fixed"/>
      </w:tblPr>
      <w:tblGrid>
        <w:gridCol w:w="1638"/>
        <w:gridCol w:w="7722"/>
      </w:tblGrid>
      <w:tr>
        <w:trPr>
          <w:tblHeader/>
        </w:trPr>
        <w:tc>
          <w:tcPr>
            <w:tcW w:w="1638"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Range</w:t>
            </w:r>
          </w:p>
        </w:tc>
        <w:tc>
          <w:tcPr>
            <w:tcW w:w="7722"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Arc</w:t>
            </w:r>
          </w:p>
        </w:tc>
      </w:tr>
      <w:tr>
        <w:tc>
          <w:tcPr>
            <w:tcW w:w="1638"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001–010</w:t>
            </w:r>
          </w:p>
        </w:tc>
        <w:tc>
          <w:tcPr>
            <w:tcW w:w="7722" w:type="dxa"/>
            <w:tcMar>
              <w:top w:w="70" w:type="dxa"/>
              <w:bottom w:w="70" w:type="dxa"/>
              <w:left w:w="110" w:type="dxa"/>
              <w:right w:w="110" w:type="dxa"/>
            </w:tcMar>
            <w:vAlign w:val="top"/>
          </w:tcPr>
          <w:p>
            <w:pPr>
              <w:spacing w:before="20" w:after="20" w:line="240" w:lineRule="auto"/>
            </w:pPr>
            <w:r>
              <w:rPr>
                <w:sz w:val="19"/>
                <w:szCs w:val="19"/>
                <w:color w:val="13201F"/>
              </w:rPr>
              <w:t xml:space="preserve">Single-café product: schema, payment methods, combined deals, deal archiving, invoice sequences, order types, delivery charges, shift numbering, cost prices, in-deal prices.</w:t>
            </w:r>
          </w:p>
        </w:tc>
      </w:tr>
      <w:tr>
        <w:tc>
          <w:tcPr>
            <w:tcW w:w="1638"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011–012</w:t>
            </w:r>
          </w:p>
        </w:tc>
        <w:tc>
          <w:tcPr>
            <w:tcW w:w="7722" w:type="dxa"/>
            <w:tcMar>
              <w:top w:w="70" w:type="dxa"/>
              <w:bottom w:w="70" w:type="dxa"/>
              <w:left w:w="110" w:type="dxa"/>
              <w:right w:w="110" w:type="dxa"/>
            </w:tcMar>
            <w:vAlign w:val="top"/>
          </w:tcPr>
          <w:p>
            <w:pPr>
              <w:spacing w:before="20" w:after="20" w:line="240" w:lineRule="auto"/>
            </w:pPr>
            <w:r>
              <w:rPr>
                <w:sz w:val="19"/>
                <w:szCs w:val="19"/>
                <w:color w:val="13201F"/>
              </w:rPr>
              <w:t xml:space="preserve">Repairs: sequence fast-forward, and recovering invoice counters from their own lines.</w:t>
            </w:r>
          </w:p>
        </w:tc>
      </w:tr>
      <w:tr>
        <w:tc>
          <w:tcPr>
            <w:tcW w:w="1638"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013–018</w:t>
            </w:r>
          </w:p>
        </w:tc>
        <w:tc>
          <w:tcPr>
            <w:tcW w:w="7722" w:type="dxa"/>
            <w:tcMar>
              <w:top w:w="70" w:type="dxa"/>
              <w:bottom w:w="70" w:type="dxa"/>
              <w:left w:w="110" w:type="dxa"/>
              <w:right w:w="110" w:type="dxa"/>
            </w:tcMar>
            <w:vAlign w:val="top"/>
          </w:tcPr>
          <w:p>
            <w:pPr>
              <w:spacing w:before="20" w:after="20" w:line="240" w:lineRule="auto"/>
            </w:pPr>
            <w:r>
              <w:rPr>
                <w:sz w:val="19"/>
                <w:szCs w:val="19"/>
                <w:color w:val="13201F"/>
              </w:rPr>
              <w:t xml:space="preserve">Multi-tenancy: the four core tables, tenant columns, backfilling the original café as customer one, row level security, the app_tenant role, brand references replacing the hardcoded counter pair.</w:t>
            </w:r>
          </w:p>
        </w:tc>
      </w:tr>
      <w:tr>
        <w:tc>
          <w:tcPr>
            <w:tcW w:w="1638"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019–021</w:t>
            </w:r>
          </w:p>
        </w:tc>
        <w:tc>
          <w:tcPr>
            <w:tcW w:w="7722" w:type="dxa"/>
            <w:tcMar>
              <w:top w:w="70" w:type="dxa"/>
              <w:bottom w:w="70" w:type="dxa"/>
              <w:left w:w="110" w:type="dxa"/>
              <w:right w:w="110" w:type="dxa"/>
            </w:tcMar>
            <w:vAlign w:val="top"/>
          </w:tcPr>
          <w:p>
            <w:pPr>
              <w:spacing w:before="20" w:after="20" w:line="240" w:lineRule="auto"/>
            </w:pPr>
            <w:r>
              <w:rPr>
                <w:sz w:val="19"/>
                <w:szCs w:val="19"/>
                <w:color w:val="13201F"/>
              </w:rPr>
              <w:t xml:space="preserve">Per-café categories, schema-wide grants with defaults for future tables, impersonation with its audit log and the read-only role.</w:t>
            </w:r>
          </w:p>
        </w:tc>
      </w:tr>
      <w:tr>
        <w:tc>
          <w:tcPr>
            <w:tcW w:w="1638"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022–024</w:t>
            </w:r>
          </w:p>
        </w:tc>
        <w:tc>
          <w:tcPr>
            <w:tcW w:w="7722" w:type="dxa"/>
            <w:tcMar>
              <w:top w:w="70" w:type="dxa"/>
              <w:bottom w:w="70" w:type="dxa"/>
              <w:left w:w="110" w:type="dxa"/>
              <w:right w:w="110" w:type="dxa"/>
            </w:tcMar>
            <w:vAlign w:val="top"/>
          </w:tcPr>
          <w:p>
            <w:pPr>
              <w:spacing w:before="20" w:after="20" w:line="240" w:lineRule="auto"/>
            </w:pPr>
            <w:r>
              <w:rPr>
                <w:sz w:val="19"/>
                <w:szCs w:val="19"/>
                <w:color w:val="13201F"/>
              </w:rPr>
              <w:t xml:space="preserve">Logos, the trial and restriction model, and the platform's own books with their grants revoked from tenant roles.</w:t>
            </w:r>
          </w:p>
        </w:tc>
      </w:tr>
      <w:tr>
        <w:tc>
          <w:tcPr>
            <w:tcW w:w="1638"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025</w:t>
            </w:r>
          </w:p>
        </w:tc>
        <w:tc>
          <w:tcPr>
            <w:tcW w:w="7722" w:type="dxa"/>
            <w:tcMar>
              <w:top w:w="70" w:type="dxa"/>
              <w:bottom w:w="70" w:type="dxa"/>
              <w:left w:w="110" w:type="dxa"/>
              <w:right w:w="110" w:type="dxa"/>
            </w:tcMar>
            <w:vAlign w:val="top"/>
          </w:tcPr>
          <w:p>
            <w:pPr>
              <w:spacing w:before="20" w:after="20" w:line="240" w:lineRule="auto"/>
            </w:pPr>
            <w:r>
              <w:rPr>
                <w:sz w:val="19"/>
                <w:szCs w:val="19"/>
                <w:color w:val="13201F"/>
              </w:rPr>
              <w:t xml:space="preserve">Per-café trading-day hours on tenants, defaulted to the existing 6 PM–5 PM so no café's books move. Applied; not yet read by the app.</w:t>
            </w:r>
          </w:p>
        </w:tc>
      </w:tr>
    </w:tbl>
    <w:p>
      <w:pPr>
        <w:spacing w:after="160"/>
      </w:pPr>
    </w:p>
    <w:p>
      <w:r>
        <w:br w:type="page"/>
      </w:r>
    </w:p>
    <w:p>
      <w:pPr>
        <w:pStyle w:val="Heading1"/>
        <w:keepNext/>
        <w:pBdr>
          <w:bottom w:val="single" w:sz="12" w:space="4" w:color="0B7A70"/>
        </w:pBdr>
        <w:spacing w:before="400" w:after="140"/>
      </w:pPr>
      <w:r>
        <w:rPr>
          <w:rFonts w:ascii="Calibri" w:hAnsi="Calibri"/>
          <w:b/>
          <w:color w:val="0B7A70"/>
          <w:sz w:val="30"/>
          <w:szCs w:val="30"/>
        </w:rPr>
        <w:t xml:space="preserve">9. API reference</w:t>
      </w:r>
    </w:p>
    <w:p>
      <w:pPr>
        <w:spacing w:before="0" w:after="120" w:line="276" w:lineRule="auto"/>
      </w:pPr>
      <w:r>
        <w:rPr>
          <w:sz w:val="21"/>
          <w:szCs w:val="21"/>
          <w:color w:val="13201F"/>
        </w:rPr>
        <w:t xml:space="preserve">Fifty-four handlers across 38 route files, all under </w:t>
      </w:r>
      <w:r>
        <w:rPr>
          <w:sz w:val="21"/>
          <w:szCs w:val="21"/>
          <w:rFonts w:ascii="Consolas" w:hAnsi="Consolas"/>
          <w:sz w:val="18"/>
          <w:szCs w:val="18"/>
          <w:color w:val="0B7A70"/>
        </w:rPr>
        <w:t xml:space="preserve">app/api</w:t>
      </w:r>
      <w:r>
        <w:rPr>
          <w:sz w:val="21"/>
          <w:szCs w:val="21"/>
          <w:color w:val="13201F"/>
        </w:rPr>
        <w:t xml:space="preserve">, all returning JSON. The client wrapper in </w:t>
      </w:r>
      <w:r>
        <w:rPr>
          <w:sz w:val="21"/>
          <w:szCs w:val="21"/>
          <w:rFonts w:ascii="Consolas" w:hAnsi="Consolas"/>
          <w:sz w:val="18"/>
          <w:szCs w:val="18"/>
          <w:color w:val="0B7A70"/>
        </w:rPr>
        <w:t xml:space="preserve">api.js</w:t>
      </w:r>
      <w:r>
        <w:rPr>
          <w:sz w:val="21"/>
          <w:szCs w:val="21"/>
          <w:color w:val="13201F"/>
        </w:rPr>
        <w:t xml:space="preserve"> attaches credentials, parses errors and routes any 401 that is not a sign-in attempt to the session-expired handler.</w:t>
      </w:r>
    </w:p>
    <w:p>
      <w:pPr>
        <w:pStyle w:val="Heading2"/>
        <w:keepNext/>
        <w:spacing w:before="300" w:after="140"/>
      </w:pPr>
      <w:r>
        <w:rPr>
          <w:rFonts w:ascii="Calibri" w:hAnsi="Calibri"/>
          <w:b/>
          <w:color w:val="0B7A70"/>
          <w:sz w:val="25"/>
          <w:szCs w:val="25"/>
        </w:rPr>
        <w:t xml:space="preserve">Authentication and accounts</w:t>
      </w:r>
    </w:p>
    <w:tbl>
      <w:tblPr>
        <w:tblStyle w:val="TableGrid"/>
        <w:tblW w:w="9360" w:type="dxa"/>
        <w:tblBorders>
          <w:top w:val="single" w:sz="4" w:space="0" w:color="D9E3E1"/>
          <w:left w:val="single" w:sz="4" w:space="0" w:color="D9E3E1"/>
          <w:bottom w:val="single" w:sz="4" w:space="0" w:color="D9E3E1"/>
          <w:right w:val="single" w:sz="4" w:space="0" w:color="D9E3E1"/>
          <w:insideH w:val="single" w:sz="4" w:space="0" w:color="D9E3E1"/>
          <w:insideV w:val="single" w:sz="4" w:space="0" w:color="D9E3E1"/>
        </w:tblBorders>
        <w:tblLayout w:type="fixed"/>
      </w:tblPr>
      <w:tblGrid>
        <w:gridCol w:w="3182"/>
        <w:gridCol w:w="1123"/>
        <w:gridCol w:w="5054"/>
      </w:tblGrid>
      <w:tr>
        <w:trPr>
          <w:tblHeader/>
        </w:trPr>
        <w:tc>
          <w:tcPr>
            <w:tcW w:w="3182"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Endpoint</w:t>
            </w:r>
          </w:p>
        </w:tc>
        <w:tc>
          <w:tcPr>
            <w:tcW w:w="1123"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Gate</w:t>
            </w:r>
          </w:p>
        </w:tc>
        <w:tc>
          <w:tcPr>
            <w:tcW w:w="5054"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Does</w:t>
            </w:r>
          </w:p>
        </w:tc>
      </w:tr>
      <w:tr>
        <w:tc>
          <w:tcPr>
            <w:tcW w:w="318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POST /api/auth/login</w:t>
            </w:r>
          </w:p>
        </w:tc>
        <w:tc>
          <w:tcPr>
            <w:tcW w:w="1123" w:type="dxa"/>
            <w:tcMar>
              <w:top w:w="70" w:type="dxa"/>
              <w:bottom w:w="70" w:type="dxa"/>
              <w:left w:w="110" w:type="dxa"/>
              <w:right w:w="110" w:type="dxa"/>
            </w:tcMar>
            <w:vAlign w:val="top"/>
          </w:tcPr>
          <w:p>
            <w:pPr>
              <w:spacing w:before="20" w:after="20" w:line="240" w:lineRule="auto"/>
            </w:pPr>
            <w:r>
              <w:rPr>
                <w:sz w:val="19"/>
                <w:szCs w:val="19"/>
                <w:color w:val="13201F"/>
              </w:rPr>
              <w:t xml:space="preserve">—</w:t>
            </w:r>
          </w:p>
        </w:tc>
        <w:tc>
          <w:tcPr>
            <w:tcW w:w="5054" w:type="dxa"/>
            <w:tcMar>
              <w:top w:w="70" w:type="dxa"/>
              <w:bottom w:w="70" w:type="dxa"/>
              <w:left w:w="110" w:type="dxa"/>
              <w:right w:w="110" w:type="dxa"/>
            </w:tcMar>
            <w:vAlign w:val="top"/>
          </w:tcPr>
          <w:p>
            <w:pPr>
              <w:spacing w:before="20" w:after="20" w:line="240" w:lineRule="auto"/>
            </w:pPr>
            <w:r>
              <w:rPr>
                <w:sz w:val="19"/>
                <w:szCs w:val="19"/>
                <w:color w:val="13201F"/>
              </w:rPr>
              <w:t xml:space="preserve">Verifies the password first, then the café's access state — so the reason is only ever told to somebody who has proved they belong there. Returns 403 with a blocked reason when stopped.</w:t>
            </w:r>
          </w:p>
        </w:tc>
      </w:tr>
      <w:tr>
        <w:tc>
          <w:tcPr>
            <w:tcW w:w="318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POST /api/auth/logout</w:t>
            </w:r>
          </w:p>
        </w:tc>
        <w:tc>
          <w:tcPr>
            <w:tcW w:w="1123" w:type="dxa"/>
            <w:tcMar>
              <w:top w:w="70" w:type="dxa"/>
              <w:bottom w:w="70" w:type="dxa"/>
              <w:left w:w="110" w:type="dxa"/>
              <w:right w:w="110" w:type="dxa"/>
            </w:tcMar>
            <w:vAlign w:val="top"/>
          </w:tcPr>
          <w:p>
            <w:pPr>
              <w:spacing w:before="20" w:after="20" w:line="240" w:lineRule="auto"/>
            </w:pPr>
            <w:r>
              <w:rPr>
                <w:sz w:val="19"/>
                <w:szCs w:val="19"/>
                <w:color w:val="13201F"/>
              </w:rPr>
              <w:t xml:space="preserve">session</w:t>
            </w:r>
          </w:p>
        </w:tc>
        <w:tc>
          <w:tcPr>
            <w:tcW w:w="5054" w:type="dxa"/>
            <w:tcMar>
              <w:top w:w="70" w:type="dxa"/>
              <w:bottom w:w="70" w:type="dxa"/>
              <w:left w:w="110" w:type="dxa"/>
              <w:right w:w="110" w:type="dxa"/>
            </w:tcMar>
            <w:vAlign w:val="top"/>
          </w:tcPr>
          <w:p>
            <w:pPr>
              <w:spacing w:before="20" w:after="20" w:line="240" w:lineRule="auto"/>
            </w:pPr>
            <w:r>
              <w:rPr>
                <w:sz w:val="19"/>
                <w:szCs w:val="19"/>
                <w:color w:val="13201F"/>
              </w:rPr>
              <w:t xml:space="preserve">Destroys the session.</w:t>
            </w:r>
          </w:p>
        </w:tc>
      </w:tr>
      <w:tr>
        <w:tc>
          <w:tcPr>
            <w:tcW w:w="318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GET /api/auth/me</w:t>
            </w:r>
          </w:p>
        </w:tc>
        <w:tc>
          <w:tcPr>
            <w:tcW w:w="1123" w:type="dxa"/>
            <w:tcMar>
              <w:top w:w="70" w:type="dxa"/>
              <w:bottom w:w="70" w:type="dxa"/>
              <w:left w:w="110" w:type="dxa"/>
              <w:right w:w="110" w:type="dxa"/>
            </w:tcMar>
            <w:vAlign w:val="top"/>
          </w:tcPr>
          <w:p>
            <w:pPr>
              <w:spacing w:before="20" w:after="20" w:line="240" w:lineRule="auto"/>
            </w:pPr>
            <w:r>
              <w:rPr>
                <w:sz w:val="19"/>
                <w:szCs w:val="19"/>
                <w:color w:val="13201F"/>
              </w:rPr>
              <w:t xml:space="preserve">session</w:t>
            </w:r>
          </w:p>
        </w:tc>
        <w:tc>
          <w:tcPr>
            <w:tcW w:w="5054" w:type="dxa"/>
            <w:tcMar>
              <w:top w:w="70" w:type="dxa"/>
              <w:bottom w:w="70" w:type="dxa"/>
              <w:left w:w="110" w:type="dxa"/>
              <w:right w:w="110" w:type="dxa"/>
            </w:tcMar>
            <w:vAlign w:val="top"/>
          </w:tcPr>
          <w:p>
            <w:pPr>
              <w:spacing w:before="20" w:after="20" w:line="240" w:lineRule="auto"/>
            </w:pPr>
            <w:r>
              <w:rPr>
                <w:sz w:val="19"/>
                <w:szCs w:val="19"/>
                <w:color w:val="13201F"/>
              </w:rPr>
              <w:t xml:space="preserve">Who is signed in, whether they are impersonating, and the effective tenant. Also the 15-second heartbeat.</w:t>
            </w:r>
          </w:p>
        </w:tc>
      </w:tr>
      <w:tr>
        <w:tc>
          <w:tcPr>
            <w:tcW w:w="318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PATCH /api/auth/me</w:t>
            </w:r>
          </w:p>
        </w:tc>
        <w:tc>
          <w:tcPr>
            <w:tcW w:w="1123" w:type="dxa"/>
            <w:tcMar>
              <w:top w:w="70" w:type="dxa"/>
              <w:bottom w:w="70" w:type="dxa"/>
              <w:left w:w="110" w:type="dxa"/>
              <w:right w:w="110" w:type="dxa"/>
            </w:tcMar>
            <w:vAlign w:val="top"/>
          </w:tcPr>
          <w:p>
            <w:pPr>
              <w:spacing w:before="20" w:after="20" w:line="240" w:lineRule="auto"/>
            </w:pPr>
            <w:r>
              <w:rPr>
                <w:sz w:val="19"/>
                <w:szCs w:val="19"/>
                <w:color w:val="13201F"/>
              </w:rPr>
              <w:t xml:space="preserve">session</w:t>
            </w:r>
          </w:p>
        </w:tc>
        <w:tc>
          <w:tcPr>
            <w:tcW w:w="5054" w:type="dxa"/>
            <w:tcMar>
              <w:top w:w="70" w:type="dxa"/>
              <w:bottom w:w="70" w:type="dxa"/>
              <w:left w:w="110" w:type="dxa"/>
              <w:right w:w="110" w:type="dxa"/>
            </w:tcMar>
            <w:vAlign w:val="top"/>
          </w:tcPr>
          <w:p>
            <w:pPr>
              <w:spacing w:before="20" w:after="20" w:line="240" w:lineRule="auto"/>
            </w:pPr>
            <w:r>
              <w:rPr>
                <w:sz w:val="19"/>
                <w:szCs w:val="19"/>
                <w:color w:val="13201F"/>
              </w:rPr>
              <w:t xml:space="preserve">Own display name and email.</w:t>
            </w:r>
          </w:p>
        </w:tc>
      </w:tr>
      <w:tr>
        <w:tc>
          <w:tcPr>
            <w:tcW w:w="318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POST /api/auth/me/password</w:t>
            </w:r>
          </w:p>
        </w:tc>
        <w:tc>
          <w:tcPr>
            <w:tcW w:w="1123" w:type="dxa"/>
            <w:tcMar>
              <w:top w:w="70" w:type="dxa"/>
              <w:bottom w:w="70" w:type="dxa"/>
              <w:left w:w="110" w:type="dxa"/>
              <w:right w:w="110" w:type="dxa"/>
            </w:tcMar>
            <w:vAlign w:val="top"/>
          </w:tcPr>
          <w:p>
            <w:pPr>
              <w:spacing w:before="20" w:after="20" w:line="240" w:lineRule="auto"/>
            </w:pPr>
            <w:r>
              <w:rPr>
                <w:sz w:val="19"/>
                <w:szCs w:val="19"/>
                <w:color w:val="13201F"/>
              </w:rPr>
              <w:t xml:space="preserve">session</w:t>
            </w:r>
          </w:p>
        </w:tc>
        <w:tc>
          <w:tcPr>
            <w:tcW w:w="5054" w:type="dxa"/>
            <w:tcMar>
              <w:top w:w="70" w:type="dxa"/>
              <w:bottom w:w="70" w:type="dxa"/>
              <w:left w:w="110" w:type="dxa"/>
              <w:right w:w="110" w:type="dxa"/>
            </w:tcMar>
            <w:vAlign w:val="top"/>
          </w:tcPr>
          <w:p>
            <w:pPr>
              <w:spacing w:before="20" w:after="20" w:line="240" w:lineRule="auto"/>
            </w:pPr>
            <w:r>
              <w:rPr>
                <w:sz w:val="19"/>
                <w:szCs w:val="19"/>
                <w:color w:val="13201F"/>
              </w:rPr>
              <w:t xml:space="preserve">Own password, current one required.</w:t>
            </w:r>
          </w:p>
        </w:tc>
      </w:tr>
      <w:tr>
        <w:tc>
          <w:tcPr>
            <w:tcW w:w="318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GET · POST /api/auth/users</w:t>
            </w:r>
          </w:p>
        </w:tc>
        <w:tc>
          <w:tcPr>
            <w:tcW w:w="1123" w:type="dxa"/>
            <w:tcMar>
              <w:top w:w="70" w:type="dxa"/>
              <w:bottom w:w="70" w:type="dxa"/>
              <w:left w:w="110" w:type="dxa"/>
              <w:right w:w="110" w:type="dxa"/>
            </w:tcMar>
            <w:vAlign w:val="top"/>
          </w:tcPr>
          <w:p>
            <w:pPr>
              <w:spacing w:before="20" w:after="20" w:line="240" w:lineRule="auto"/>
            </w:pPr>
            <w:r>
              <w:rPr>
                <w:sz w:val="19"/>
                <w:szCs w:val="19"/>
                <w:color w:val="13201F"/>
              </w:rPr>
              <w:t xml:space="preserve">owner</w:t>
            </w:r>
          </w:p>
        </w:tc>
        <w:tc>
          <w:tcPr>
            <w:tcW w:w="5054" w:type="dxa"/>
            <w:tcMar>
              <w:top w:w="70" w:type="dxa"/>
              <w:bottom w:w="70" w:type="dxa"/>
              <w:left w:w="110" w:type="dxa"/>
              <w:right w:w="110" w:type="dxa"/>
            </w:tcMar>
            <w:vAlign w:val="top"/>
          </w:tcPr>
          <w:p>
            <w:pPr>
              <w:spacing w:before="20" w:after="20" w:line="240" w:lineRule="auto"/>
            </w:pPr>
            <w:r>
              <w:rPr>
                <w:sz w:val="19"/>
                <w:szCs w:val="19"/>
                <w:color w:val="13201F"/>
              </w:rPr>
              <w:t xml:space="preserve">List and create team accounts.</w:t>
            </w:r>
          </w:p>
        </w:tc>
      </w:tr>
      <w:tr>
        <w:tc>
          <w:tcPr>
            <w:tcW w:w="318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GET · PATCH /api/auth/users/[userId]</w:t>
            </w:r>
          </w:p>
        </w:tc>
        <w:tc>
          <w:tcPr>
            <w:tcW w:w="1123" w:type="dxa"/>
            <w:tcMar>
              <w:top w:w="70" w:type="dxa"/>
              <w:bottom w:w="70" w:type="dxa"/>
              <w:left w:w="110" w:type="dxa"/>
              <w:right w:w="110" w:type="dxa"/>
            </w:tcMar>
            <w:vAlign w:val="top"/>
          </w:tcPr>
          <w:p>
            <w:pPr>
              <w:spacing w:before="20" w:after="20" w:line="240" w:lineRule="auto"/>
            </w:pPr>
            <w:r>
              <w:rPr>
                <w:sz w:val="19"/>
                <w:szCs w:val="19"/>
                <w:color w:val="13201F"/>
              </w:rPr>
              <w:t xml:space="preserve">owner</w:t>
            </w:r>
          </w:p>
        </w:tc>
        <w:tc>
          <w:tcPr>
            <w:tcW w:w="5054" w:type="dxa"/>
            <w:tcMar>
              <w:top w:w="70" w:type="dxa"/>
              <w:bottom w:w="70" w:type="dxa"/>
              <w:left w:w="110" w:type="dxa"/>
              <w:right w:w="110" w:type="dxa"/>
            </w:tcMar>
            <w:vAlign w:val="top"/>
          </w:tcPr>
          <w:p>
            <w:pPr>
              <w:spacing w:before="20" w:after="20" w:line="240" w:lineRule="auto"/>
            </w:pPr>
            <w:r>
              <w:rPr>
                <w:sz w:val="19"/>
                <w:szCs w:val="19"/>
                <w:color w:val="13201F"/>
              </w:rPr>
              <w:t xml:space="preserve">One team account.</w:t>
            </w:r>
          </w:p>
        </w:tc>
      </w:tr>
    </w:tbl>
    <w:p>
      <w:pPr>
        <w:spacing w:after="160"/>
      </w:pPr>
    </w:p>
    <w:p>
      <w:pPr>
        <w:pStyle w:val="Heading2"/>
        <w:keepNext/>
        <w:spacing w:before="300" w:after="140"/>
      </w:pPr>
      <w:r>
        <w:rPr>
          <w:rFonts w:ascii="Calibri" w:hAnsi="Calibri"/>
          <w:b/>
          <w:color w:val="0B7A70"/>
          <w:sz w:val="25"/>
          <w:szCs w:val="25"/>
        </w:rPr>
        <w:t xml:space="preserve">Menu, deals and the till</w:t>
      </w:r>
    </w:p>
    <w:tbl>
      <w:tblPr>
        <w:tblStyle w:val="TableGrid"/>
        <w:tblW w:w="9360" w:type="dxa"/>
        <w:tblBorders>
          <w:top w:val="single" w:sz="4" w:space="0" w:color="D9E3E1"/>
          <w:left w:val="single" w:sz="4" w:space="0" w:color="D9E3E1"/>
          <w:bottom w:val="single" w:sz="4" w:space="0" w:color="D9E3E1"/>
          <w:right w:val="single" w:sz="4" w:space="0" w:color="D9E3E1"/>
          <w:insideH w:val="single" w:sz="4" w:space="0" w:color="D9E3E1"/>
          <w:insideV w:val="single" w:sz="4" w:space="0" w:color="D9E3E1"/>
        </w:tblBorders>
        <w:tblLayout w:type="fixed"/>
      </w:tblPr>
      <w:tblGrid>
        <w:gridCol w:w="3182"/>
        <w:gridCol w:w="1123"/>
        <w:gridCol w:w="5054"/>
      </w:tblGrid>
      <w:tr>
        <w:trPr>
          <w:tblHeader/>
        </w:trPr>
        <w:tc>
          <w:tcPr>
            <w:tcW w:w="3182"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Endpoint</w:t>
            </w:r>
          </w:p>
        </w:tc>
        <w:tc>
          <w:tcPr>
            <w:tcW w:w="1123"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Gate</w:t>
            </w:r>
          </w:p>
        </w:tc>
        <w:tc>
          <w:tcPr>
            <w:tcW w:w="5054"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Does</w:t>
            </w:r>
          </w:p>
        </w:tc>
      </w:tr>
      <w:tr>
        <w:tc>
          <w:tcPr>
            <w:tcW w:w="318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GET /api/menu</w:t>
            </w:r>
          </w:p>
        </w:tc>
        <w:tc>
          <w:tcPr>
            <w:tcW w:w="1123" w:type="dxa"/>
            <w:tcMar>
              <w:top w:w="70" w:type="dxa"/>
              <w:bottom w:w="70" w:type="dxa"/>
              <w:left w:w="110" w:type="dxa"/>
              <w:right w:w="110" w:type="dxa"/>
            </w:tcMar>
            <w:vAlign w:val="top"/>
          </w:tcPr>
          <w:p>
            <w:pPr>
              <w:spacing w:before="20" w:after="20" w:line="240" w:lineRule="auto"/>
            </w:pPr>
            <w:r>
              <w:rPr>
                <w:sz w:val="19"/>
                <w:szCs w:val="19"/>
                <w:color w:val="13201F"/>
              </w:rPr>
              <w:t xml:space="preserve">tenant</w:t>
            </w:r>
          </w:p>
        </w:tc>
        <w:tc>
          <w:tcPr>
            <w:tcW w:w="5054" w:type="dxa"/>
            <w:tcMar>
              <w:top w:w="70" w:type="dxa"/>
              <w:bottom w:w="70" w:type="dxa"/>
              <w:left w:w="110" w:type="dxa"/>
              <w:right w:w="110" w:type="dxa"/>
            </w:tcMar>
            <w:vAlign w:val="top"/>
          </w:tcPr>
          <w:p>
            <w:pPr>
              <w:spacing w:before="20" w:after="20" w:line="240" w:lineRule="auto"/>
            </w:pPr>
            <w:r>
              <w:rPr>
                <w:sz w:val="19"/>
                <w:szCs w:val="19"/>
                <w:color w:val="13201F"/>
              </w:rPr>
              <w:t xml:space="preserve">Full menu including cost prices and in-deal prices. Staff-only.</w:t>
            </w:r>
          </w:p>
        </w:tc>
      </w:tr>
      <w:tr>
        <w:tc>
          <w:tcPr>
            <w:tcW w:w="318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GET · OPTIONS /api/menu-public</w:t>
            </w:r>
          </w:p>
        </w:tc>
        <w:tc>
          <w:tcPr>
            <w:tcW w:w="1123" w:type="dxa"/>
            <w:tcMar>
              <w:top w:w="70" w:type="dxa"/>
              <w:bottom w:w="70" w:type="dxa"/>
              <w:left w:w="110" w:type="dxa"/>
              <w:right w:w="110" w:type="dxa"/>
            </w:tcMar>
            <w:vAlign w:val="top"/>
          </w:tcPr>
          <w:p>
            <w:pPr>
              <w:spacing w:before="20" w:after="20" w:line="240" w:lineRule="auto"/>
            </w:pPr>
            <w:r>
              <w:rPr>
                <w:sz w:val="19"/>
                <w:szCs w:val="19"/>
                <w:color w:val="13201F"/>
              </w:rPr>
              <w:t xml:space="preserve">—</w:t>
            </w:r>
          </w:p>
        </w:tc>
        <w:tc>
          <w:tcPr>
            <w:tcW w:w="5054" w:type="dxa"/>
            <w:tcMar>
              <w:top w:w="70" w:type="dxa"/>
              <w:bottom w:w="70" w:type="dxa"/>
              <w:left w:w="110" w:type="dxa"/>
              <w:right w:w="110" w:type="dxa"/>
            </w:tcMar>
            <w:vAlign w:val="top"/>
          </w:tcPr>
          <w:p>
            <w:pPr>
              <w:spacing w:before="20" w:after="20" w:line="240" w:lineRule="auto"/>
            </w:pPr>
            <w:r>
              <w:rPr>
                <w:sz w:val="19"/>
                <w:szCs w:val="19"/>
                <w:color w:val="13201F"/>
              </w:rPr>
              <w:t xml:space="preserve">Menu as a customer may see it, plus public branding. CORS-open, cost data stripped.</w:t>
            </w:r>
          </w:p>
        </w:tc>
      </w:tr>
      <w:tr>
        <w:tc>
          <w:tcPr>
            <w:tcW w:w="318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POST /api/menu/items</w:t>
            </w:r>
          </w:p>
        </w:tc>
        <w:tc>
          <w:tcPr>
            <w:tcW w:w="1123" w:type="dxa"/>
            <w:tcMar>
              <w:top w:w="70" w:type="dxa"/>
              <w:bottom w:w="70" w:type="dxa"/>
              <w:left w:w="110" w:type="dxa"/>
              <w:right w:w="110" w:type="dxa"/>
            </w:tcMar>
            <w:vAlign w:val="top"/>
          </w:tcPr>
          <w:p>
            <w:pPr>
              <w:spacing w:before="20" w:after="20" w:line="240" w:lineRule="auto"/>
            </w:pPr>
            <w:r>
              <w:rPr>
                <w:sz w:val="19"/>
                <w:szCs w:val="19"/>
                <w:color w:val="13201F"/>
              </w:rPr>
              <w:t xml:space="preserve">tenant</w:t>
            </w:r>
          </w:p>
        </w:tc>
        <w:tc>
          <w:tcPr>
            <w:tcW w:w="5054" w:type="dxa"/>
            <w:tcMar>
              <w:top w:w="70" w:type="dxa"/>
              <w:bottom w:w="70" w:type="dxa"/>
              <w:left w:w="110" w:type="dxa"/>
              <w:right w:w="110" w:type="dxa"/>
            </w:tcMar>
            <w:vAlign w:val="top"/>
          </w:tcPr>
          <w:p>
            <w:pPr>
              <w:spacing w:before="20" w:after="20" w:line="240" w:lineRule="auto"/>
            </w:pPr>
            <w:r>
              <w:rPr>
                <w:sz w:val="19"/>
                <w:szCs w:val="19"/>
                <w:color w:val="13201F"/>
              </w:rPr>
              <w:t xml:space="preserve">Create an item.</w:t>
            </w:r>
          </w:p>
        </w:tc>
      </w:tr>
      <w:tr>
        <w:tc>
          <w:tcPr>
            <w:tcW w:w="318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PATCH · DELETE /api/menu/items/[id]</w:t>
            </w:r>
          </w:p>
        </w:tc>
        <w:tc>
          <w:tcPr>
            <w:tcW w:w="1123" w:type="dxa"/>
            <w:tcMar>
              <w:top w:w="70" w:type="dxa"/>
              <w:bottom w:w="70" w:type="dxa"/>
              <w:left w:w="110" w:type="dxa"/>
              <w:right w:w="110" w:type="dxa"/>
            </w:tcMar>
            <w:vAlign w:val="top"/>
          </w:tcPr>
          <w:p>
            <w:pPr>
              <w:spacing w:before="20" w:after="20" w:line="240" w:lineRule="auto"/>
            </w:pPr>
            <w:r>
              <w:rPr>
                <w:sz w:val="19"/>
                <w:szCs w:val="19"/>
                <w:color w:val="13201F"/>
              </w:rPr>
              <w:t xml:space="preserve">tenant</w:t>
            </w:r>
          </w:p>
        </w:tc>
        <w:tc>
          <w:tcPr>
            <w:tcW w:w="5054" w:type="dxa"/>
            <w:tcMar>
              <w:top w:w="70" w:type="dxa"/>
              <w:bottom w:w="70" w:type="dxa"/>
              <w:left w:w="110" w:type="dxa"/>
              <w:right w:w="110" w:type="dxa"/>
            </w:tcMar>
            <w:vAlign w:val="top"/>
          </w:tcPr>
          <w:p>
            <w:pPr>
              <w:spacing w:before="20" w:after="20" w:line="240" w:lineRule="auto"/>
            </w:pPr>
            <w:r>
              <w:rPr>
                <w:sz w:val="19"/>
                <w:szCs w:val="19"/>
                <w:color w:val="13201F"/>
              </w:rPr>
              <w:t xml:space="preserve">Edit or remove one.</w:t>
            </w:r>
          </w:p>
        </w:tc>
      </w:tr>
      <w:tr>
        <w:tc>
          <w:tcPr>
            <w:tcW w:w="318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POST /api/menu/items/bulk-delete</w:t>
            </w:r>
          </w:p>
        </w:tc>
        <w:tc>
          <w:tcPr>
            <w:tcW w:w="1123" w:type="dxa"/>
            <w:tcMar>
              <w:top w:w="70" w:type="dxa"/>
              <w:bottom w:w="70" w:type="dxa"/>
              <w:left w:w="110" w:type="dxa"/>
              <w:right w:w="110" w:type="dxa"/>
            </w:tcMar>
            <w:vAlign w:val="top"/>
          </w:tcPr>
          <w:p>
            <w:pPr>
              <w:spacing w:before="20" w:after="20" w:line="240" w:lineRule="auto"/>
            </w:pPr>
            <w:r>
              <w:rPr>
                <w:sz w:val="19"/>
                <w:szCs w:val="19"/>
                <w:color w:val="13201F"/>
              </w:rPr>
              <w:t xml:space="preserve">tenant</w:t>
            </w:r>
          </w:p>
        </w:tc>
        <w:tc>
          <w:tcPr>
            <w:tcW w:w="5054" w:type="dxa"/>
            <w:tcMar>
              <w:top w:w="70" w:type="dxa"/>
              <w:bottom w:w="70" w:type="dxa"/>
              <w:left w:w="110" w:type="dxa"/>
              <w:right w:w="110" w:type="dxa"/>
            </w:tcMar>
            <w:vAlign w:val="top"/>
          </w:tcPr>
          <w:p>
            <w:pPr>
              <w:spacing w:before="20" w:after="20" w:line="240" w:lineRule="auto"/>
            </w:pPr>
            <w:r>
              <w:rPr>
                <w:sz w:val="19"/>
                <w:szCs w:val="19"/>
                <w:color w:val="13201F"/>
              </w:rPr>
              <w:t xml:space="preserve">Remove several.</w:t>
            </w:r>
          </w:p>
        </w:tc>
      </w:tr>
      <w:tr>
        <w:tc>
          <w:tcPr>
            <w:tcW w:w="318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POST /api/deals</w:t>
            </w:r>
          </w:p>
        </w:tc>
        <w:tc>
          <w:tcPr>
            <w:tcW w:w="1123" w:type="dxa"/>
            <w:tcMar>
              <w:top w:w="70" w:type="dxa"/>
              <w:bottom w:w="70" w:type="dxa"/>
              <w:left w:w="110" w:type="dxa"/>
              <w:right w:w="110" w:type="dxa"/>
            </w:tcMar>
            <w:vAlign w:val="top"/>
          </w:tcPr>
          <w:p>
            <w:pPr>
              <w:spacing w:before="20" w:after="20" w:line="240" w:lineRule="auto"/>
            </w:pPr>
            <w:r>
              <w:rPr>
                <w:sz w:val="19"/>
                <w:szCs w:val="19"/>
                <w:color w:val="13201F"/>
              </w:rPr>
              <w:t xml:space="preserve">tenant</w:t>
            </w:r>
          </w:p>
        </w:tc>
        <w:tc>
          <w:tcPr>
            <w:tcW w:w="5054" w:type="dxa"/>
            <w:tcMar>
              <w:top w:w="70" w:type="dxa"/>
              <w:bottom w:w="70" w:type="dxa"/>
              <w:left w:w="110" w:type="dxa"/>
              <w:right w:w="110" w:type="dxa"/>
            </w:tcMar>
            <w:vAlign w:val="top"/>
          </w:tcPr>
          <w:p>
            <w:pPr>
              <w:spacing w:before="20" w:after="20" w:line="240" w:lineRule="auto"/>
            </w:pPr>
            <w:r>
              <w:rPr>
                <w:sz w:val="19"/>
                <w:szCs w:val="19"/>
                <w:color w:val="13201F"/>
              </w:rPr>
              <w:t xml:space="preserve">Create a deal with its includes and splits.</w:t>
            </w:r>
          </w:p>
        </w:tc>
      </w:tr>
      <w:tr>
        <w:tc>
          <w:tcPr>
            <w:tcW w:w="318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PATCH /api/deals/[id]</w:t>
            </w:r>
          </w:p>
        </w:tc>
        <w:tc>
          <w:tcPr>
            <w:tcW w:w="1123" w:type="dxa"/>
            <w:tcMar>
              <w:top w:w="70" w:type="dxa"/>
              <w:bottom w:w="70" w:type="dxa"/>
              <w:left w:w="110" w:type="dxa"/>
              <w:right w:w="110" w:type="dxa"/>
            </w:tcMar>
            <w:vAlign w:val="top"/>
          </w:tcPr>
          <w:p>
            <w:pPr>
              <w:spacing w:before="20" w:after="20" w:line="240" w:lineRule="auto"/>
            </w:pPr>
            <w:r>
              <w:rPr>
                <w:sz w:val="19"/>
                <w:szCs w:val="19"/>
                <w:color w:val="13201F"/>
              </w:rPr>
              <w:t xml:space="preserve">tenant</w:t>
            </w:r>
          </w:p>
        </w:tc>
        <w:tc>
          <w:tcPr>
            <w:tcW w:w="5054" w:type="dxa"/>
            <w:tcMar>
              <w:top w:w="70" w:type="dxa"/>
              <w:bottom w:w="70" w:type="dxa"/>
              <w:left w:w="110" w:type="dxa"/>
              <w:right w:w="110" w:type="dxa"/>
            </w:tcMar>
            <w:vAlign w:val="top"/>
          </w:tcPr>
          <w:p>
            <w:pPr>
              <w:spacing w:before="20" w:after="20" w:line="240" w:lineRule="auto"/>
            </w:pPr>
            <w:r>
              <w:rPr>
                <w:sz w:val="19"/>
                <w:szCs w:val="19"/>
                <w:color w:val="13201F"/>
              </w:rPr>
              <w:t xml:space="preserve">Edit one.</w:t>
            </w:r>
          </w:p>
        </w:tc>
      </w:tr>
      <w:tr>
        <w:tc>
          <w:tcPr>
            <w:tcW w:w="318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PATCH /api/deals/[id]/archive · /restore</w:t>
            </w:r>
          </w:p>
        </w:tc>
        <w:tc>
          <w:tcPr>
            <w:tcW w:w="1123" w:type="dxa"/>
            <w:tcMar>
              <w:top w:w="70" w:type="dxa"/>
              <w:bottom w:w="70" w:type="dxa"/>
              <w:left w:w="110" w:type="dxa"/>
              <w:right w:w="110" w:type="dxa"/>
            </w:tcMar>
            <w:vAlign w:val="top"/>
          </w:tcPr>
          <w:p>
            <w:pPr>
              <w:spacing w:before="20" w:after="20" w:line="240" w:lineRule="auto"/>
            </w:pPr>
            <w:r>
              <w:rPr>
                <w:sz w:val="19"/>
                <w:szCs w:val="19"/>
                <w:color w:val="13201F"/>
              </w:rPr>
              <w:t xml:space="preserve">tenant</w:t>
            </w:r>
          </w:p>
        </w:tc>
        <w:tc>
          <w:tcPr>
            <w:tcW w:w="5054" w:type="dxa"/>
            <w:tcMar>
              <w:top w:w="70" w:type="dxa"/>
              <w:bottom w:w="70" w:type="dxa"/>
              <w:left w:w="110" w:type="dxa"/>
              <w:right w:w="110" w:type="dxa"/>
            </w:tcMar>
            <w:vAlign w:val="top"/>
          </w:tcPr>
          <w:p>
            <w:pPr>
              <w:spacing w:before="20" w:after="20" w:line="240" w:lineRule="auto"/>
            </w:pPr>
            <w:r>
              <w:rPr>
                <w:sz w:val="19"/>
                <w:szCs w:val="19"/>
                <w:color w:val="13201F"/>
              </w:rPr>
              <w:t xml:space="preserve">Stop or resume new sales.</w:t>
            </w:r>
          </w:p>
        </w:tc>
      </w:tr>
      <w:tr>
        <w:tc>
          <w:tcPr>
            <w:tcW w:w="318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POST /api/checkout</w:t>
            </w:r>
          </w:p>
        </w:tc>
        <w:tc>
          <w:tcPr>
            <w:tcW w:w="1123" w:type="dxa"/>
            <w:tcMar>
              <w:top w:w="70" w:type="dxa"/>
              <w:bottom w:w="70" w:type="dxa"/>
              <w:left w:w="110" w:type="dxa"/>
              <w:right w:w="110" w:type="dxa"/>
            </w:tcMar>
            <w:vAlign w:val="top"/>
          </w:tcPr>
          <w:p>
            <w:pPr>
              <w:spacing w:before="20" w:after="20" w:line="240" w:lineRule="auto"/>
            </w:pPr>
            <w:r>
              <w:rPr>
                <w:sz w:val="19"/>
                <w:szCs w:val="19"/>
                <w:color w:val="13201F"/>
              </w:rPr>
              <w:t xml:space="preserve">tenant</w:t>
            </w:r>
          </w:p>
        </w:tc>
        <w:tc>
          <w:tcPr>
            <w:tcW w:w="5054" w:type="dxa"/>
            <w:tcMar>
              <w:top w:w="70" w:type="dxa"/>
              <w:bottom w:w="70" w:type="dxa"/>
              <w:left w:w="110" w:type="dxa"/>
              <w:right w:w="110" w:type="dxa"/>
            </w:tcMar>
            <w:vAlign w:val="top"/>
          </w:tcPr>
          <w:p>
            <w:pPr>
              <w:spacing w:before="20" w:after="20" w:line="240" w:lineRule="auto"/>
            </w:pPr>
            <w:r>
              <w:rPr>
                <w:sz w:val="19"/>
                <w:szCs w:val="19"/>
                <w:color w:val="13201F"/>
              </w:rPr>
              <w:t xml:space="preserve">Prices the whole cart against the live menu, derives the counter from the lines, allocates an invoice number and a shift number, writes the invoice. Logs a timing breakdown per request.</w:t>
            </w:r>
          </w:p>
        </w:tc>
      </w:tr>
    </w:tbl>
    <w:p>
      <w:pPr>
        <w:spacing w:after="160"/>
      </w:pPr>
    </w:p>
    <w:p>
      <w:pPr>
        <w:pStyle w:val="Heading2"/>
        <w:keepNext/>
        <w:spacing w:before="300" w:after="140"/>
      </w:pPr>
      <w:r>
        <w:rPr>
          <w:rFonts w:ascii="Calibri" w:hAnsi="Calibri"/>
          <w:b/>
          <w:color w:val="0B7A70"/>
          <w:sz w:val="25"/>
          <w:szCs w:val="25"/>
        </w:rPr>
        <w:t xml:space="preserve">Invoices, expenses and reports</w:t>
      </w:r>
    </w:p>
    <w:tbl>
      <w:tblPr>
        <w:tblStyle w:val="TableGrid"/>
        <w:tblW w:w="9360" w:type="dxa"/>
        <w:tblBorders>
          <w:top w:val="single" w:sz="4" w:space="0" w:color="D9E3E1"/>
          <w:left w:val="single" w:sz="4" w:space="0" w:color="D9E3E1"/>
          <w:bottom w:val="single" w:sz="4" w:space="0" w:color="D9E3E1"/>
          <w:right w:val="single" w:sz="4" w:space="0" w:color="D9E3E1"/>
          <w:insideH w:val="single" w:sz="4" w:space="0" w:color="D9E3E1"/>
          <w:insideV w:val="single" w:sz="4" w:space="0" w:color="D9E3E1"/>
        </w:tblBorders>
        <w:tblLayout w:type="fixed"/>
      </w:tblPr>
      <w:tblGrid>
        <w:gridCol w:w="3182"/>
        <w:gridCol w:w="1497"/>
        <w:gridCol w:w="4680"/>
      </w:tblGrid>
      <w:tr>
        <w:trPr>
          <w:tblHeader/>
        </w:trPr>
        <w:tc>
          <w:tcPr>
            <w:tcW w:w="3182"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Endpoint</w:t>
            </w:r>
          </w:p>
        </w:tc>
        <w:tc>
          <w:tcPr>
            <w:tcW w:w="1497"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Gate</w:t>
            </w:r>
          </w:p>
        </w:tc>
        <w:tc>
          <w:tcPr>
            <w:tcW w:w="4680"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Does</w:t>
            </w:r>
          </w:p>
        </w:tc>
      </w:tr>
      <w:tr>
        <w:tc>
          <w:tcPr>
            <w:tcW w:w="318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GET /api/invoices</w:t>
            </w:r>
          </w:p>
        </w:tc>
        <w:tc>
          <w:tcPr>
            <w:tcW w:w="1497" w:type="dxa"/>
            <w:tcMar>
              <w:top w:w="70" w:type="dxa"/>
              <w:bottom w:w="70" w:type="dxa"/>
              <w:left w:w="110" w:type="dxa"/>
              <w:right w:w="110" w:type="dxa"/>
            </w:tcMar>
            <w:vAlign w:val="top"/>
          </w:tcPr>
          <w:p>
            <w:pPr>
              <w:spacing w:before="20" w:after="20" w:line="240" w:lineRule="auto"/>
            </w:pPr>
            <w:r>
              <w:rPr>
                <w:sz w:val="19"/>
                <w:szCs w:val="19"/>
                <w:color w:val="13201F"/>
              </w:rPr>
              <w:t xml:space="preserve">tenant</w:t>
            </w:r>
          </w:p>
        </w:tc>
        <w:tc>
          <w:tcPr>
            <w:tcW w:w="4680" w:type="dxa"/>
            <w:tcMar>
              <w:top w:w="70" w:type="dxa"/>
              <w:bottom w:w="70" w:type="dxa"/>
              <w:left w:w="110" w:type="dxa"/>
              <w:right w:w="110" w:type="dxa"/>
            </w:tcMar>
            <w:vAlign w:val="top"/>
          </w:tcPr>
          <w:p>
            <w:pPr>
              <w:spacing w:before="20" w:after="20" w:line="240" w:lineRule="auto"/>
            </w:pPr>
            <w:r>
              <w:rPr>
                <w:sz w:val="19"/>
                <w:szCs w:val="19"/>
                <w:color w:val="13201F"/>
              </w:rPr>
              <w:t xml:space="preserve">Paged list; filters by range, counter and search. Page numbers past the end clamp to the last page.</w:t>
            </w:r>
          </w:p>
        </w:tc>
      </w:tr>
      <w:tr>
        <w:tc>
          <w:tcPr>
            <w:tcW w:w="318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GET · PATCH /api/invoices/[id]</w:t>
            </w:r>
          </w:p>
        </w:tc>
        <w:tc>
          <w:tcPr>
            <w:tcW w:w="1497" w:type="dxa"/>
            <w:tcMar>
              <w:top w:w="70" w:type="dxa"/>
              <w:bottom w:w="70" w:type="dxa"/>
              <w:left w:w="110" w:type="dxa"/>
              <w:right w:w="110" w:type="dxa"/>
            </w:tcMar>
            <w:vAlign w:val="top"/>
          </w:tcPr>
          <w:p>
            <w:pPr>
              <w:spacing w:before="20" w:after="20" w:line="240" w:lineRule="auto"/>
            </w:pPr>
            <w:r>
              <w:rPr>
                <w:sz w:val="19"/>
                <w:szCs w:val="19"/>
                <w:color w:val="13201F"/>
              </w:rPr>
              <w:t xml:space="preserve">tenant</w:t>
            </w:r>
          </w:p>
        </w:tc>
        <w:tc>
          <w:tcPr>
            <w:tcW w:w="4680" w:type="dxa"/>
            <w:tcMar>
              <w:top w:w="70" w:type="dxa"/>
              <w:bottom w:w="70" w:type="dxa"/>
              <w:left w:w="110" w:type="dxa"/>
              <w:right w:w="110" w:type="dxa"/>
            </w:tcMar>
            <w:vAlign w:val="top"/>
          </w:tcPr>
          <w:p>
            <w:pPr>
              <w:spacing w:before="20" w:after="20" w:line="240" w:lineRule="auto"/>
            </w:pPr>
            <w:r>
              <w:rPr>
                <w:sz w:val="19"/>
                <w:szCs w:val="19"/>
                <w:color w:val="13201F"/>
              </w:rPr>
              <w:t xml:space="preserve">One invoice; edit lines, note, paid, returned, payment method. Cashiers cannot un-pay.</w:t>
            </w:r>
          </w:p>
        </w:tc>
      </w:tr>
      <w:tr>
        <w:tc>
          <w:tcPr>
            <w:tcW w:w="318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GET · POST /api/expenses</w:t>
            </w:r>
          </w:p>
        </w:tc>
        <w:tc>
          <w:tcPr>
            <w:tcW w:w="1497" w:type="dxa"/>
            <w:tcMar>
              <w:top w:w="70" w:type="dxa"/>
              <w:bottom w:w="70" w:type="dxa"/>
              <w:left w:w="110" w:type="dxa"/>
              <w:right w:w="110" w:type="dxa"/>
            </w:tcMar>
            <w:vAlign w:val="top"/>
          </w:tcPr>
          <w:p>
            <w:pPr>
              <w:spacing w:before="20" w:after="20" w:line="240" w:lineRule="auto"/>
            </w:pPr>
            <w:r>
              <w:rPr>
                <w:sz w:val="19"/>
                <w:szCs w:val="19"/>
                <w:color w:val="13201F"/>
              </w:rPr>
              <w:t xml:space="preserve">tenant, not cashier</w:t>
            </w:r>
          </w:p>
        </w:tc>
        <w:tc>
          <w:tcPr>
            <w:tcW w:w="4680" w:type="dxa"/>
            <w:tcMar>
              <w:top w:w="70" w:type="dxa"/>
              <w:bottom w:w="70" w:type="dxa"/>
              <w:left w:w="110" w:type="dxa"/>
              <w:right w:w="110" w:type="dxa"/>
            </w:tcMar>
            <w:vAlign w:val="top"/>
          </w:tcPr>
          <w:p>
            <w:pPr>
              <w:spacing w:before="20" w:after="20" w:line="240" w:lineRule="auto"/>
            </w:pPr>
            <w:r>
              <w:rPr>
                <w:sz w:val="19"/>
                <w:szCs w:val="19"/>
                <w:color w:val="13201F"/>
              </w:rPr>
              <w:t xml:space="preserve">List with total; create.</w:t>
            </w:r>
          </w:p>
        </w:tc>
      </w:tr>
      <w:tr>
        <w:tc>
          <w:tcPr>
            <w:tcW w:w="318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GET · PATCH · DELETE /api/expenses/[id]</w:t>
            </w:r>
          </w:p>
        </w:tc>
        <w:tc>
          <w:tcPr>
            <w:tcW w:w="1497" w:type="dxa"/>
            <w:tcMar>
              <w:top w:w="70" w:type="dxa"/>
              <w:bottom w:w="70" w:type="dxa"/>
              <w:left w:w="110" w:type="dxa"/>
              <w:right w:w="110" w:type="dxa"/>
            </w:tcMar>
            <w:vAlign w:val="top"/>
          </w:tcPr>
          <w:p>
            <w:pPr>
              <w:spacing w:before="20" w:after="20" w:line="240" w:lineRule="auto"/>
            </w:pPr>
            <w:r>
              <w:rPr>
                <w:sz w:val="19"/>
                <w:szCs w:val="19"/>
                <w:color w:val="13201F"/>
              </w:rPr>
              <w:t xml:space="preserve">tenant, not cashier</w:t>
            </w:r>
          </w:p>
        </w:tc>
        <w:tc>
          <w:tcPr>
            <w:tcW w:w="4680" w:type="dxa"/>
            <w:tcMar>
              <w:top w:w="70" w:type="dxa"/>
              <w:bottom w:w="70" w:type="dxa"/>
              <w:left w:w="110" w:type="dxa"/>
              <w:right w:w="110" w:type="dxa"/>
            </w:tcMar>
            <w:vAlign w:val="top"/>
          </w:tcPr>
          <w:p>
            <w:pPr>
              <w:spacing w:before="20" w:after="20" w:line="240" w:lineRule="auto"/>
            </w:pPr>
            <w:r>
              <w:rPr>
                <w:sz w:val="19"/>
                <w:szCs w:val="19"/>
                <w:color w:val="13201F"/>
              </w:rPr>
              <w:t xml:space="preserve">One expense.</w:t>
            </w:r>
          </w:p>
        </w:tc>
      </w:tr>
      <w:tr>
        <w:tc>
          <w:tcPr>
            <w:tcW w:w="318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GET /api/reports/summary</w:t>
            </w:r>
          </w:p>
        </w:tc>
        <w:tc>
          <w:tcPr>
            <w:tcW w:w="1497" w:type="dxa"/>
            <w:tcMar>
              <w:top w:w="70" w:type="dxa"/>
              <w:bottom w:w="70" w:type="dxa"/>
              <w:left w:w="110" w:type="dxa"/>
              <w:right w:w="110" w:type="dxa"/>
            </w:tcMar>
            <w:vAlign w:val="top"/>
          </w:tcPr>
          <w:p>
            <w:pPr>
              <w:spacing w:before="20" w:after="20" w:line="240" w:lineRule="auto"/>
            </w:pPr>
            <w:r>
              <w:rPr>
                <w:sz w:val="19"/>
                <w:szCs w:val="19"/>
                <w:color w:val="13201F"/>
              </w:rPr>
              <w:t xml:space="preserve">report reader</w:t>
            </w:r>
          </w:p>
        </w:tc>
        <w:tc>
          <w:tcPr>
            <w:tcW w:w="4680" w:type="dxa"/>
            <w:tcMar>
              <w:top w:w="70" w:type="dxa"/>
              <w:bottom w:w="70" w:type="dxa"/>
              <w:left w:w="110" w:type="dxa"/>
              <w:right w:w="110" w:type="dxa"/>
            </w:tcMar>
            <w:vAlign w:val="top"/>
          </w:tcPr>
          <w:p>
            <w:pPr>
              <w:spacing w:before="20" w:after="20" w:line="240" w:lineRule="auto"/>
            </w:pPr>
            <w:r>
              <w:rPr>
                <w:sz w:val="19"/>
                <w:szCs w:val="19"/>
                <w:color w:val="13201F"/>
              </w:rPr>
              <w:t xml:space="preserve">Headline totals and per-brand cards. Records the console visit.</w:t>
            </w:r>
          </w:p>
        </w:tc>
      </w:tr>
      <w:tr>
        <w:tc>
          <w:tcPr>
            <w:tcW w:w="318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GET /api/reports/invoices</w:t>
            </w:r>
          </w:p>
        </w:tc>
        <w:tc>
          <w:tcPr>
            <w:tcW w:w="1497" w:type="dxa"/>
            <w:tcMar>
              <w:top w:w="70" w:type="dxa"/>
              <w:bottom w:w="70" w:type="dxa"/>
              <w:left w:w="110" w:type="dxa"/>
              <w:right w:w="110" w:type="dxa"/>
            </w:tcMar>
            <w:vAlign w:val="top"/>
          </w:tcPr>
          <w:p>
            <w:pPr>
              <w:spacing w:before="20" w:after="20" w:line="240" w:lineRule="auto"/>
            </w:pPr>
            <w:r>
              <w:rPr>
                <w:sz w:val="19"/>
                <w:szCs w:val="19"/>
                <w:color w:val="13201F"/>
              </w:rPr>
              <w:t xml:space="preserve">report reader</w:t>
            </w:r>
          </w:p>
        </w:tc>
        <w:tc>
          <w:tcPr>
            <w:tcW w:w="4680" w:type="dxa"/>
            <w:tcMar>
              <w:top w:w="70" w:type="dxa"/>
              <w:bottom w:w="70" w:type="dxa"/>
              <w:left w:w="110" w:type="dxa"/>
              <w:right w:w="110" w:type="dxa"/>
            </w:tcMar>
            <w:vAlign w:val="top"/>
          </w:tcPr>
          <w:p>
            <w:pPr>
              <w:spacing w:before="20" w:after="20" w:line="240" w:lineRule="auto"/>
            </w:pPr>
            <w:r>
              <w:rPr>
                <w:sz w:val="19"/>
                <w:szCs w:val="19"/>
                <w:color w:val="13201F"/>
              </w:rPr>
              <w:t xml:space="preserve">Paged invoice rows, no line detail.</w:t>
            </w:r>
          </w:p>
        </w:tc>
      </w:tr>
      <w:tr>
        <w:tc>
          <w:tcPr>
            <w:tcW w:w="318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GET /api/reports/top-sellers</w:t>
            </w:r>
          </w:p>
        </w:tc>
        <w:tc>
          <w:tcPr>
            <w:tcW w:w="1497" w:type="dxa"/>
            <w:tcMar>
              <w:top w:w="70" w:type="dxa"/>
              <w:bottom w:w="70" w:type="dxa"/>
              <w:left w:w="110" w:type="dxa"/>
              <w:right w:w="110" w:type="dxa"/>
            </w:tcMar>
            <w:vAlign w:val="top"/>
          </w:tcPr>
          <w:p>
            <w:pPr>
              <w:spacing w:before="20" w:after="20" w:line="240" w:lineRule="auto"/>
            </w:pPr>
            <w:r>
              <w:rPr>
                <w:sz w:val="19"/>
                <w:szCs w:val="19"/>
                <w:color w:val="13201F"/>
              </w:rPr>
              <w:t xml:space="preserve">report reader</w:t>
            </w:r>
          </w:p>
        </w:tc>
        <w:tc>
          <w:tcPr>
            <w:tcW w:w="4680" w:type="dxa"/>
            <w:tcMar>
              <w:top w:w="70" w:type="dxa"/>
              <w:bottom w:w="70" w:type="dxa"/>
              <w:left w:w="110" w:type="dxa"/>
              <w:right w:w="110" w:type="dxa"/>
            </w:tcMar>
            <w:vAlign w:val="top"/>
          </w:tcPr>
          <w:p>
            <w:pPr>
              <w:spacing w:before="20" w:after="20" w:line="240" w:lineRule="auto"/>
            </w:pPr>
            <w:r>
              <w:rPr>
                <w:sz w:val="19"/>
                <w:szCs w:val="19"/>
                <w:color w:val="13201F"/>
              </w:rPr>
              <w:t xml:space="preserve">Ranked products with cost and profit, plus the per-item deal breakdown.</w:t>
            </w:r>
          </w:p>
        </w:tc>
      </w:tr>
      <w:tr>
        <w:tc>
          <w:tcPr>
            <w:tcW w:w="318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GET /api/reports/expenses</w:t>
            </w:r>
          </w:p>
        </w:tc>
        <w:tc>
          <w:tcPr>
            <w:tcW w:w="1497" w:type="dxa"/>
            <w:tcMar>
              <w:top w:w="70" w:type="dxa"/>
              <w:bottom w:w="70" w:type="dxa"/>
              <w:left w:w="110" w:type="dxa"/>
              <w:right w:w="110" w:type="dxa"/>
            </w:tcMar>
            <w:vAlign w:val="top"/>
          </w:tcPr>
          <w:p>
            <w:pPr>
              <w:spacing w:before="20" w:after="20" w:line="240" w:lineRule="auto"/>
            </w:pPr>
            <w:r>
              <w:rPr>
                <w:sz w:val="19"/>
                <w:szCs w:val="19"/>
                <w:color w:val="13201F"/>
              </w:rPr>
              <w:t xml:space="preserve">report reader</w:t>
            </w:r>
          </w:p>
        </w:tc>
        <w:tc>
          <w:tcPr>
            <w:tcW w:w="4680" w:type="dxa"/>
            <w:tcMar>
              <w:top w:w="70" w:type="dxa"/>
              <w:bottom w:w="70" w:type="dxa"/>
              <w:left w:w="110" w:type="dxa"/>
              <w:right w:w="110" w:type="dxa"/>
            </w:tcMar>
            <w:vAlign w:val="top"/>
          </w:tcPr>
          <w:p>
            <w:pPr>
              <w:spacing w:before="20" w:after="20" w:line="240" w:lineRule="auto"/>
            </w:pPr>
            <w:r>
              <w:rPr>
                <w:sz w:val="19"/>
                <w:szCs w:val="19"/>
                <w:color w:val="13201F"/>
              </w:rPr>
              <w:t xml:space="preserve">Expense rows and total.</w:t>
            </w:r>
          </w:p>
        </w:tc>
      </w:tr>
    </w:tbl>
    <w:p>
      <w:pPr>
        <w:spacing w:after="160"/>
      </w:pPr>
    </w:p>
    <w:p>
      <w:pPr>
        <w:pStyle w:val="Heading2"/>
        <w:keepNext/>
        <w:spacing w:before="300" w:after="140"/>
      </w:pPr>
      <w:r>
        <w:rPr>
          <w:rFonts w:ascii="Calibri" w:hAnsi="Calibri"/>
          <w:b/>
          <w:color w:val="0B7A70"/>
          <w:sz w:val="25"/>
          <w:szCs w:val="25"/>
        </w:rPr>
        <w:t xml:space="preserve">Platform and public</w:t>
      </w:r>
    </w:p>
    <w:tbl>
      <w:tblPr>
        <w:tblStyle w:val="TableGrid"/>
        <w:tblW w:w="9360" w:type="dxa"/>
        <w:tblBorders>
          <w:top w:val="single" w:sz="4" w:space="0" w:color="D9E3E1"/>
          <w:left w:val="single" w:sz="4" w:space="0" w:color="D9E3E1"/>
          <w:bottom w:val="single" w:sz="4" w:space="0" w:color="D9E3E1"/>
          <w:right w:val="single" w:sz="4" w:space="0" w:color="D9E3E1"/>
          <w:insideH w:val="single" w:sz="4" w:space="0" w:color="D9E3E1"/>
          <w:insideV w:val="single" w:sz="4" w:space="0" w:color="D9E3E1"/>
        </w:tblBorders>
        <w:tblLayout w:type="fixed"/>
      </w:tblPr>
      <w:tblGrid>
        <w:gridCol w:w="3931"/>
        <w:gridCol w:w="5428"/>
      </w:tblGrid>
      <w:tr>
        <w:trPr>
          <w:tblHeader/>
        </w:trPr>
        <w:tc>
          <w:tcPr>
            <w:tcW w:w="3931"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Endpoint</w:t>
            </w:r>
          </w:p>
        </w:tc>
        <w:tc>
          <w:tcPr>
            <w:tcW w:w="5428"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Does</w:t>
            </w:r>
          </w:p>
        </w:tc>
      </w:tr>
      <w:tr>
        <w:tc>
          <w:tcPr>
            <w:tcW w:w="3931"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GET · POST /api/platform/tenants</w:t>
            </w:r>
          </w:p>
        </w:tc>
        <w:tc>
          <w:tcPr>
            <w:tcW w:w="5428" w:type="dxa"/>
            <w:tcMar>
              <w:top w:w="70" w:type="dxa"/>
              <w:bottom w:w="70" w:type="dxa"/>
              <w:left w:w="110" w:type="dxa"/>
              <w:right w:w="110" w:type="dxa"/>
            </w:tcMar>
            <w:vAlign w:val="top"/>
          </w:tcPr>
          <w:p>
            <w:pPr>
              <w:spacing w:before="20" w:after="20" w:line="240" w:lineRule="auto"/>
            </w:pPr>
            <w:r>
              <w:rPr>
                <w:sz w:val="19"/>
                <w:szCs w:val="19"/>
                <w:color w:val="13201F"/>
              </w:rPr>
              <w:t xml:space="preserve">List every café; create one with its location, brands, categories and owner.</w:t>
            </w:r>
          </w:p>
        </w:tc>
      </w:tr>
      <w:tr>
        <w:tc>
          <w:tcPr>
            <w:tcW w:w="3931"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GET · PATCH /api/platform/tenants/[id]</w:t>
            </w:r>
          </w:p>
        </w:tc>
        <w:tc>
          <w:tcPr>
            <w:tcW w:w="5428" w:type="dxa"/>
            <w:tcMar>
              <w:top w:w="70" w:type="dxa"/>
              <w:bottom w:w="70" w:type="dxa"/>
              <w:left w:w="110" w:type="dxa"/>
              <w:right w:w="110" w:type="dxa"/>
            </w:tcMar>
            <w:vAlign w:val="top"/>
          </w:tcPr>
          <w:p>
            <w:pPr>
              <w:spacing w:before="20" w:after="20" w:line="240" w:lineRule="auto"/>
            </w:pPr>
            <w:r>
              <w:rPr>
                <w:sz w:val="19"/>
                <w:szCs w:val="19"/>
                <w:color w:val="13201F"/>
              </w:rPr>
              <w:t xml:space="preserve">One café with its owner email and trail; update any governed or identity field, writing a plain-English trail entry.</w:t>
            </w:r>
          </w:p>
        </w:tc>
      </w:tr>
      <w:tr>
        <w:tc>
          <w:tcPr>
            <w:tcW w:w="3931"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POST · DELETE /api/platform/tenants/[id]/impersonate</w:t>
            </w:r>
          </w:p>
        </w:tc>
        <w:tc>
          <w:tcPr>
            <w:tcW w:w="5428" w:type="dxa"/>
            <w:tcMar>
              <w:top w:w="70" w:type="dxa"/>
              <w:bottom w:w="70" w:type="dxa"/>
              <w:left w:w="110" w:type="dxa"/>
              <w:right w:w="110" w:type="dxa"/>
            </w:tcMar>
            <w:vAlign w:val="top"/>
          </w:tcPr>
          <w:p>
            <w:pPr>
              <w:spacing w:before="20" w:after="20" w:line="240" w:lineRule="auto"/>
            </w:pPr>
            <w:r>
              <w:rPr>
                <w:sz w:val="19"/>
                <w:szCs w:val="19"/>
                <w:color w:val="13201F"/>
              </w:rPr>
              <w:t xml:space="preserve">Open or escalate a support session; close it. Both audited.</w:t>
            </w:r>
          </w:p>
        </w:tc>
      </w:tr>
      <w:tr>
        <w:tc>
          <w:tcPr>
            <w:tcW w:w="3931"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POST /api/platform/tenants/[id]/owner-password</w:t>
            </w:r>
          </w:p>
        </w:tc>
        <w:tc>
          <w:tcPr>
            <w:tcW w:w="5428" w:type="dxa"/>
            <w:tcMar>
              <w:top w:w="70" w:type="dxa"/>
              <w:bottom w:w="70" w:type="dxa"/>
              <w:left w:w="110" w:type="dxa"/>
              <w:right w:w="110" w:type="dxa"/>
            </w:tcMar>
            <w:vAlign w:val="top"/>
          </w:tcPr>
          <w:p>
            <w:pPr>
              <w:spacing w:before="20" w:after="20" w:line="240" w:lineRule="auto"/>
            </w:pPr>
            <w:r>
              <w:rPr>
                <w:sz w:val="19"/>
                <w:szCs w:val="19"/>
                <w:color w:val="13201F"/>
              </w:rPr>
              <w:t xml:space="preserve">Issue the owner a new temporary password, returned once.</w:t>
            </w:r>
          </w:p>
        </w:tc>
      </w:tr>
      <w:tr>
        <w:tc>
          <w:tcPr>
            <w:tcW w:w="3931"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POST · DELETE /api/platform/tenants/[id]/logo</w:t>
            </w:r>
          </w:p>
        </w:tc>
        <w:tc>
          <w:tcPr>
            <w:tcW w:w="5428" w:type="dxa"/>
            <w:tcMar>
              <w:top w:w="70" w:type="dxa"/>
              <w:bottom w:w="70" w:type="dxa"/>
              <w:left w:w="110" w:type="dxa"/>
              <w:right w:w="110" w:type="dxa"/>
            </w:tcMar>
            <w:vAlign w:val="top"/>
          </w:tcPr>
          <w:p>
            <w:pPr>
              <w:spacing w:before="20" w:after="20" w:line="240" w:lineRule="auto"/>
            </w:pPr>
            <w:r>
              <w:rPr>
                <w:sz w:val="19"/>
                <w:szCs w:val="19"/>
                <w:color w:val="13201F"/>
              </w:rPr>
              <w:t xml:space="preserve">Upload or clear the logo.</w:t>
            </w:r>
          </w:p>
        </w:tc>
      </w:tr>
      <w:tr>
        <w:tc>
          <w:tcPr>
            <w:tcW w:w="3931"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GET /api/platform/impersonation</w:t>
            </w:r>
          </w:p>
        </w:tc>
        <w:tc>
          <w:tcPr>
            <w:tcW w:w="5428" w:type="dxa"/>
            <w:tcMar>
              <w:top w:w="70" w:type="dxa"/>
              <w:bottom w:w="70" w:type="dxa"/>
              <w:left w:w="110" w:type="dxa"/>
              <w:right w:w="110" w:type="dxa"/>
            </w:tcMar>
            <w:vAlign w:val="top"/>
          </w:tcPr>
          <w:p>
            <w:pPr>
              <w:spacing w:before="20" w:after="20" w:line="240" w:lineRule="auto"/>
            </w:pPr>
            <w:r>
              <w:rPr>
                <w:sz w:val="19"/>
                <w:szCs w:val="19"/>
                <w:color w:val="13201F"/>
              </w:rPr>
              <w:t xml:space="preserve">The current support session, for the banner.</w:t>
            </w:r>
          </w:p>
        </w:tc>
      </w:tr>
      <w:tr>
        <w:tc>
          <w:tcPr>
            <w:tcW w:w="3931"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GET /api/platform/activity</w:t>
            </w:r>
          </w:p>
        </w:tc>
        <w:tc>
          <w:tcPr>
            <w:tcW w:w="5428" w:type="dxa"/>
            <w:tcMar>
              <w:top w:w="70" w:type="dxa"/>
              <w:bottom w:w="70" w:type="dxa"/>
              <w:left w:w="110" w:type="dxa"/>
              <w:right w:w="110" w:type="dxa"/>
            </w:tcMar>
            <w:vAlign w:val="top"/>
          </w:tcPr>
          <w:p>
            <w:pPr>
              <w:spacing w:before="20" w:after="20" w:line="240" w:lineRule="auto"/>
            </w:pPr>
            <w:r>
              <w:rPr>
                <w:sz w:val="19"/>
                <w:szCs w:val="19"/>
                <w:color w:val="13201F"/>
              </w:rPr>
              <w:t xml:space="preserve">Per-café usage aggregates over 7/30/90/365 days.</w:t>
            </w:r>
          </w:p>
        </w:tc>
      </w:tr>
      <w:tr>
        <w:tc>
          <w:tcPr>
            <w:tcW w:w="3931"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GET /api/platform/finance/report</w:t>
            </w:r>
          </w:p>
        </w:tc>
        <w:tc>
          <w:tcPr>
            <w:tcW w:w="5428" w:type="dxa"/>
            <w:tcMar>
              <w:top w:w="70" w:type="dxa"/>
              <w:bottom w:w="70" w:type="dxa"/>
              <w:left w:w="110" w:type="dxa"/>
              <w:right w:w="110" w:type="dxa"/>
            </w:tcMar>
            <w:vAlign w:val="top"/>
          </w:tcPr>
          <w:p>
            <w:pPr>
              <w:spacing w:before="20" w:after="20" w:line="240" w:lineRule="auto"/>
            </w:pPr>
            <w:r>
              <w:rPr>
                <w:sz w:val="19"/>
                <w:szCs w:val="19"/>
                <w:color w:val="13201F"/>
              </w:rPr>
              <w:t xml:space="preserve">Earned, spent, kept, run rate, per café, per category.</w:t>
            </w:r>
          </w:p>
        </w:tc>
      </w:tr>
      <w:tr>
        <w:tc>
          <w:tcPr>
            <w:tcW w:w="3931"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GET · POST /api/platform/finance/payments · DELETE /[id]</w:t>
            </w:r>
          </w:p>
        </w:tc>
        <w:tc>
          <w:tcPr>
            <w:tcW w:w="5428" w:type="dxa"/>
            <w:tcMar>
              <w:top w:w="70" w:type="dxa"/>
              <w:bottom w:w="70" w:type="dxa"/>
              <w:left w:w="110" w:type="dxa"/>
              <w:right w:w="110" w:type="dxa"/>
            </w:tcMar>
            <w:vAlign w:val="top"/>
          </w:tcPr>
          <w:p>
            <w:pPr>
              <w:spacing w:before="20" w:after="20" w:line="240" w:lineRule="auto"/>
            </w:pPr>
            <w:r>
              <w:rPr>
                <w:sz w:val="19"/>
                <w:szCs w:val="19"/>
                <w:color w:val="13201F"/>
              </w:rPr>
              <w:t xml:space="preserve">Money in.</w:t>
            </w:r>
          </w:p>
        </w:tc>
      </w:tr>
      <w:tr>
        <w:tc>
          <w:tcPr>
            <w:tcW w:w="3931"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GET · POST /api/platform/finance/expenses · DELETE /[id]</w:t>
            </w:r>
          </w:p>
        </w:tc>
        <w:tc>
          <w:tcPr>
            <w:tcW w:w="5428" w:type="dxa"/>
            <w:tcMar>
              <w:top w:w="70" w:type="dxa"/>
              <w:bottom w:w="70" w:type="dxa"/>
              <w:left w:w="110" w:type="dxa"/>
              <w:right w:w="110" w:type="dxa"/>
            </w:tcMar>
            <w:vAlign w:val="top"/>
          </w:tcPr>
          <w:p>
            <w:pPr>
              <w:spacing w:before="20" w:after="20" w:line="240" w:lineRule="auto"/>
            </w:pPr>
            <w:r>
              <w:rPr>
                <w:sz w:val="19"/>
                <w:szCs w:val="19"/>
                <w:color w:val="13201F"/>
              </w:rPr>
              <w:t xml:space="preserve">Money out.</w:t>
            </w:r>
          </w:p>
        </w:tc>
      </w:tr>
      <w:tr>
        <w:tc>
          <w:tcPr>
            <w:tcW w:w="3931"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GET · PATCH /api/platform/finance/prices</w:t>
            </w:r>
          </w:p>
        </w:tc>
        <w:tc>
          <w:tcPr>
            <w:tcW w:w="5428" w:type="dxa"/>
            <w:tcMar>
              <w:top w:w="70" w:type="dxa"/>
              <w:bottom w:w="70" w:type="dxa"/>
              <w:left w:w="110" w:type="dxa"/>
              <w:right w:w="110" w:type="dxa"/>
            </w:tcMar>
            <w:vAlign w:val="top"/>
          </w:tcPr>
          <w:p>
            <w:pPr>
              <w:spacing w:before="20" w:after="20" w:line="240" w:lineRule="auto"/>
            </w:pPr>
            <w:r>
              <w:rPr>
                <w:sz w:val="19"/>
                <w:szCs w:val="19"/>
                <w:color w:val="13201F"/>
              </w:rPr>
              <w:t xml:space="preserve">The plan price list.</w:t>
            </w:r>
          </w:p>
        </w:tc>
      </w:tr>
      <w:tr>
        <w:tc>
          <w:tcPr>
            <w:tcW w:w="3931"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GET /api/branding/[tenantId]/logo</w:t>
            </w:r>
          </w:p>
        </w:tc>
        <w:tc>
          <w:tcPr>
            <w:tcW w:w="5428" w:type="dxa"/>
            <w:tcMar>
              <w:top w:w="70" w:type="dxa"/>
              <w:bottom w:w="70" w:type="dxa"/>
              <w:left w:w="110" w:type="dxa"/>
              <w:right w:w="110" w:type="dxa"/>
            </w:tcMar>
            <w:vAlign w:val="top"/>
          </w:tcPr>
          <w:p>
            <w:pPr>
              <w:spacing w:before="20" w:after="20" w:line="240" w:lineRule="auto"/>
            </w:pPr>
            <w:r>
              <w:rPr>
                <w:sz w:val="19"/>
                <w:szCs w:val="19"/>
                <w:color w:val="13201F"/>
              </w:rPr>
              <w:t xml:space="preserve">Public. Serves the bytes, cached immutably for a year, sandboxed.</w:t>
            </w:r>
          </w:p>
        </w:tc>
      </w:tr>
      <w:tr>
        <w:tc>
          <w:tcPr>
            <w:tcW w:w="3931"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GET /icon</w:t>
            </w:r>
          </w:p>
        </w:tc>
        <w:tc>
          <w:tcPr>
            <w:tcW w:w="5428" w:type="dxa"/>
            <w:tcMar>
              <w:top w:w="70" w:type="dxa"/>
              <w:bottom w:w="70" w:type="dxa"/>
              <w:left w:w="110" w:type="dxa"/>
              <w:right w:w="110" w:type="dxa"/>
            </w:tcMar>
            <w:vAlign w:val="top"/>
          </w:tcPr>
          <w:p>
            <w:pPr>
              <w:spacing w:before="20" w:after="20" w:line="240" w:lineRule="auto"/>
            </w:pPr>
            <w:r>
              <w:rPr>
                <w:sz w:val="19"/>
                <w:szCs w:val="19"/>
                <w:color w:val="13201F"/>
              </w:rPr>
              <w:t xml:space="preserve">Public. The favicon, drawn per request from the café's colours.</w:t>
            </w:r>
          </w:p>
        </w:tc>
      </w:tr>
    </w:tbl>
    <w:p>
      <w:pPr>
        <w:spacing w:after="160"/>
      </w:pPr>
    </w:p>
    <w:p>
      <w:r>
        <w:br w:type="page"/>
      </w:r>
    </w:p>
    <w:p>
      <w:pPr>
        <w:pStyle w:val="Heading1"/>
        <w:keepNext/>
        <w:pBdr>
          <w:bottom w:val="single" w:sz="12" w:space="4" w:color="0B7A70"/>
        </w:pBdr>
        <w:spacing w:before="400" w:after="140"/>
      </w:pPr>
      <w:r>
        <w:rPr>
          <w:rFonts w:ascii="Calibri" w:hAnsi="Calibri"/>
          <w:b/>
          <w:color w:val="0B7A70"/>
          <w:sz w:val="30"/>
          <w:szCs w:val="30"/>
        </w:rPr>
        <w:t xml:space="preserve">10. Tests and safeguards</w:t>
      </w:r>
    </w:p>
    <w:p>
      <w:pPr>
        <w:spacing w:before="0" w:after="120" w:line="276" w:lineRule="auto"/>
      </w:pPr>
      <w:r>
        <w:rPr>
          <w:sz w:val="21"/>
          <w:szCs w:val="21"/>
          <w:color w:val="13201F"/>
        </w:rPr>
        <w:t xml:space="preserve">Two suites under Node's built-in test runner. </w:t>
      </w:r>
      <w:r>
        <w:rPr>
          <w:sz w:val="21"/>
          <w:szCs w:val="21"/>
          <w:rFonts w:ascii="Consolas" w:hAnsi="Consolas"/>
          <w:sz w:val="18"/>
          <w:szCs w:val="18"/>
          <w:color w:val="0B7A70"/>
        </w:rPr>
        <w:t xml:space="preserve">npm test</w:t>
      </w:r>
      <w:r>
        <w:rPr>
          <w:sz w:val="21"/>
          <w:szCs w:val="21"/>
          <w:color w:val="13201F"/>
        </w:rPr>
        <w:t xml:space="preserve"> runs the unit tests, which need no database because the rules they cover are pure functions. </w:t>
      </w:r>
      <w:r>
        <w:rPr>
          <w:sz w:val="21"/>
          <w:szCs w:val="21"/>
          <w:rFonts w:ascii="Consolas" w:hAnsi="Consolas"/>
          <w:sz w:val="18"/>
          <w:szCs w:val="18"/>
          <w:color w:val="0B7A70"/>
        </w:rPr>
        <w:t xml:space="preserve">npm run test:integration</w:t>
      </w:r>
      <w:r>
        <w:rPr>
          <w:sz w:val="21"/>
          <w:szCs w:val="21"/>
          <w:color w:val="13201F"/>
        </w:rPr>
        <w:t xml:space="preserve"> runs against a real Postgres and is where isolation is proved rather than assumed.</w:t>
      </w:r>
    </w:p>
    <w:tbl>
      <w:tblPr>
        <w:tblStyle w:val="TableGrid"/>
        <w:tblW w:w="9360" w:type="dxa"/>
        <w:tblBorders>
          <w:top w:val="single" w:sz="4" w:space="0" w:color="D9E3E1"/>
          <w:left w:val="single" w:sz="4" w:space="0" w:color="D9E3E1"/>
          <w:bottom w:val="single" w:sz="4" w:space="0" w:color="D9E3E1"/>
          <w:right w:val="single" w:sz="4" w:space="0" w:color="D9E3E1"/>
          <w:insideH w:val="single" w:sz="4" w:space="0" w:color="D9E3E1"/>
          <w:insideV w:val="single" w:sz="4" w:space="0" w:color="D9E3E1"/>
        </w:tblBorders>
        <w:tblLayout w:type="fixed"/>
      </w:tblPr>
      <w:tblGrid>
        <w:gridCol w:w="2246"/>
        <w:gridCol w:w="936"/>
        <w:gridCol w:w="6177"/>
      </w:tblGrid>
      <w:tr>
        <w:trPr>
          <w:tblHeader/>
        </w:trPr>
        <w:tc>
          <w:tcPr>
            <w:tcW w:w="2246"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Suite</w:t>
            </w:r>
          </w:p>
        </w:tc>
        <w:tc>
          <w:tcPr>
            <w:tcW w:w="936"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Tests</w:t>
            </w:r>
          </w:p>
        </w:tc>
        <w:tc>
          <w:tcPr>
            <w:tcW w:w="6177"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Covers</w:t>
            </w:r>
          </w:p>
        </w:tc>
      </w:tr>
      <w:tr>
        <w:tc>
          <w:tcPr>
            <w:tcW w:w="2246"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pricing</w:t>
            </w:r>
          </w:p>
        </w:tc>
        <w:tc>
          <w:tcPr>
            <w:tcW w:w="936" w:type="dxa"/>
            <w:tcMar>
              <w:top w:w="70" w:type="dxa"/>
              <w:bottom w:w="70" w:type="dxa"/>
              <w:left w:w="110" w:type="dxa"/>
              <w:right w:w="110" w:type="dxa"/>
            </w:tcMar>
            <w:vAlign w:val="top"/>
          </w:tcPr>
          <w:p>
            <w:pPr>
              <w:spacing w:before="20" w:after="20" w:line="240" w:lineRule="auto"/>
            </w:pPr>
            <w:r>
              <w:rPr>
                <w:sz w:val="19"/>
                <w:szCs w:val="19"/>
                <w:color w:val="13201F"/>
              </w:rPr>
              <w:t xml:space="preserve">13</w:t>
            </w:r>
          </w:p>
        </w:tc>
        <w:tc>
          <w:tcPr>
            <w:tcW w:w="6177" w:type="dxa"/>
            <w:tcMar>
              <w:top w:w="70" w:type="dxa"/>
              <w:bottom w:w="70" w:type="dxa"/>
              <w:left w:w="110" w:type="dxa"/>
              <w:right w:w="110" w:type="dxa"/>
            </w:tcMar>
            <w:vAlign w:val="top"/>
          </w:tcPr>
          <w:p>
            <w:pPr>
              <w:spacing w:before="20" w:after="20" w:line="240" w:lineRule="auto"/>
            </w:pPr>
            <w:r>
              <w:rPr>
                <w:sz w:val="19"/>
                <w:szCs w:val="19"/>
                <w:color w:val="13201F"/>
              </w:rPr>
              <w:t xml:space="preserve">Both discount kinds, clamping, negative and junk input, quantity flooring, legacy lines, rounding.</w:t>
            </w:r>
          </w:p>
        </w:tc>
      </w:tr>
      <w:tr>
        <w:tc>
          <w:tcPr>
            <w:tcW w:w="2246"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reports</w:t>
            </w:r>
          </w:p>
        </w:tc>
        <w:tc>
          <w:tcPr>
            <w:tcW w:w="936" w:type="dxa"/>
            <w:tcMar>
              <w:top w:w="70" w:type="dxa"/>
              <w:bottom w:w="70" w:type="dxa"/>
              <w:left w:w="110" w:type="dxa"/>
              <w:right w:w="110" w:type="dxa"/>
            </w:tcMar>
            <w:vAlign w:val="top"/>
          </w:tcPr>
          <w:p>
            <w:pPr>
              <w:spacing w:before="20" w:after="20" w:line="240" w:lineRule="auto"/>
            </w:pPr>
            <w:r>
              <w:rPr>
                <w:sz w:val="19"/>
                <w:szCs w:val="19"/>
                <w:color w:val="13201F"/>
              </w:rPr>
              <w:t xml:space="preserve">16</w:t>
            </w:r>
          </w:p>
        </w:tc>
        <w:tc>
          <w:tcPr>
            <w:tcW w:w="6177" w:type="dxa"/>
            <w:tcMar>
              <w:top w:w="70" w:type="dxa"/>
              <w:bottom w:w="70" w:type="dxa"/>
              <w:left w:w="110" w:type="dxa"/>
              <w:right w:w="110" w:type="dxa"/>
            </w:tcMar>
            <w:vAlign w:val="top"/>
          </w:tcPr>
          <w:p>
            <w:pPr>
              <w:spacing w:before="20" w:after="20" w:line="240" w:lineRule="auto"/>
            </w:pPr>
            <w:r>
              <w:rPr>
                <w:sz w:val="19"/>
                <w:szCs w:val="19"/>
                <w:color w:val="13201F"/>
              </w:rPr>
              <w:t xml:space="preserve">Deal revenue allocation, in-deal pricing, discounted deals reconciling exactly, rounding drift, combined-deal brand splits.</w:t>
            </w:r>
          </w:p>
        </w:tc>
      </w:tr>
      <w:tr>
        <w:tc>
          <w:tcPr>
            <w:tcW w:w="2246"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tenantAccess</w:t>
            </w:r>
          </w:p>
        </w:tc>
        <w:tc>
          <w:tcPr>
            <w:tcW w:w="936" w:type="dxa"/>
            <w:tcMar>
              <w:top w:w="70" w:type="dxa"/>
              <w:bottom w:w="70" w:type="dxa"/>
              <w:left w:w="110" w:type="dxa"/>
              <w:right w:w="110" w:type="dxa"/>
            </w:tcMar>
            <w:vAlign w:val="top"/>
          </w:tcPr>
          <w:p>
            <w:pPr>
              <w:spacing w:before="20" w:after="20" w:line="240" w:lineRule="auto"/>
            </w:pPr>
            <w:r>
              <w:rPr>
                <w:sz w:val="19"/>
                <w:szCs w:val="19"/>
                <w:color w:val="13201F"/>
              </w:rPr>
              <w:t xml:space="preserve">13</w:t>
            </w:r>
          </w:p>
        </w:tc>
        <w:tc>
          <w:tcPr>
            <w:tcW w:w="6177" w:type="dxa"/>
            <w:tcMar>
              <w:top w:w="70" w:type="dxa"/>
              <w:bottom w:w="70" w:type="dxa"/>
              <w:left w:w="110" w:type="dxa"/>
              <w:right w:w="110" w:type="dxa"/>
            </w:tcMar>
            <w:vAlign w:val="top"/>
          </w:tcPr>
          <w:p>
            <w:pPr>
              <w:spacing w:before="20" w:after="20" w:line="240" w:lineRule="auto"/>
            </w:pPr>
            <w:r>
              <w:rPr>
                <w:sz w:val="19"/>
                <w:szCs w:val="19"/>
                <w:color w:val="13201F"/>
              </w:rPr>
              <w:t xml:space="preserve">Trial edges to the second, restriction messages, suspension precedence, a missing café refused rather than waved through.</w:t>
            </w:r>
          </w:p>
        </w:tc>
      </w:tr>
      <w:tr>
        <w:tc>
          <w:tcPr>
            <w:tcW w:w="2246"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shift</w:t>
            </w:r>
          </w:p>
        </w:tc>
        <w:tc>
          <w:tcPr>
            <w:tcW w:w="936" w:type="dxa"/>
            <w:tcMar>
              <w:top w:w="70" w:type="dxa"/>
              <w:bottom w:w="70" w:type="dxa"/>
              <w:left w:w="110" w:type="dxa"/>
              <w:right w:w="110" w:type="dxa"/>
            </w:tcMar>
            <w:vAlign w:val="top"/>
          </w:tcPr>
          <w:p>
            <w:pPr>
              <w:spacing w:before="20" w:after="20" w:line="240" w:lineRule="auto"/>
            </w:pPr>
            <w:r>
              <w:rPr>
                <w:sz w:val="19"/>
                <w:szCs w:val="19"/>
                <w:color w:val="13201F"/>
              </w:rPr>
              <w:t xml:space="preserve">10</w:t>
            </w:r>
          </w:p>
        </w:tc>
        <w:tc>
          <w:tcPr>
            <w:tcW w:w="6177" w:type="dxa"/>
            <w:tcMar>
              <w:top w:w="70" w:type="dxa"/>
              <w:bottom w:w="70" w:type="dxa"/>
              <w:left w:w="110" w:type="dxa"/>
              <w:right w:w="110" w:type="dxa"/>
            </w:tcMar>
            <w:vAlign w:val="top"/>
          </w:tcPr>
          <w:p>
            <w:pPr>
              <w:spacing w:before="20" w:after="20" w:line="240" w:lineRule="auto"/>
            </w:pPr>
            <w:r>
              <w:rPr>
                <w:sz w:val="19"/>
                <w:szCs w:val="19"/>
                <w:color w:val="13201F"/>
              </w:rPr>
              <w:t xml:space="preserve">Rollover at the boundary hour, after midnight, across months and years, in other timezones and at other hours.</w:t>
            </w:r>
          </w:p>
        </w:tc>
      </w:tr>
      <w:tr>
        <w:tc>
          <w:tcPr>
            <w:tcW w:w="2246"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invoiceQuery</w:t>
            </w:r>
          </w:p>
        </w:tc>
        <w:tc>
          <w:tcPr>
            <w:tcW w:w="936" w:type="dxa"/>
            <w:tcMar>
              <w:top w:w="70" w:type="dxa"/>
              <w:bottom w:w="70" w:type="dxa"/>
              <w:left w:w="110" w:type="dxa"/>
              <w:right w:w="110" w:type="dxa"/>
            </w:tcMar>
            <w:vAlign w:val="top"/>
          </w:tcPr>
          <w:p>
            <w:pPr>
              <w:spacing w:before="20" w:after="20" w:line="240" w:lineRule="auto"/>
            </w:pPr>
            <w:r>
              <w:rPr>
                <w:sz w:val="19"/>
                <w:szCs w:val="19"/>
                <w:color w:val="13201F"/>
              </w:rPr>
              <w:t xml:space="preserve">10</w:t>
            </w:r>
          </w:p>
        </w:tc>
        <w:tc>
          <w:tcPr>
            <w:tcW w:w="6177" w:type="dxa"/>
            <w:tcMar>
              <w:top w:w="70" w:type="dxa"/>
              <w:bottom w:w="70" w:type="dxa"/>
              <w:left w:w="110" w:type="dxa"/>
              <w:right w:w="110" w:type="dxa"/>
            </w:tcMar>
            <w:vAlign w:val="top"/>
          </w:tcPr>
          <w:p>
            <w:pPr>
              <w:spacing w:before="20" w:after="20" w:line="240" w:lineRule="auto"/>
            </w:pPr>
            <w:r>
              <w:rPr>
                <w:sz w:val="19"/>
                <w:szCs w:val="19"/>
                <w:color w:val="13201F"/>
              </w:rPr>
              <w:t xml:space="preserve">Placeholder numbering staying in step with values — the kind of bug where the query still runs and filters by the wrong thing.</w:t>
            </w:r>
          </w:p>
        </w:tc>
      </w:tr>
      <w:tr>
        <w:tc>
          <w:tcPr>
            <w:tcW w:w="2246"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businessTypes</w:t>
            </w:r>
          </w:p>
        </w:tc>
        <w:tc>
          <w:tcPr>
            <w:tcW w:w="936" w:type="dxa"/>
            <w:tcMar>
              <w:top w:w="70" w:type="dxa"/>
              <w:bottom w:w="70" w:type="dxa"/>
              <w:left w:w="110" w:type="dxa"/>
              <w:right w:w="110" w:type="dxa"/>
            </w:tcMar>
            <w:vAlign w:val="top"/>
          </w:tcPr>
          <w:p>
            <w:pPr>
              <w:spacing w:before="20" w:after="20" w:line="240" w:lineRule="auto"/>
            </w:pPr>
            <w:r>
              <w:rPr>
                <w:sz w:val="19"/>
                <w:szCs w:val="19"/>
                <w:color w:val="13201F"/>
              </w:rPr>
              <w:t xml:space="preserve">8</w:t>
            </w:r>
          </w:p>
        </w:tc>
        <w:tc>
          <w:tcPr>
            <w:tcW w:w="6177" w:type="dxa"/>
            <w:tcMar>
              <w:top w:w="70" w:type="dxa"/>
              <w:bottom w:w="70" w:type="dxa"/>
              <w:left w:w="110" w:type="dxa"/>
              <w:right w:w="110" w:type="dxa"/>
            </w:tcMar>
            <w:vAlign w:val="top"/>
          </w:tcPr>
          <w:p>
            <w:pPr>
              <w:spacing w:before="20" w:after="20" w:line="240" w:lineRule="auto"/>
            </w:pPr>
            <w:r>
              <w:rPr>
                <w:sz w:val="19"/>
                <w:szCs w:val="19"/>
                <w:color w:val="13201F"/>
              </w:rPr>
              <w:t xml:space="preserve">Which counter an invoice belongs to, including shared items not deciding on their own.</w:t>
            </w:r>
          </w:p>
        </w:tc>
      </w:tr>
      <w:tr>
        <w:tc>
          <w:tcPr>
            <w:tcW w:w="2246"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publicMenu</w:t>
            </w:r>
          </w:p>
        </w:tc>
        <w:tc>
          <w:tcPr>
            <w:tcW w:w="936" w:type="dxa"/>
            <w:tcMar>
              <w:top w:w="70" w:type="dxa"/>
              <w:bottom w:w="70" w:type="dxa"/>
              <w:left w:w="110" w:type="dxa"/>
              <w:right w:w="110" w:type="dxa"/>
            </w:tcMar>
            <w:vAlign w:val="top"/>
          </w:tcPr>
          <w:p>
            <w:pPr>
              <w:spacing w:before="20" w:after="20" w:line="240" w:lineRule="auto"/>
            </w:pPr>
            <w:r>
              <w:rPr>
                <w:sz w:val="19"/>
                <w:szCs w:val="19"/>
                <w:color w:val="13201F"/>
              </w:rPr>
              <w:t xml:space="preserve">6</w:t>
            </w:r>
          </w:p>
        </w:tc>
        <w:tc>
          <w:tcPr>
            <w:tcW w:w="6177" w:type="dxa"/>
            <w:tcMar>
              <w:top w:w="70" w:type="dxa"/>
              <w:bottom w:w="70" w:type="dxa"/>
              <w:left w:w="110" w:type="dxa"/>
              <w:right w:w="110" w:type="dxa"/>
            </w:tcMar>
            <w:vAlign w:val="top"/>
          </w:tcPr>
          <w:p>
            <w:pPr>
              <w:spacing w:before="20" w:after="20" w:line="240" w:lineRule="auto"/>
            </w:pPr>
            <w:r>
              <w:rPr>
                <w:sz w:val="19"/>
                <w:szCs w:val="19"/>
                <w:color w:val="13201F"/>
              </w:rPr>
              <w:t xml:space="preserve">Cost prices and in-deal prices never reaching the public payload.</w:t>
            </w:r>
          </w:p>
        </w:tc>
      </w:tr>
      <w:tr>
        <w:tc>
          <w:tcPr>
            <w:tcW w:w="2246"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tenantIsolation (int.)</w:t>
            </w:r>
          </w:p>
        </w:tc>
        <w:tc>
          <w:tcPr>
            <w:tcW w:w="936" w:type="dxa"/>
            <w:tcMar>
              <w:top w:w="70" w:type="dxa"/>
              <w:bottom w:w="70" w:type="dxa"/>
              <w:left w:w="110" w:type="dxa"/>
              <w:right w:w="110" w:type="dxa"/>
            </w:tcMar>
            <w:vAlign w:val="top"/>
          </w:tcPr>
          <w:p>
            <w:pPr>
              <w:spacing w:before="20" w:after="20" w:line="240" w:lineRule="auto"/>
            </w:pPr>
            <w:r>
              <w:rPr>
                <w:sz w:val="19"/>
                <w:szCs w:val="19"/>
                <w:color w:val="13201F"/>
              </w:rPr>
              <w:t xml:space="preserve">7</w:t>
            </w:r>
          </w:p>
        </w:tc>
        <w:tc>
          <w:tcPr>
            <w:tcW w:w="6177" w:type="dxa"/>
            <w:tcMar>
              <w:top w:w="70" w:type="dxa"/>
              <w:bottom w:w="70" w:type="dxa"/>
              <w:left w:w="110" w:type="dxa"/>
              <w:right w:w="110" w:type="dxa"/>
            </w:tcMar>
            <w:vAlign w:val="top"/>
          </w:tcPr>
          <w:p>
            <w:pPr>
              <w:spacing w:before="20" w:after="20" w:line="240" w:lineRule="auto"/>
            </w:pPr>
            <w:r>
              <w:rPr>
                <w:sz w:val="19"/>
                <w:szCs w:val="19"/>
                <w:color w:val="13201F"/>
              </w:rPr>
              <w:t xml:space="preserve">RLS actually enforced, not merely enabled; cross-tenant reads, writes and deletes refused.</w:t>
            </w:r>
          </w:p>
        </w:tc>
      </w:tr>
      <w:tr>
        <w:tc>
          <w:tcPr>
            <w:tcW w:w="2246"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tenantCreation (int.)</w:t>
            </w:r>
          </w:p>
        </w:tc>
        <w:tc>
          <w:tcPr>
            <w:tcW w:w="936" w:type="dxa"/>
            <w:tcMar>
              <w:top w:w="70" w:type="dxa"/>
              <w:bottom w:w="70" w:type="dxa"/>
              <w:left w:w="110" w:type="dxa"/>
              <w:right w:w="110" w:type="dxa"/>
            </w:tcMar>
            <w:vAlign w:val="top"/>
          </w:tcPr>
          <w:p>
            <w:pPr>
              <w:spacing w:before="20" w:after="20" w:line="240" w:lineRule="auto"/>
            </w:pPr>
            <w:r>
              <w:rPr>
                <w:sz w:val="19"/>
                <w:szCs w:val="19"/>
                <w:color w:val="13201F"/>
              </w:rPr>
              <w:t xml:space="preserve">10</w:t>
            </w:r>
          </w:p>
        </w:tc>
        <w:tc>
          <w:tcPr>
            <w:tcW w:w="6177" w:type="dxa"/>
            <w:tcMar>
              <w:top w:w="70" w:type="dxa"/>
              <w:bottom w:w="70" w:type="dxa"/>
              <w:left w:w="110" w:type="dxa"/>
              <w:right w:w="110" w:type="dxa"/>
            </w:tcMar>
            <w:vAlign w:val="top"/>
          </w:tcPr>
          <w:p>
            <w:pPr>
              <w:spacing w:before="20" w:after="20" w:line="240" w:lineRule="auto"/>
            </w:pPr>
            <w:r>
              <w:rPr>
                <w:sz w:val="19"/>
                <w:szCs w:val="19"/>
                <w:color w:val="13201F"/>
              </w:rPr>
              <w:t xml:space="preserve">A new café arrives complete; duplicates refused; passwords issued and rotated.</w:t>
            </w:r>
          </w:p>
        </w:tc>
      </w:tr>
      <w:tr>
        <w:tc>
          <w:tcPr>
            <w:tcW w:w="2246"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tenantAccess (int.)</w:t>
            </w:r>
          </w:p>
        </w:tc>
        <w:tc>
          <w:tcPr>
            <w:tcW w:w="936" w:type="dxa"/>
            <w:tcMar>
              <w:top w:w="70" w:type="dxa"/>
              <w:bottom w:w="70" w:type="dxa"/>
              <w:left w:w="110" w:type="dxa"/>
              <w:right w:w="110" w:type="dxa"/>
            </w:tcMar>
            <w:vAlign w:val="top"/>
          </w:tcPr>
          <w:p>
            <w:pPr>
              <w:spacing w:before="20" w:after="20" w:line="240" w:lineRule="auto"/>
            </w:pPr>
            <w:r>
              <w:rPr>
                <w:sz w:val="19"/>
                <w:szCs w:val="19"/>
                <w:color w:val="13201F"/>
              </w:rPr>
              <w:t xml:space="preserve">10</w:t>
            </w:r>
          </w:p>
        </w:tc>
        <w:tc>
          <w:tcPr>
            <w:tcW w:w="6177" w:type="dxa"/>
            <w:tcMar>
              <w:top w:w="70" w:type="dxa"/>
              <w:bottom w:w="70" w:type="dxa"/>
              <w:left w:w="110" w:type="dxa"/>
              <w:right w:w="110" w:type="dxa"/>
            </w:tcMar>
            <w:vAlign w:val="top"/>
          </w:tcPr>
          <w:p>
            <w:pPr>
              <w:spacing w:before="20" w:after="20" w:line="240" w:lineRule="auto"/>
            </w:pPr>
            <w:r>
              <w:rPr>
                <w:sz w:val="19"/>
                <w:szCs w:val="19"/>
                <w:color w:val="13201F"/>
              </w:rPr>
              <w:t xml:space="preserve">Trial clocks, pausing, restoring, moving off trial, unknown statuses.</w:t>
            </w:r>
          </w:p>
        </w:tc>
      </w:tr>
      <w:tr>
        <w:tc>
          <w:tcPr>
            <w:tcW w:w="2246"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tenantBranding (int.)</w:t>
            </w:r>
          </w:p>
        </w:tc>
        <w:tc>
          <w:tcPr>
            <w:tcW w:w="936" w:type="dxa"/>
            <w:tcMar>
              <w:top w:w="70" w:type="dxa"/>
              <w:bottom w:w="70" w:type="dxa"/>
              <w:left w:w="110" w:type="dxa"/>
              <w:right w:w="110" w:type="dxa"/>
            </w:tcMar>
            <w:vAlign w:val="top"/>
          </w:tcPr>
          <w:p>
            <w:pPr>
              <w:spacing w:before="20" w:after="20" w:line="240" w:lineRule="auto"/>
            </w:pPr>
            <w:r>
              <w:rPr>
                <w:sz w:val="19"/>
                <w:szCs w:val="19"/>
                <w:color w:val="13201F"/>
              </w:rPr>
              <w:t xml:space="preserve">9</w:t>
            </w:r>
          </w:p>
        </w:tc>
        <w:tc>
          <w:tcPr>
            <w:tcW w:w="6177" w:type="dxa"/>
            <w:tcMar>
              <w:top w:w="70" w:type="dxa"/>
              <w:bottom w:w="70" w:type="dxa"/>
              <w:left w:w="110" w:type="dxa"/>
              <w:right w:w="110" w:type="dxa"/>
            </w:tcMar>
            <w:vAlign w:val="top"/>
          </w:tcPr>
          <w:p>
            <w:pPr>
              <w:spacing w:before="20" w:after="20" w:line="240" w:lineRule="auto"/>
            </w:pPr>
            <w:r>
              <w:rPr>
                <w:sz w:val="19"/>
                <w:szCs w:val="19"/>
                <w:color w:val="13201F"/>
              </w:rPr>
              <w:t xml:space="preserve">Colour validation, partial edits, logo round-trip and rejection, the read-only report context.</w:t>
            </w:r>
          </w:p>
        </w:tc>
      </w:tr>
      <w:tr>
        <w:tc>
          <w:tcPr>
            <w:tcW w:w="2246"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impersonation (int.)</w:t>
            </w:r>
          </w:p>
        </w:tc>
        <w:tc>
          <w:tcPr>
            <w:tcW w:w="936" w:type="dxa"/>
            <w:tcMar>
              <w:top w:w="70" w:type="dxa"/>
              <w:bottom w:w="70" w:type="dxa"/>
              <w:left w:w="110" w:type="dxa"/>
              <w:right w:w="110" w:type="dxa"/>
            </w:tcMar>
            <w:vAlign w:val="top"/>
          </w:tcPr>
          <w:p>
            <w:pPr>
              <w:spacing w:before="20" w:after="20" w:line="240" w:lineRule="auto"/>
            </w:pPr>
            <w:r>
              <w:rPr>
                <w:sz w:val="19"/>
                <w:szCs w:val="19"/>
                <w:color w:val="13201F"/>
              </w:rPr>
              <w:t xml:space="preserve">7</w:t>
            </w:r>
          </w:p>
        </w:tc>
        <w:tc>
          <w:tcPr>
            <w:tcW w:w="6177" w:type="dxa"/>
            <w:tcMar>
              <w:top w:w="70" w:type="dxa"/>
              <w:bottom w:w="70" w:type="dxa"/>
              <w:left w:w="110" w:type="dxa"/>
              <w:right w:w="110" w:type="dxa"/>
            </w:tcMar>
            <w:vAlign w:val="top"/>
          </w:tcPr>
          <w:p>
            <w:pPr>
              <w:spacing w:before="20" w:after="20" w:line="240" w:lineRule="auto"/>
            </w:pPr>
            <w:r>
              <w:rPr>
                <w:sz w:val="19"/>
                <w:szCs w:val="19"/>
                <w:color w:val="13201F"/>
              </w:rPr>
              <w:t xml:space="preserve">Read-only sessions refusing writes however asked; control restoring them; the trail naming the real actor.</w:t>
            </w:r>
          </w:p>
        </w:tc>
      </w:tr>
    </w:tbl>
    <w:p>
      <w:pPr>
        <w:spacing w:after="160"/>
      </w:pPr>
    </w:p>
    <w:p>
      <w:pPr>
        <w:pStyle w:val="Heading2"/>
        <w:keepNext/>
        <w:spacing w:before="300" w:after="140"/>
      </w:pPr>
      <w:r>
        <w:rPr>
          <w:rFonts w:ascii="Calibri" w:hAnsi="Calibri"/>
          <w:b/>
          <w:color w:val="0B7A70"/>
          <w:sz w:val="25"/>
          <w:szCs w:val="25"/>
        </w:rPr>
        <w:t xml:space="preserve">Safeguards worth knowing about</w:t>
      </w:r>
    </w:p>
    <w:p>
      <w:pPr>
        <w:pStyle w:val="ListParagraph"/>
        <w:numPr>
          <w:ilvl w:val="0"/>
          <w:numId w:val="1"/>
        </w:numPr>
        <w:spacing w:before="0" w:after="80" w:line="276" w:lineRule="auto"/>
        <w:ind w:left="480" w:hanging="280"/>
      </w:pPr>
      <w:r>
        <w:rPr>
          <w:sz w:val="21"/>
          <w:szCs w:val="21"/>
          <w:color w:val="13201F"/>
        </w:rPr>
        <w:t xml:space="preserve">Prices are never trusted from the client — checkout and invoice edit both re-price against the live menu.</w:t>
      </w:r>
    </w:p>
    <w:p>
      <w:pPr>
        <w:pStyle w:val="ListParagraph"/>
        <w:numPr>
          <w:ilvl w:val="0"/>
          <w:numId w:val="1"/>
        </w:numPr>
        <w:spacing w:before="0" w:after="80" w:line="276" w:lineRule="auto"/>
        <w:ind w:left="480" w:hanging="280"/>
      </w:pPr>
      <w:r>
        <w:rPr>
          <w:sz w:val="21"/>
          <w:szCs w:val="21"/>
          <w:color w:val="13201F"/>
        </w:rPr>
        <w:t xml:space="preserve">The public menu route is built from a stripping function, not from the internal payload.</w:t>
      </w:r>
    </w:p>
    <w:p>
      <w:pPr>
        <w:pStyle w:val="ListParagraph"/>
        <w:numPr>
          <w:ilvl w:val="0"/>
          <w:numId w:val="1"/>
        </w:numPr>
        <w:spacing w:before="0" w:after="80" w:line="276" w:lineRule="auto"/>
        <w:ind w:left="480" w:hanging="280"/>
      </w:pPr>
      <w:r>
        <w:rPr>
          <w:sz w:val="21"/>
          <w:szCs w:val="21"/>
          <w:color w:val="13201F"/>
        </w:rPr>
        <w:t xml:space="preserve">Tenant ids are shape-validated before reaching SQL; date bounds in the finance report are re-emitted from Date.toISOString() rather than passed through.</w:t>
      </w:r>
    </w:p>
    <w:p>
      <w:pPr>
        <w:pStyle w:val="ListParagraph"/>
        <w:numPr>
          <w:ilvl w:val="0"/>
          <w:numId w:val="1"/>
        </w:numPr>
        <w:spacing w:before="0" w:after="80" w:line="276" w:lineRule="auto"/>
        <w:ind w:left="480" w:hanging="280"/>
      </w:pPr>
      <w:r>
        <w:rPr>
          <w:sz w:val="21"/>
          <w:szCs w:val="21"/>
          <w:color w:val="13201F"/>
        </w:rPr>
        <w:t xml:space="preserve">Search uses position() rather than LIKE, so a % in user input is a character and not a wildcard.</w:t>
      </w:r>
    </w:p>
    <w:p>
      <w:pPr>
        <w:pStyle w:val="ListParagraph"/>
        <w:numPr>
          <w:ilvl w:val="0"/>
          <w:numId w:val="1"/>
        </w:numPr>
        <w:spacing w:before="0" w:after="80" w:line="276" w:lineRule="auto"/>
        <w:ind w:left="480" w:hanging="280"/>
      </w:pPr>
      <w:r>
        <w:rPr>
          <w:sz w:val="21"/>
          <w:szCs w:val="21"/>
          <w:color w:val="13201F"/>
        </w:rPr>
        <w:t xml:space="preserve">Uploaded SVGs are served under default-src 'none'; sandbox with nosniff.</w:t>
      </w:r>
    </w:p>
    <w:p>
      <w:pPr>
        <w:pStyle w:val="ListParagraph"/>
        <w:numPr>
          <w:ilvl w:val="0"/>
          <w:numId w:val="1"/>
        </w:numPr>
        <w:spacing w:before="0" w:after="80" w:line="276" w:lineRule="auto"/>
        <w:ind w:left="480" w:hanging="280"/>
      </w:pPr>
      <w:r>
        <w:rPr>
          <w:sz w:val="21"/>
          <w:szCs w:val="21"/>
          <w:color w:val="13201F"/>
        </w:rPr>
        <w:t xml:space="preserve">Audit writes never throw, so a logging failure cannot take down the action it describes.</w:t>
      </w:r>
    </w:p>
    <w:p>
      <w:r>
        <w:br w:type="page"/>
      </w:r>
    </w:p>
    <w:p>
      <w:pPr>
        <w:pStyle w:val="Heading1"/>
        <w:keepNext/>
        <w:pBdr>
          <w:bottom w:val="single" w:sz="12" w:space="4" w:color="0B7A70"/>
        </w:pBdr>
        <w:spacing w:before="400" w:after="140"/>
      </w:pPr>
      <w:r>
        <w:rPr>
          <w:rFonts w:ascii="Calibri" w:hAnsi="Calibri"/>
          <w:b/>
          <w:color w:val="0B7A70"/>
          <w:sz w:val="30"/>
          <w:szCs w:val="30"/>
        </w:rPr>
        <w:t xml:space="preserve">11. Running it</w:t>
      </w:r>
    </w:p>
    <w:p>
      <w:pPr>
        <w:pStyle w:val="Heading2"/>
        <w:keepNext/>
        <w:spacing w:before="300" w:after="140"/>
      </w:pPr>
      <w:r>
        <w:rPr>
          <w:rFonts w:ascii="Calibri" w:hAnsi="Calibri"/>
          <w:b/>
          <w:color w:val="0B7A70"/>
          <w:sz w:val="25"/>
          <w:szCs w:val="25"/>
        </w:rPr>
        <w:t xml:space="preserve">Commands</w:t>
      </w:r>
    </w:p>
    <w:p>
      <w:pPr>
        <w:spacing w:before="120" w:after="0"/>
        <w:keepNext/>
      </w:pPr>
      <w:r>
        <w:rPr>
          <w:rFonts w:ascii="Consolas" w:hAnsi="Consolas"/>
          <w:b/>
          <w:color w:val="0B7A70"/>
          <w:sz w:val="19"/>
          <w:szCs w:val="19"/>
        </w:rPr>
        <w:t xml:space="preserve">npm run dev</w:t>
      </w:r>
    </w:p>
    <w:p>
      <w:pPr>
        <w:ind w:left="340"/>
        <w:spacing w:before="0" w:after="60" w:line="276" w:lineRule="auto"/>
      </w:pPr>
      <w:r>
        <w:rPr>
          <w:sz w:val="20"/>
          <w:szCs w:val="20"/>
          <w:color w:val="13201F"/>
        </w:rPr>
        <w:t xml:space="preserve">Development server on port 3002. Never run two — a second next dev shares .next and corrupts the running one.</w:t>
      </w:r>
    </w:p>
    <w:p>
      <w:pPr>
        <w:spacing w:before="120" w:after="0"/>
        <w:keepNext/>
      </w:pPr>
      <w:r>
        <w:rPr>
          <w:rFonts w:ascii="Consolas" w:hAnsi="Consolas"/>
          <w:b/>
          <w:color w:val="0B7A70"/>
          <w:sz w:val="19"/>
          <w:szCs w:val="19"/>
        </w:rPr>
        <w:t xml:space="preserve">npm run build / start</w:t>
      </w:r>
    </w:p>
    <w:p>
      <w:pPr>
        <w:ind w:left="340"/>
        <w:spacing w:before="0" w:after="60" w:line="276" w:lineRule="auto"/>
      </w:pPr>
      <w:r>
        <w:rPr>
          <w:sz w:val="20"/>
          <w:szCs w:val="20"/>
          <w:color w:val="13201F"/>
        </w:rPr>
        <w:t xml:space="preserve">Production build and server.</w:t>
      </w:r>
    </w:p>
    <w:p>
      <w:pPr>
        <w:spacing w:before="120" w:after="0"/>
        <w:keepNext/>
      </w:pPr>
      <w:r>
        <w:rPr>
          <w:rFonts w:ascii="Consolas" w:hAnsi="Consolas"/>
          <w:b/>
          <w:color w:val="0B7A70"/>
          <w:sz w:val="19"/>
          <w:szCs w:val="19"/>
        </w:rPr>
        <w:t xml:space="preserve">npm test</w:t>
      </w:r>
    </w:p>
    <w:p>
      <w:pPr>
        <w:ind w:left="340"/>
        <w:spacing w:before="0" w:after="60" w:line="276" w:lineRule="auto"/>
      </w:pPr>
      <w:r>
        <w:rPr>
          <w:sz w:val="20"/>
          <w:szCs w:val="20"/>
          <w:color w:val="13201F"/>
        </w:rPr>
        <w:t xml:space="preserve">Unit suite. No database needed.</w:t>
      </w:r>
    </w:p>
    <w:p>
      <w:pPr>
        <w:spacing w:before="120" w:after="0"/>
        <w:keepNext/>
      </w:pPr>
      <w:r>
        <w:rPr>
          <w:rFonts w:ascii="Consolas" w:hAnsi="Consolas"/>
          <w:b/>
          <w:color w:val="0B7A70"/>
          <w:sz w:val="19"/>
          <w:szCs w:val="19"/>
        </w:rPr>
        <w:t xml:space="preserve">npm run test:integration</w:t>
      </w:r>
    </w:p>
    <w:p>
      <w:pPr>
        <w:ind w:left="340"/>
        <w:spacing w:before="0" w:after="60" w:line="276" w:lineRule="auto"/>
      </w:pPr>
      <w:r>
        <w:rPr>
          <w:sz w:val="20"/>
          <w:szCs w:val="20"/>
          <w:color w:val="13201F"/>
        </w:rPr>
        <w:t xml:space="preserve">Integration suite against a real Postgres.</w:t>
      </w:r>
    </w:p>
    <w:p>
      <w:pPr>
        <w:spacing w:before="120" w:after="0"/>
        <w:keepNext/>
      </w:pPr>
      <w:r>
        <w:rPr>
          <w:rFonts w:ascii="Consolas" w:hAnsi="Consolas"/>
          <w:b/>
          <w:color w:val="0B7A70"/>
          <w:sz w:val="19"/>
          <w:szCs w:val="19"/>
        </w:rPr>
        <w:t xml:space="preserve">npm run lint</w:t>
      </w:r>
    </w:p>
    <w:p>
      <w:pPr>
        <w:ind w:left="340"/>
        <w:spacing w:before="0" w:after="60" w:line="276" w:lineRule="auto"/>
      </w:pPr>
      <w:r>
        <w:rPr>
          <w:sz w:val="20"/>
          <w:szCs w:val="20"/>
          <w:color w:val="13201F"/>
        </w:rPr>
        <w:t xml:space="preserve">ESLint with the Next config.</w:t>
      </w:r>
    </w:p>
    <w:p>
      <w:pPr>
        <w:spacing w:after="120"/>
      </w:pPr>
    </w:p>
    <w:p>
      <w:pPr>
        <w:pStyle w:val="Heading2"/>
        <w:keepNext/>
        <w:spacing w:before="300" w:after="140"/>
      </w:pPr>
      <w:r>
        <w:rPr>
          <w:rFonts w:ascii="Calibri" w:hAnsi="Calibri"/>
          <w:b/>
          <w:color w:val="0B7A70"/>
          <w:sz w:val="25"/>
          <w:szCs w:val="25"/>
        </w:rPr>
        <w:t xml:space="preserve">Environment</w:t>
      </w:r>
    </w:p>
    <w:tbl>
      <w:tblPr>
        <w:tblStyle w:val="TableGrid"/>
        <w:tblW w:w="9360" w:type="dxa"/>
        <w:tblBorders>
          <w:top w:val="single" w:sz="4" w:space="0" w:color="D9E3E1"/>
          <w:left w:val="single" w:sz="4" w:space="0" w:color="D9E3E1"/>
          <w:bottom w:val="single" w:sz="4" w:space="0" w:color="D9E3E1"/>
          <w:right w:val="single" w:sz="4" w:space="0" w:color="D9E3E1"/>
          <w:insideH w:val="single" w:sz="4" w:space="0" w:color="D9E3E1"/>
          <w:insideV w:val="single" w:sz="4" w:space="0" w:color="D9E3E1"/>
        </w:tblBorders>
        <w:tblLayout w:type="fixed"/>
      </w:tblPr>
      <w:tblGrid>
        <w:gridCol w:w="3182"/>
        <w:gridCol w:w="6177"/>
      </w:tblGrid>
      <w:tr>
        <w:trPr>
          <w:tblHeader/>
        </w:trPr>
        <w:tc>
          <w:tcPr>
            <w:tcW w:w="3182"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Variable</w:t>
            </w:r>
          </w:p>
        </w:tc>
        <w:tc>
          <w:tcPr>
            <w:tcW w:w="6177" w:type="dxa"/>
            <w:shd w:val="clear" w:fill="EEF3F2"/>
            <w:tcMar>
              <w:top w:w="70" w:type="dxa"/>
              <w:bottom w:w="70" w:type="dxa"/>
              <w:left w:w="110" w:type="dxa"/>
              <w:right w:w="110" w:type="dxa"/>
            </w:tcMar>
            <w:vAlign w:val="top"/>
          </w:tcPr>
          <w:p>
            <w:pPr>
              <w:spacing w:before="20" w:after="20" w:line="240" w:lineRule="auto"/>
            </w:pPr>
            <w:r>
              <w:rPr>
                <w:b/>
                <w:sz w:val="18"/>
                <w:szCs w:val="18"/>
                <w:color w:val="5A6C6A"/>
              </w:rPr>
              <w:t xml:space="preserve">Purpose</w:t>
            </w:r>
          </w:p>
        </w:tc>
      </w:tr>
      <w:tr>
        <w:tc>
          <w:tcPr>
            <w:tcW w:w="318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DATABASE_URL</w:t>
            </w:r>
          </w:p>
        </w:tc>
        <w:tc>
          <w:tcPr>
            <w:tcW w:w="6177" w:type="dxa"/>
            <w:tcMar>
              <w:top w:w="70" w:type="dxa"/>
              <w:bottom w:w="70" w:type="dxa"/>
              <w:left w:w="110" w:type="dxa"/>
              <w:right w:w="110" w:type="dxa"/>
            </w:tcMar>
            <w:vAlign w:val="top"/>
          </w:tcPr>
          <w:p>
            <w:pPr>
              <w:spacing w:before="20" w:after="20" w:line="240" w:lineRule="auto"/>
            </w:pPr>
            <w:r>
              <w:rPr>
                <w:sz w:val="19"/>
                <w:szCs w:val="19"/>
                <w:color w:val="13201F"/>
              </w:rPr>
              <w:t xml:space="preserve">Required. The app throws at import without it.</w:t>
            </w:r>
          </w:p>
        </w:tc>
      </w:tr>
      <w:tr>
        <w:tc>
          <w:tcPr>
            <w:tcW w:w="318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DATABASE_SSL</w:t>
            </w:r>
          </w:p>
        </w:tc>
        <w:tc>
          <w:tcPr>
            <w:tcW w:w="6177" w:type="dxa"/>
            <w:tcMar>
              <w:top w:w="70" w:type="dxa"/>
              <w:bottom w:w="70" w:type="dxa"/>
              <w:left w:w="110" w:type="dxa"/>
              <w:right w:w="110" w:type="dxa"/>
            </w:tcMar>
            <w:vAlign w:val="top"/>
          </w:tcPr>
          <w:p>
            <w:pPr>
              <w:spacing w:before="20" w:after="20" w:line="240" w:lineRule="auto"/>
            </w:pPr>
            <w:r>
              <w:rPr>
                <w:sz w:val="19"/>
                <w:szCs w:val="19"/>
                <w:color w:val="13201F"/>
              </w:rPr>
              <w:t xml:space="preserve">true for Neon, false for local Postgres.</w:t>
            </w:r>
          </w:p>
        </w:tc>
      </w:tr>
      <w:tr>
        <w:tc>
          <w:tcPr>
            <w:tcW w:w="318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SESSION_SECRET</w:t>
            </w:r>
          </w:p>
        </w:tc>
        <w:tc>
          <w:tcPr>
            <w:tcW w:w="6177" w:type="dxa"/>
            <w:tcMar>
              <w:top w:w="70" w:type="dxa"/>
              <w:bottom w:w="70" w:type="dxa"/>
              <w:left w:w="110" w:type="dxa"/>
              <w:right w:w="110" w:type="dxa"/>
            </w:tcMar>
            <w:vAlign w:val="top"/>
          </w:tcPr>
          <w:p>
            <w:pPr>
              <w:spacing w:before="20" w:after="20" w:line="240" w:lineRule="auto"/>
            </w:pPr>
            <w:r>
              <w:rPr>
                <w:sz w:val="19"/>
                <w:szCs w:val="19"/>
                <w:color w:val="13201F"/>
              </w:rPr>
              <w:t xml:space="preserve">Cookie encryption key, padded to 32 characters if shorter.</w:t>
            </w:r>
          </w:p>
        </w:tc>
      </w:tr>
      <w:tr>
        <w:tc>
          <w:tcPr>
            <w:tcW w:w="318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SUPER_ADMIN_EMAIL / _PASSWORD</w:t>
            </w:r>
          </w:p>
        </w:tc>
        <w:tc>
          <w:tcPr>
            <w:tcW w:w="6177" w:type="dxa"/>
            <w:tcMar>
              <w:top w:w="70" w:type="dxa"/>
              <w:bottom w:w="70" w:type="dxa"/>
              <w:left w:w="110" w:type="dxa"/>
              <w:right w:w="110" w:type="dxa"/>
            </w:tcMar>
            <w:vAlign w:val="top"/>
          </w:tcPr>
          <w:p>
            <w:pPr>
              <w:spacing w:before="20" w:after="20" w:line="240" w:lineRule="auto"/>
            </w:pPr>
            <w:r>
              <w:rPr>
                <w:sz w:val="19"/>
                <w:szCs w:val="19"/>
                <w:color w:val="13201F"/>
              </w:rPr>
              <w:t xml:space="preserve">Seeds the first café owner, but only on an empty users table.</w:t>
            </w:r>
          </w:p>
        </w:tc>
      </w:tr>
      <w:tr>
        <w:tc>
          <w:tcPr>
            <w:tcW w:w="3182" w:type="dxa"/>
            <w:tcMar>
              <w:top w:w="70" w:type="dxa"/>
              <w:bottom w:w="70" w:type="dxa"/>
              <w:left w:w="110" w:type="dxa"/>
              <w:right w:w="110" w:type="dxa"/>
            </w:tcMar>
            <w:vAlign w:val="top"/>
          </w:tcPr>
          <w:p>
            <w:pPr>
              <w:spacing w:before="20" w:after="20" w:line="240" w:lineRule="auto"/>
            </w:pPr>
            <w:r>
              <w:rPr>
                <w:sz w:val="19"/>
                <w:szCs w:val="19"/>
                <w:rFonts w:ascii="Consolas" w:hAnsi="Consolas"/>
                <w:sz w:val="16"/>
                <w:szCs w:val="16"/>
                <w:color w:val="0B7A70"/>
              </w:rPr>
              <w:t xml:space="preserve">PLATFORM_OWNER_EMAIL / _PASSWORD</w:t>
            </w:r>
          </w:p>
        </w:tc>
        <w:tc>
          <w:tcPr>
            <w:tcW w:w="6177" w:type="dxa"/>
            <w:tcMar>
              <w:top w:w="70" w:type="dxa"/>
              <w:bottom w:w="70" w:type="dxa"/>
              <w:left w:w="110" w:type="dxa"/>
              <w:right w:w="110" w:type="dxa"/>
            </w:tcMar>
            <w:vAlign w:val="top"/>
          </w:tcPr>
          <w:p>
            <w:pPr>
              <w:spacing w:before="20" w:after="20" w:line="240" w:lineRule="auto"/>
            </w:pPr>
            <w:r>
              <w:rPr>
                <w:sz w:val="19"/>
                <w:szCs w:val="19"/>
                <w:color w:val="13201F"/>
              </w:rPr>
              <w:t xml:space="preserve">Creates or promotes the vendor account. Safe to re-run.</w:t>
            </w:r>
          </w:p>
        </w:tc>
      </w:tr>
    </w:tbl>
    <w:p>
      <w:pPr>
        <w:spacing w:after="160"/>
      </w:pPr>
    </w:p>
    <w:p>
      <w:pPr>
        <w:pStyle w:val="Heading2"/>
        <w:keepNext/>
        <w:spacing w:before="300" w:after="140"/>
      </w:pPr>
      <w:r>
        <w:rPr>
          <w:rFonts w:ascii="Calibri" w:hAnsi="Calibri"/>
          <w:b/>
          <w:color w:val="0B7A70"/>
          <w:sz w:val="25"/>
          <w:szCs w:val="25"/>
        </w:rPr>
        <w:t xml:space="preserve">Boot sequence</w:t>
      </w:r>
    </w:p>
    <w:p>
      <w:pPr>
        <w:spacing w:before="0" w:after="120" w:line="276" w:lineRule="auto"/>
      </w:pPr>
      <w:r>
        <w:rPr>
          <w:sz w:val="21"/>
          <w:szCs w:val="21"/>
          <w:rFonts w:ascii="Consolas" w:hAnsi="Consolas"/>
          <w:sz w:val="18"/>
          <w:szCs w:val="18"/>
          <w:color w:val="0B7A70"/>
        </w:rPr>
        <w:t xml:space="preserve">instrumentation.js</w:t>
      </w:r>
      <w:r>
        <w:rPr>
          <w:sz w:val="21"/>
          <w:szCs w:val="21"/>
          <w:color w:val="13201F"/>
        </w:rPr>
        <w:t xml:space="preserve"> runs on every Node server start: apply pending migrations under an advisory lock, seed the café owner if the users table is empty, then create or promote the platform owner. Failures are logged rather than thrown, so a database problem does not stop the process from serving the sign-in page.</w:t>
      </w:r>
    </w:p>
    <w:p>
      <w:pPr>
        <w:pBdr>
          <w:left w:val="single" w:sz="18" w:space="8" w:color="8A5A0B"/>
        </w:pBdr>
        <w:shd w:val="clear" w:fill="EEF3F2"/>
        <w:spacing w:before="200" w:after="0" w:line="276" w:lineRule="auto"/>
        <w:ind w:left="160" w:right="160"/>
      </w:pPr>
      <w:r>
        <w:rPr>
          <w:b/>
          <w:caps/>
          <w:color w:val="8A5A0B"/>
          <w:sz w:val="17"/>
          <w:szCs w:val="17"/>
        </w:rPr>
        <w:t xml:space="preserve">Development pointing</w:t>
      </w:r>
    </w:p>
    <w:p>
      <w:pPr>
        <w:pBdr>
          <w:left w:val="single" w:sz="18" w:space="8" w:color="8A5A0B"/>
        </w:pBdr>
        <w:shd w:val="clear" w:fill="EEF3F2"/>
        <w:spacing w:before="60" w:after="200" w:line="276" w:lineRule="auto"/>
        <w:ind w:left="160" w:right="160"/>
      </w:pPr>
      <w:r>
        <w:rPr>
          <w:sz w:val="20"/>
          <w:szCs w:val="20"/>
          <w:color w:val="13201F"/>
        </w:rPr>
        <w:t xml:space="preserve">Local dev defaults to local Postgres, and that is a performance decision rather than a preference — a round trip is about 0.9 ms locally against ~261 ms to Neon, so a page's speed is its round-trip count times that number, and a 30 ms screen becomes a 1.5 s one. Point at the Neon URL only when reproducing something that needs production data. Whatever DATABASE_URL names is what gets migrated when the dev server boots.</w:t>
      </w:r>
    </w:p>
    <w:p>
      <w:pPr>
        <w:pStyle w:val="Heading2"/>
        <w:keepNext/>
        <w:spacing w:before="300" w:after="140"/>
      </w:pPr>
      <w:r>
        <w:rPr>
          <w:rFonts w:ascii="Calibri" w:hAnsi="Calibri"/>
          <w:b/>
          <w:color w:val="0B7A70"/>
          <w:sz w:val="25"/>
          <w:szCs w:val="25"/>
        </w:rPr>
        <w:t xml:space="preserve">Deployment</w:t>
      </w:r>
    </w:p>
    <w:p>
      <w:pPr>
        <w:spacing w:before="0" w:after="120" w:line="276" w:lineRule="auto"/>
      </w:pPr>
      <w:r>
        <w:rPr>
          <w:sz w:val="21"/>
          <w:szCs w:val="21"/>
          <w:color w:val="13201F"/>
        </w:rPr>
        <w:t xml:space="preserve">Vercel, with Neon behind it. </w:t>
      </w:r>
      <w:r>
        <w:rPr>
          <w:sz w:val="21"/>
          <w:szCs w:val="21"/>
          <w:rFonts w:ascii="Consolas" w:hAnsi="Consolas"/>
          <w:sz w:val="18"/>
          <w:szCs w:val="18"/>
          <w:color w:val="0B7A70"/>
        </w:rPr>
        <w:t xml:space="preserve">next.config.js</w:t>
      </w:r>
      <w:r>
        <w:rPr>
          <w:sz w:val="21"/>
          <w:szCs w:val="21"/>
          <w:color w:val="13201F"/>
        </w:rPr>
        <w:t xml:space="preserve"> traces migrations/** into the serverless bundle explicitly — the migration runner reads the .sql files at runtime through a computed path Next's tracer cannot see, and without this every migration failed with ENOENT. One redirect is configured: /staff → /settings/team.</w:t>
      </w:r>
    </w:p>
    <w:p>
      <w:pPr>
        <w:pStyle w:val="Heading2"/>
        <w:keepNext/>
        <w:spacing w:before="300" w:after="140"/>
      </w:pPr>
      <w:r>
        <w:rPr>
          <w:rFonts w:ascii="Calibri" w:hAnsi="Calibri"/>
          <w:b/>
          <w:color w:val="0B7A70"/>
          <w:sz w:val="25"/>
          <w:szCs w:val="25"/>
        </w:rPr>
        <w:t xml:space="preserve">Branch and release habits</w:t>
      </w:r>
    </w:p>
    <w:p>
      <w:pPr>
        <w:spacing w:before="0" w:after="120" w:line="276" w:lineRule="auto"/>
      </w:pPr>
      <w:r>
        <w:rPr>
          <w:sz w:val="21"/>
          <w:szCs w:val="21"/>
          <w:color w:val="13201F"/>
        </w:rPr>
        <w:t xml:space="preserve">Large work goes on a branch and is tested locally; master stays deployable so a live hotfix can ship without dragging half-finished work with it. This handbook documents </w:t>
      </w:r>
      <w:r>
        <w:rPr>
          <w:sz w:val="21"/>
          <w:szCs w:val="21"/>
          <w:color w:val="13201F"/>
          <w:b/>
        </w:rPr>
        <w:t xml:space="preserve">feat/multi-tenant</w:t>
      </w:r>
      <w:r>
        <w:rPr>
          <w:sz w:val="21"/>
          <w:szCs w:val="21"/>
          <w:color w:val="13201F"/>
        </w:rPr>
        <w:t xml:space="preserve">, which carries the platform console, tenant branding, access states, support sessions and the platform's own books.</w:t>
      </w:r>
    </w:p>
    <w:p>
      <w:pPr>
        <w:pStyle w:val="Heading2"/>
        <w:keepNext/>
        <w:spacing w:before="300" w:after="140"/>
      </w:pPr>
      <w:r>
        <w:rPr>
          <w:rFonts w:ascii="Calibri" w:hAnsi="Calibri"/>
          <w:b/>
          <w:color w:val="0B7A70"/>
          <w:sz w:val="25"/>
          <w:szCs w:val="25"/>
        </w:rPr>
        <w:t xml:space="preserve">Known loose ends</w:t>
      </w:r>
    </w:p>
    <w:p>
      <w:pPr>
        <w:pStyle w:val="ListParagraph"/>
        <w:numPr>
          <w:ilvl w:val="0"/>
          <w:numId w:val="1"/>
        </w:numPr>
        <w:spacing w:before="0" w:after="80" w:line="276" w:lineRule="auto"/>
        <w:ind w:left="480" w:hanging="280"/>
      </w:pPr>
      <w:r>
        <w:rPr>
          <w:sz w:val="21"/>
          <w:szCs w:val="21"/>
          <w:color w:val="13201F"/>
        </w:rPr>
        <w:t xml:space="preserve">The product's default name is “Cafe POS”, marked in the source as a working title needing a real one before a second customer sees it.</w:t>
      </w:r>
    </w:p>
    <w:p>
      <w:pPr>
        <w:pStyle w:val="ListParagraph"/>
        <w:numPr>
          <w:ilvl w:val="0"/>
          <w:numId w:val="1"/>
        </w:numPr>
        <w:spacing w:before="0" w:after="80" w:line="276" w:lineRule="auto"/>
        <w:ind w:left="480" w:hanging="280"/>
      </w:pPr>
      <w:r>
        <w:rPr>
          <w:sz w:val="21"/>
          <w:szCs w:val="21"/>
          <w:color w:val="13201F"/>
        </w:rPr>
        <w:t xml:space="preserve">users.role and memberships.role both exist; the app still reads the former, and the per-branch model waits on the latter.</w:t>
      </w:r>
    </w:p>
    <w:p>
      <w:pPr>
        <w:pStyle w:val="ListParagraph"/>
        <w:numPr>
          <w:ilvl w:val="0"/>
          <w:numId w:val="1"/>
        </w:numPr>
        <w:spacing w:before="0" w:after="80" w:line="276" w:lineRule="auto"/>
        <w:ind w:left="480" w:hanging="280"/>
      </w:pPr>
      <w:r>
        <w:rPr>
          <w:sz w:val="21"/>
          <w:szCs w:val="21"/>
          <w:color w:val="13201F"/>
        </w:rPr>
        <w:t xml:space="preserve">business_type strings and brand_id references both exist for the same reason — the string is still what the app reads, and dropping it in the same step as adding its replacement would mean schema and code disagreeing for the length of a deploy.</w:t>
      </w:r>
    </w:p>
    <w:p>
      <w:pPr>
        <w:pStyle w:val="ListParagraph"/>
        <w:numPr>
          <w:ilvl w:val="0"/>
          <w:numId w:val="1"/>
        </w:numPr>
        <w:spacing w:before="0" w:after="80" w:line="276" w:lineRule="auto"/>
        <w:ind w:left="480" w:hanging="280"/>
      </w:pPr>
      <w:r>
        <w:rPr>
          <w:sz w:val="21"/>
          <w:szCs w:val="21"/>
          <w:color w:val="13201F"/>
        </w:rPr>
        <w:t xml:space="preserve">The invoice sequence is per-install rather than per-location; the branch model replaces all three sequences with a per-location counters table.</w:t>
      </w:r>
    </w:p>
    <w:p>
      <w:pPr>
        <w:pStyle w:val="ListParagraph"/>
        <w:numPr>
          <w:ilvl w:val="0"/>
          <w:numId w:val="1"/>
        </w:numPr>
        <w:spacing w:before="0" w:after="80" w:line="276" w:lineRule="auto"/>
        <w:ind w:left="480" w:hanging="280"/>
      </w:pPr>
      <w:r>
        <w:rPr>
          <w:sz w:val="21"/>
          <w:szCs w:val="21"/>
          <w:color w:val="13201F"/>
        </w:rPr>
        <w:t xml:space="preserve">The orders table is vestigial — orders live in client state until checkout writes the invoice directly.</w:t>
      </w:r>
    </w:p>
    <w:p>
      <w:pPr>
        <w:pStyle w:val="ListParagraph"/>
        <w:numPr>
          <w:ilvl w:val="0"/>
          <w:numId w:val="1"/>
        </w:numPr>
        <w:spacing w:before="0" w:after="80" w:line="276" w:lineRule="auto"/>
        <w:ind w:left="480" w:hanging="280"/>
      </w:pPr>
      <w:r>
        <w:rPr>
          <w:sz w:val="21"/>
          <w:szCs w:val="21"/>
          <w:color w:val="13201F"/>
        </w:rPr>
        <w:t xml:space="preserve">Per-café trading hours are half-built: the column and the pure module exist, nothing reads them yet.</w:t>
      </w:r>
    </w:p>
    <w:p>
      <w:pPr>
        <w:pBdr>
          <w:bottom w:val="single" w:sz="6" w:space="1" w:color="D9E3E1"/>
        </w:pBdr>
        <w:spacing w:before="60" w:after="200"/>
      </w:pPr>
    </w:p>
    <w:p>
      <w:pPr>
        <w:spacing w:before="0" w:after="200" w:line="276" w:lineRule="auto"/>
      </w:pPr>
      <w:r>
        <w:rPr>
          <w:sz w:val="18"/>
          <w:szCs w:val="18"/>
          <w:color w:val="5A6C6A"/>
        </w:rPr>
        <w:t xml:space="preserve">Café POS Systems Handbook · generated from the feat/multi-tenant working tree · 27 August 2026</w:t>
      </w:r>
    </w:p>
    <w:sectPr>
      <w:footerReference w:type="default" r:id="rId4"/>
      <w:pgSz w:w="12240" w:h="15840"/>
      <w:pgMar w:top="1200" w:right="1440" w:bottom="1200" w:left="1440" w:header="720" w:footer="600" w:gutter="0"/>
    </w:sectPr>
  </w:body>
</w:document>
</file>

<file path=word/footer1.xml><?xml version="1.0" encoding="utf-8"?>
<w:ftr xmlns:w="http://schemas.openxmlformats.org/wordprocessingml/2006/main">
  <w:p>
    <w:pPr>
      <w:jc w:val="center"/>
      <w:spacing w:before="120" w:after="0"/>
    </w:pPr>
    <w:r>
      <w:rPr>
        <w:color w:val="5A6C6A"/>
        <w:sz w:val="17"/>
      </w:rPr>
      <w:t xml:space="preserve">Café POS Systems Handbook · feat/multi-tenant · page </w:t>
    </w:r>
    <w:r>
      <w:fldChar w:fldCharType="begin"/>
    </w:r>
    <w:r>
      <w:instrText xml:space="preserve"> PAGE </w:instrText>
    </w:r>
    <w:r>
      <w:fldChar w:fldCharType="separate"/>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80" w:hanging="280"/>
      </w:pPr>
      <w:rPr>
        <w:rFonts w:ascii="Arial" w:hAnsi="Arial" w:hint="default"/>
        <w:color w:val="0B7A70"/>
      </w:rPr>
    </w:lvl>
  </w:abstractNum>
  <w:abstractNum w:abstractNumId="1">
    <w:multiLevelType w:val="hybridMultilevel"/>
    <w:lvl w:ilvl="0">
      <w:start w:val="1"/>
      <w:numFmt w:val="decimal"/>
      <w:lvlText w:val="%1."/>
      <w:lvlJc w:val="left"/>
      <w:pPr>
        <w:ind w:left="480" w:hanging="280"/>
      </w:pPr>
      <w:rPr>
        <w:b/>
        <w:color w:val="0B7A70"/>
      </w:rPr>
    </w:lvl>
  </w:abstractNum>
  <w:num w:numId="1">
    <w:abstractNumId w:val="0"/>
  </w:num>
  <w:num w:numId="2">
    <w:abstractNumId w:val="1"/>
  </w:num>
</w:numbering>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libri" w:hAnsi="Calibri" w:cs="Calibri"/>
        <w:color w:val="13201F"/>
        <w:sz w:val="21"/>
        <w:szCs w:val="21"/>
      </w:rPr>
    </w:rPrDefault>
    <w:pPrDefault>
      <w:pPr>
        <w:spacing w:after="120" w:line="276" w:lineRule="auto"/>
      </w:pPr>
    </w:pPrDefault>
  </w:docDefaults>
  <w:style w:type="paragraph" w:default="1" w:styleId="Normal">
    <w:name w:val="Normal"/>
  </w:style>
  <w:style w:type="paragraph" w:styleId="Heading1">
    <w:name w:val="heading 1"/>
    <w:basedOn w:val="Normal"/>
    <w:next w:val="Normal"/>
    <w:qFormat/>
    <w:pPr>
      <w:outlineLvl w:val="0"/>
    </w:pPr>
    <w:rPr>
      <w:b/>
      <w:color w:val="0B7A70"/>
      <w:sz w:val="30"/>
    </w:rPr>
  </w:style>
  <w:style w:type="paragraph" w:styleId="Heading2">
    <w:name w:val="heading 2"/>
    <w:basedOn w:val="Normal"/>
    <w:next w:val="Normal"/>
    <w:qFormat/>
    <w:pPr>
      <w:outlineLvl w:val="1"/>
    </w:pPr>
    <w:rPr>
      <w:b/>
      <w:color w:val="0B7A70"/>
      <w:sz w:val="25"/>
    </w:rPr>
  </w:style>
  <w:style w:type="paragraph" w:styleId="Heading3">
    <w:name w:val="heading 3"/>
    <w:basedOn w:val="Normal"/>
    <w:next w:val="Normal"/>
    <w:qFormat/>
    <w:pPr>
      <w:outlineLvl w:val="2"/>
    </w:pPr>
    <w:rPr>
      <w:b/>
      <w:color w:val="13201F"/>
      <w:sz w:val="22"/>
    </w:rPr>
  </w:style>
  <w:style w:type="paragraph" w:styleId="ListParagraph">
    <w:name w:val="List Paragraph"/>
    <w:basedOn w:val="Normal"/>
    <w:qFormat/>
  </w:style>
  <w:style w:type="table" w:styleId="TableGrid">
    <w:name w:val="Table Grid"/>
    <w:tblPr>
      <w:tblBorders>
        <w:top w:val="single" w:sz="4" w:space="0" w:color="D9E3E1"/>
        <w:left w:val="single" w:sz="4" w:space="0" w:color="D9E3E1"/>
        <w:bottom w:val="single" w:sz="4" w:space="0" w:color="D9E3E1"/>
        <w:right w:val="single" w:sz="4" w:space="0" w:color="D9E3E1"/>
        <w:insideH w:val="single" w:sz="4" w:space="0" w:color="D9E3E1"/>
        <w:insideV w:val="single" w:sz="4" w:space="0" w:color="D9E3E1"/>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footer" Target="footer1.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Café POS Systems Handbook</dc:title>
  <dc:creator>Bilal Khan</dc:creator>
  <cp:lastModifiedBy>Bilal Khan</cp:lastModifiedBy>
  <dcterms:created xsi:type="dcterms:W3CDTF">2026-08-26T20:08:05Z</dcterms:created>
  <dcterms:modified xsi:type="dcterms:W3CDTF">2026-08-26T20:08:05Z</dcterms:modified>
</cp:coreProperties>
</file>