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Northwind Industries — Travel &amp; Expense Policy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Approval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Expenses up to $500 may be approved by a team lead. Expenses between $501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$5,000 require manager approval. Any expense above $5,000 requires VP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must be submitted at least 14 days in advance.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Reimbursement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Submit receipts within 30 days of the purchase date. Reimbursements are paid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the 15th of the month following approval. Expenses submitted after 60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will not be reimbursed.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 Diem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domestic per diem for meals and incidentals is $75 per day. The international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 diem is $110 per day. Hotel stays are reimbursed up to $250 per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domestically and $320 per night internationally.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Mileage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 vehicle use is reimbursed at $0.67 per mile. Mileage claims require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and end addresses and the business purpose of the trip.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Office Stipend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Remote employees receive a one-time home-office equipment stipend of $1,200,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refreshed once every 2 years. Receipts must be submitted within 30 days.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