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CANTU AND SEARS ASSOCIATES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Caldwell And Molina Inc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AURORA GOFF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AURORA GOFF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01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01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AURORA GOFF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01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CANTU AND SEARS ASSOCIATES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AURORA GOFF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CAMILLE CRAWFORD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ANIM HIC SUNT OMNIS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