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GONZALEZ AND GRIFFIN CO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Bernard Bender Plc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SYDNEY STRICKLAND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SYDNEY STRICKLAND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26 February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26 February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SYDNEY STRICKLAND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26 February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GONZALEZ AND GRIFFIN CO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SYDNEY STRICKLAND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ABIGAIL ROWLAND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VERO FUGIT ALIQUIP 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