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color w:val="000000"/>
          <w:sz w:val="30"/>
          <w:szCs w:val="30"/>
        </w:rPr>
        <w:t xml:space="preserve">Success Criteria</w:t>
      </w:r>
    </w:p>
    <w:p>
      <w:pPr>
        <w:spacing w:after="120"/>
      </w:pPr>
      <w:r>
        <w:rPr>
          <w:color w:val="000000"/>
        </w:rPr>
        <w:t xml:space="preserve">The following fifteen success criteria define what the finished Exam Question Recommendation System must achieve. Each one is written to be measurable and testable, is linked to an essential feature and to the stakeholders it serves, and states how it will be checked. These criteria are revisited during testing and again in the evaluation, so that the project is judged against clear, agreed measures rather than general impressions. A criterion is treated as met only if the stated test passes; any that are partly met or unmet are discussed, with justification, in the evaluation.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620"/>
        <w:gridCol w:w="4400"/>
        <w:gridCol w:w="4300"/>
        <w:gridCol w:w="4360"/>
      </w:tblGrid>
      <w:tr>
        <w:trPr>
          <w:tblHeader/>
        </w:trPr>
        <w:tc>
          <w:tcPr>
            <w:tcW w:type="dxa" w:w="620"/>
            <w:tcBorders>
              <w:top w:val="single" w:color="BFBFBF" w:sz="1"/>
              <w:left w:val="single" w:color="BFBFBF" w:sz="1"/>
              <w:bottom w:val="single" w:color="BFBFBF" w:sz="1"/>
              <w:right w:val="single" w:color="BFBFBF" w:sz="1"/>
            </w:tcBorders>
            <w:shd w:fill="D9D9D9" w:val="clear"/>
            <w:tcMar>
              <w:top w:type="dxa" w:w="60"/>
              <w:left w:type="dxa" w:w="90"/>
              <w:bottom w:type="dxa" w:w="60"/>
              <w:right w:type="dxa" w:w="90"/>
            </w:tcMar>
          </w:tcPr>
          <w:p>
            <w:r>
              <w:rPr>
                <w:b w:val="false"/>
                <w:bCs w:val="false"/>
                <w:color w:val="000000"/>
                <w:sz w:val="19"/>
                <w:szCs w:val="19"/>
              </w:rPr>
              <w:t xml:space="preserve">No.</w:t>
            </w:r>
          </w:p>
        </w:tc>
        <w:tc>
          <w:tcPr>
            <w:tcW w:type="dxa" w:w="4400"/>
            <w:tcBorders>
              <w:top w:val="single" w:color="BFBFBF" w:sz="1"/>
              <w:left w:val="single" w:color="BFBFBF" w:sz="1"/>
              <w:bottom w:val="single" w:color="BFBFBF" w:sz="1"/>
              <w:right w:val="single" w:color="BFBFBF" w:sz="1"/>
            </w:tcBorders>
            <w:shd w:fill="D9D9D9" w:val="clear"/>
            <w:tcMar>
              <w:top w:type="dxa" w:w="60"/>
              <w:left w:type="dxa" w:w="90"/>
              <w:bottom w:type="dxa" w:w="60"/>
              <w:right w:type="dxa" w:w="90"/>
            </w:tcMar>
          </w:tcPr>
          <w:p>
            <w:r>
              <w:rPr>
                <w:b w:val="false"/>
                <w:bCs w:val="false"/>
                <w:color w:val="000000"/>
                <w:sz w:val="19"/>
                <w:szCs w:val="19"/>
              </w:rPr>
              <w:t xml:space="preserve">Success criterion (measurable)</w:t>
            </w:r>
          </w:p>
        </w:tc>
        <w:tc>
          <w:tcPr>
            <w:tcW w:type="dxa" w:w="4300"/>
            <w:tcBorders>
              <w:top w:val="single" w:color="BFBFBF" w:sz="1"/>
              <w:left w:val="single" w:color="BFBFBF" w:sz="1"/>
              <w:bottom w:val="single" w:color="BFBFBF" w:sz="1"/>
              <w:right w:val="single" w:color="BFBFBF" w:sz="1"/>
            </w:tcBorders>
            <w:shd w:fill="D9D9D9" w:val="clear"/>
            <w:tcMar>
              <w:top w:type="dxa" w:w="60"/>
              <w:left w:type="dxa" w:w="90"/>
              <w:bottom w:type="dxa" w:w="60"/>
              <w:right w:type="dxa" w:w="90"/>
            </w:tcMar>
          </w:tcPr>
          <w:p>
            <w:r>
              <w:rPr>
                <w:b w:val="false"/>
                <w:bCs w:val="false"/>
                <w:color w:val="000000"/>
                <w:sz w:val="19"/>
                <w:szCs w:val="19"/>
              </w:rPr>
              <w:t xml:space="preserve">How it will be tested</w:t>
            </w:r>
          </w:p>
        </w:tc>
        <w:tc>
          <w:tcPr>
            <w:tcW w:type="dxa" w:w="4360"/>
            <w:tcBorders>
              <w:top w:val="single" w:color="BFBFBF" w:sz="1"/>
              <w:left w:val="single" w:color="BFBFBF" w:sz="1"/>
              <w:bottom w:val="single" w:color="BFBFBF" w:sz="1"/>
              <w:right w:val="single" w:color="BFBFBF" w:sz="1"/>
            </w:tcBorders>
            <w:shd w:fill="D9D9D9" w:val="clear"/>
            <w:tcMar>
              <w:top w:type="dxa" w:w="60"/>
              <w:left w:type="dxa" w:w="90"/>
              <w:bottom w:type="dxa" w:w="60"/>
              <w:right w:type="dxa" w:w="90"/>
            </w:tcMar>
          </w:tcPr>
          <w:p>
            <w:r>
              <w:rPr>
                <w:b w:val="false"/>
                <w:bCs w:val="false"/>
                <w:color w:val="000000"/>
                <w:sz w:val="19"/>
                <w:szCs w:val="19"/>
              </w:rPr>
              <w:t xml:space="preserve">Justification and linked feature / stakeholder</w:t>
            </w:r>
          </w:p>
        </w:tc>
      </w:tr>
      <w:tr>
        <w:trPr>
          <w:tblHeader w:val="false"/>
        </w:trPr>
        <w:tc>
          <w:tcPr>
            <w:tcW w:type="dxa" w:w="620"/>
            <w:tcBorders>
              <w:top w:val="single" w:color="BFBFBF" w:sz="1"/>
              <w:left w:val="single" w:color="BFBFBF" w:sz="1"/>
              <w:bottom w:val="single" w:color="BFBFBF" w:sz="1"/>
              <w:right w:val="single" w:color="BFBFBF" w:sz="1"/>
            </w:tcBorders>
            <w:tcMar>
              <w:top w:type="dxa" w:w="60"/>
              <w:left w:type="dxa" w:w="90"/>
              <w:bottom w:type="dxa" w:w="60"/>
              <w:right w:type="dxa" w:w="90"/>
            </w:tcMar>
          </w:tcPr>
          <w:p>
            <w:r>
              <w:rPr>
                <w:b w:val="false"/>
                <w:bCs w:val="false"/>
                <w:color w:val="000000"/>
                <w:sz w:val="19"/>
                <w:szCs w:val="19"/>
              </w:rPr>
              <w:t xml:space="preserve">1</w:t>
            </w:r>
          </w:p>
        </w:tc>
        <w:tc>
          <w:tcPr>
            <w:tcW w:type="dxa" w:w="4400"/>
            <w:tcBorders>
              <w:top w:val="single" w:color="BFBFBF" w:sz="1"/>
              <w:left w:val="single" w:color="BFBFBF" w:sz="1"/>
              <w:bottom w:val="single" w:color="BFBFBF" w:sz="1"/>
              <w:right w:val="single" w:color="BFBFBF" w:sz="1"/>
            </w:tcBorders>
            <w:tcMar>
              <w:top w:type="dxa" w:w="60"/>
              <w:left w:type="dxa" w:w="90"/>
              <w:bottom w:type="dxa" w:w="60"/>
              <w:right w:type="dxa" w:w="90"/>
            </w:tcMar>
          </w:tcPr>
          <w:p>
            <w:r>
              <w:rPr>
                <w:b w:val="false"/>
                <w:bCs w:val="false"/>
                <w:color w:val="000000"/>
                <w:sz w:val="19"/>
                <w:szCs w:val="19"/>
              </w:rPr>
              <w:t xml:space="preserve">A teacher or admin can create a question tagged with topic, sub-topic, difficulty and marks, and it is stored and retrievable; the bank holds at least 15 tagged questions across at least 5 topics.</w:t>
            </w:r>
          </w:p>
        </w:tc>
        <w:tc>
          <w:tcPr>
            <w:tcW w:type="dxa" w:w="4300"/>
            <w:tcBorders>
              <w:top w:val="single" w:color="BFBFBF" w:sz="1"/>
              <w:left w:val="single" w:color="BFBFBF" w:sz="1"/>
              <w:bottom w:val="single" w:color="BFBFBF" w:sz="1"/>
              <w:right w:val="single" w:color="BFBFBF" w:sz="1"/>
            </w:tcBorders>
            <w:tcMar>
              <w:top w:type="dxa" w:w="60"/>
              <w:left w:type="dxa" w:w="90"/>
              <w:bottom w:type="dxa" w:w="60"/>
              <w:right w:type="dxa" w:w="90"/>
            </w:tcMar>
          </w:tcPr>
          <w:p>
            <w:r>
              <w:rPr>
                <w:b w:val="false"/>
                <w:bCs w:val="false"/>
                <w:color w:val="000000"/>
                <w:sz w:val="19"/>
                <w:szCs w:val="19"/>
              </w:rPr>
              <w:t xml:space="preserve">A question should be added through the admin panel and then retrieved, and the bank should be listed, so that the stored tags and the minimum counts can be confirmed.</w:t>
            </w:r>
          </w:p>
        </w:tc>
        <w:tc>
          <w:tcPr>
            <w:tcW w:type="dxa" w:w="4360"/>
            <w:tcBorders>
              <w:top w:val="single" w:color="BFBFBF" w:sz="1"/>
              <w:left w:val="single" w:color="BFBFBF" w:sz="1"/>
              <w:bottom w:val="single" w:color="BFBFBF" w:sz="1"/>
              <w:right w:val="single" w:color="BFBFBF" w:sz="1"/>
            </w:tcBorders>
            <w:tcMar>
              <w:top w:type="dxa" w:w="60"/>
              <w:left w:type="dxa" w:w="90"/>
              <w:bottom w:type="dxa" w:w="60"/>
              <w:right w:type="dxa" w:w="90"/>
            </w:tcMar>
          </w:tcPr>
          <w:p>
            <w:r>
              <w:rPr>
                <w:b w:val="false"/>
                <w:bCs w:val="false"/>
                <w:color w:val="000000"/>
                <w:sz w:val="19"/>
                <w:szCs w:val="19"/>
              </w:rPr>
              <w:t xml:space="preserve">Feature 1, tagged question bank. Teacher/Admin. Structured tags are the foundation for targeting weak topics and for per-topic analytics.</w:t>
            </w:r>
          </w:p>
        </w:tc>
      </w:tr>
      <w:tr>
        <w:trPr>
          <w:tblHeader w:val="false"/>
        </w:trPr>
        <w:tc>
          <w:tcPr>
            <w:tcW w:type="dxa" w:w="620"/>
            <w:tcBorders>
              <w:top w:val="single" w:color="BFBFBF" w:sz="1"/>
              <w:left w:val="single" w:color="BFBFBF" w:sz="1"/>
              <w:bottom w:val="single" w:color="BFBFBF" w:sz="1"/>
              <w:right w:val="single" w:color="BFBFBF" w:sz="1"/>
            </w:tcBorders>
            <w:tcMar>
              <w:top w:type="dxa" w:w="60"/>
              <w:left w:type="dxa" w:w="90"/>
              <w:bottom w:type="dxa" w:w="60"/>
              <w:right w:type="dxa" w:w="90"/>
            </w:tcMar>
          </w:tcPr>
          <w:p>
            <w:r>
              <w:rPr>
                <w:b w:val="false"/>
                <w:bCs w:val="false"/>
                <w:color w:val="000000"/>
                <w:sz w:val="19"/>
                <w:szCs w:val="19"/>
              </w:rPr>
              <w:t xml:space="preserve">2</w:t>
            </w:r>
          </w:p>
        </w:tc>
        <w:tc>
          <w:tcPr>
            <w:tcW w:type="dxa" w:w="4400"/>
            <w:tcBorders>
              <w:top w:val="single" w:color="BFBFBF" w:sz="1"/>
              <w:left w:val="single" w:color="BFBFBF" w:sz="1"/>
              <w:bottom w:val="single" w:color="BFBFBF" w:sz="1"/>
              <w:right w:val="single" w:color="BFBFBF" w:sz="1"/>
            </w:tcBorders>
            <w:tcMar>
              <w:top w:type="dxa" w:w="60"/>
              <w:left w:type="dxa" w:w="90"/>
              <w:bottom w:type="dxa" w:w="60"/>
              <w:right w:type="dxa" w:w="90"/>
            </w:tcMar>
          </w:tcPr>
          <w:p>
            <w:r>
              <w:rPr>
                <w:b w:val="false"/>
                <w:bCs w:val="false"/>
                <w:color w:val="000000"/>
                <w:sz w:val="19"/>
                <w:szCs w:val="19"/>
              </w:rPr>
              <w:t xml:space="preserve">When a student submits an objective answer, it is marked correct or incorrect immediately (within about one second) and the correct answer is shown if the response was wrong.</w:t>
            </w:r>
          </w:p>
        </w:tc>
        <w:tc>
          <w:tcPr>
            <w:tcW w:type="dxa" w:w="4300"/>
            <w:tcBorders>
              <w:top w:val="single" w:color="BFBFBF" w:sz="1"/>
              <w:left w:val="single" w:color="BFBFBF" w:sz="1"/>
              <w:bottom w:val="single" w:color="BFBFBF" w:sz="1"/>
              <w:right w:val="single" w:color="BFBFBF" w:sz="1"/>
            </w:tcBorders>
            <w:tcMar>
              <w:top w:type="dxa" w:w="60"/>
              <w:left w:type="dxa" w:w="90"/>
              <w:bottom w:type="dxa" w:w="60"/>
              <w:right w:type="dxa" w:w="90"/>
            </w:tcMar>
          </w:tcPr>
          <w:p>
            <w:r>
              <w:rPr>
                <w:b w:val="false"/>
                <w:bCs w:val="false"/>
                <w:color w:val="000000"/>
                <w:sz w:val="19"/>
                <w:szCs w:val="19"/>
              </w:rPr>
              <w:t xml:space="preserve">A known-correct answer and a known-incorrect answer should be submitted, so that the mark awarded and the feedback displayed can be confirmed.</w:t>
            </w:r>
          </w:p>
        </w:tc>
        <w:tc>
          <w:tcPr>
            <w:tcW w:type="dxa" w:w="4360"/>
            <w:tcBorders>
              <w:top w:val="single" w:color="BFBFBF" w:sz="1"/>
              <w:left w:val="single" w:color="BFBFBF" w:sz="1"/>
              <w:bottom w:val="single" w:color="BFBFBF" w:sz="1"/>
              <w:right w:val="single" w:color="BFBFBF" w:sz="1"/>
            </w:tcBorders>
            <w:tcMar>
              <w:top w:type="dxa" w:w="60"/>
              <w:left w:type="dxa" w:w="90"/>
              <w:bottom w:type="dxa" w:w="60"/>
              <w:right w:type="dxa" w:w="90"/>
            </w:tcMar>
          </w:tcPr>
          <w:p>
            <w:r>
              <w:rPr>
                <w:b w:val="false"/>
                <w:bCs w:val="false"/>
                <w:color w:val="000000"/>
                <w:sz w:val="19"/>
                <w:szCs w:val="19"/>
              </w:rPr>
              <w:t xml:space="preserve">Feature 2, automatic marking. Student and Teacher. Immediate feedback aids learning and removes routine marking.</w:t>
            </w:r>
          </w:p>
        </w:tc>
      </w:tr>
      <w:tr>
        <w:trPr>
          <w:tblHeader w:val="false"/>
        </w:trPr>
        <w:tc>
          <w:tcPr>
            <w:tcW w:type="dxa" w:w="620"/>
            <w:tcBorders>
              <w:top w:val="single" w:color="BFBFBF" w:sz="1"/>
              <w:left w:val="single" w:color="BFBFBF" w:sz="1"/>
              <w:bottom w:val="single" w:color="BFBFBF" w:sz="1"/>
              <w:right w:val="single" w:color="BFBFBF" w:sz="1"/>
            </w:tcBorders>
            <w:tcMar>
              <w:top w:type="dxa" w:w="60"/>
              <w:left w:type="dxa" w:w="90"/>
              <w:bottom w:type="dxa" w:w="60"/>
              <w:right w:type="dxa" w:w="90"/>
            </w:tcMar>
          </w:tcPr>
          <w:p>
            <w:r>
              <w:rPr>
                <w:b w:val="false"/>
                <w:bCs w:val="false"/>
                <w:color w:val="000000"/>
                <w:sz w:val="19"/>
                <w:szCs w:val="19"/>
              </w:rPr>
              <w:t xml:space="preserve">3</w:t>
            </w:r>
          </w:p>
        </w:tc>
        <w:tc>
          <w:tcPr>
            <w:tcW w:type="dxa" w:w="4400"/>
            <w:tcBorders>
              <w:top w:val="single" w:color="BFBFBF" w:sz="1"/>
              <w:left w:val="single" w:color="BFBFBF" w:sz="1"/>
              <w:bottom w:val="single" w:color="BFBFBF" w:sz="1"/>
              <w:right w:val="single" w:color="BFBFBF" w:sz="1"/>
            </w:tcBorders>
            <w:tcMar>
              <w:top w:type="dxa" w:w="60"/>
              <w:left w:type="dxa" w:w="90"/>
              <w:bottom w:type="dxa" w:w="60"/>
              <w:right w:type="dxa" w:w="90"/>
            </w:tcMar>
          </w:tcPr>
          <w:p>
            <w:r>
              <w:rPr>
                <w:b w:val="false"/>
                <w:bCs w:val="false"/>
                <w:color w:val="000000"/>
                <w:sz w:val="19"/>
                <w:szCs w:val="19"/>
              </w:rPr>
              <w:t xml:space="preserve">For a written question the system presents the mark scheme and lets the student award between 0 and the maximum marks; values outside this range are rejected.</w:t>
            </w:r>
          </w:p>
        </w:tc>
        <w:tc>
          <w:tcPr>
            <w:tcW w:type="dxa" w:w="4300"/>
            <w:tcBorders>
              <w:top w:val="single" w:color="BFBFBF" w:sz="1"/>
              <w:left w:val="single" w:color="BFBFBF" w:sz="1"/>
              <w:bottom w:val="single" w:color="BFBFBF" w:sz="1"/>
              <w:right w:val="single" w:color="BFBFBF" w:sz="1"/>
            </w:tcBorders>
            <w:tcMar>
              <w:top w:type="dxa" w:w="60"/>
              <w:left w:type="dxa" w:w="90"/>
              <w:bottom w:type="dxa" w:w="60"/>
              <w:right w:type="dxa" w:w="90"/>
            </w:tcMar>
          </w:tcPr>
          <w:p>
            <w:r>
              <w:rPr>
                <w:b w:val="false"/>
                <w:bCs w:val="false"/>
                <w:color w:val="000000"/>
                <w:sz w:val="19"/>
                <w:szCs w:val="19"/>
              </w:rPr>
              <w:t xml:space="preserve">A written answer should be submitted with a valid mark and again with an out-of-range mark, so that acceptance and rejection can be confirmed.</w:t>
            </w:r>
          </w:p>
        </w:tc>
        <w:tc>
          <w:tcPr>
            <w:tcW w:type="dxa" w:w="4360"/>
            <w:tcBorders>
              <w:top w:val="single" w:color="BFBFBF" w:sz="1"/>
              <w:left w:val="single" w:color="BFBFBF" w:sz="1"/>
              <w:bottom w:val="single" w:color="BFBFBF" w:sz="1"/>
              <w:right w:val="single" w:color="BFBFBF" w:sz="1"/>
            </w:tcBorders>
            <w:tcMar>
              <w:top w:type="dxa" w:w="60"/>
              <w:left w:type="dxa" w:w="90"/>
              <w:bottom w:type="dxa" w:w="60"/>
              <w:right w:type="dxa" w:w="90"/>
            </w:tcMar>
          </w:tcPr>
          <w:p>
            <w:r>
              <w:rPr>
                <w:b w:val="false"/>
                <w:bCs w:val="false"/>
                <w:color w:val="000000"/>
                <w:sz w:val="19"/>
                <w:szCs w:val="19"/>
              </w:rPr>
              <w:t xml:space="preserve">Feature 3, self-marking. Student. Keeps extended-answer questions usable while automated free-text marking is out of scope.</w:t>
            </w:r>
          </w:p>
        </w:tc>
      </w:tr>
      <w:tr>
        <w:trPr>
          <w:tblHeader w:val="false"/>
        </w:trPr>
        <w:tc>
          <w:tcPr>
            <w:tcW w:type="dxa" w:w="620"/>
            <w:tcBorders>
              <w:top w:val="single" w:color="BFBFBF" w:sz="1"/>
              <w:left w:val="single" w:color="BFBFBF" w:sz="1"/>
              <w:bottom w:val="single" w:color="BFBFBF" w:sz="1"/>
              <w:right w:val="single" w:color="BFBFBF" w:sz="1"/>
            </w:tcBorders>
            <w:tcMar>
              <w:top w:type="dxa" w:w="60"/>
              <w:left w:type="dxa" w:w="90"/>
              <w:bottom w:type="dxa" w:w="60"/>
              <w:right w:type="dxa" w:w="90"/>
            </w:tcMar>
          </w:tcPr>
          <w:p>
            <w:r>
              <w:rPr>
                <w:b w:val="false"/>
                <w:bCs w:val="false"/>
                <w:color w:val="000000"/>
                <w:sz w:val="19"/>
                <w:szCs w:val="19"/>
              </w:rPr>
              <w:t xml:space="preserve">4</w:t>
            </w:r>
          </w:p>
        </w:tc>
        <w:tc>
          <w:tcPr>
            <w:tcW w:type="dxa" w:w="4400"/>
            <w:tcBorders>
              <w:top w:val="single" w:color="BFBFBF" w:sz="1"/>
              <w:left w:val="single" w:color="BFBFBF" w:sz="1"/>
              <w:bottom w:val="single" w:color="BFBFBF" w:sz="1"/>
              <w:right w:val="single" w:color="BFBFBF" w:sz="1"/>
            </w:tcBorders>
            <w:tcMar>
              <w:top w:type="dxa" w:w="60"/>
              <w:left w:type="dxa" w:w="90"/>
              <w:bottom w:type="dxa" w:w="60"/>
              <w:right w:type="dxa" w:w="90"/>
            </w:tcMar>
          </w:tcPr>
          <w:p>
            <w:r>
              <w:rPr>
                <w:b w:val="false"/>
                <w:bCs w:val="false"/>
                <w:color w:val="000000"/>
                <w:sz w:val="19"/>
                <w:szCs w:val="19"/>
              </w:rPr>
              <w:t xml:space="preserve">The system stores and updates a per-topic mastery value between 0 and 1 for each student; it rises after a correct answer and falls after an incorrect one.</w:t>
            </w:r>
          </w:p>
        </w:tc>
        <w:tc>
          <w:tcPr>
            <w:tcW w:type="dxa" w:w="4300"/>
            <w:tcBorders>
              <w:top w:val="single" w:color="BFBFBF" w:sz="1"/>
              <w:left w:val="single" w:color="BFBFBF" w:sz="1"/>
              <w:bottom w:val="single" w:color="BFBFBF" w:sz="1"/>
              <w:right w:val="single" w:color="BFBFBF" w:sz="1"/>
            </w:tcBorders>
            <w:tcMar>
              <w:top w:type="dxa" w:w="60"/>
              <w:left w:type="dxa" w:w="90"/>
              <w:bottom w:type="dxa" w:w="60"/>
              <w:right w:type="dxa" w:w="90"/>
            </w:tcMar>
          </w:tcPr>
          <w:p>
            <w:r>
              <w:rPr>
                <w:b w:val="false"/>
                <w:bCs w:val="false"/>
                <w:color w:val="000000"/>
                <w:sz w:val="19"/>
                <w:szCs w:val="19"/>
              </w:rPr>
              <w:t xml:space="preserve">A question in a topic should be answered correctly and then incorrectly, so that the mastery value can be confirmed to move in the expected direction and to remain within 0 to 1.</w:t>
            </w:r>
          </w:p>
        </w:tc>
        <w:tc>
          <w:tcPr>
            <w:tcW w:type="dxa" w:w="4360"/>
            <w:tcBorders>
              <w:top w:val="single" w:color="BFBFBF" w:sz="1"/>
              <w:left w:val="single" w:color="BFBFBF" w:sz="1"/>
              <w:bottom w:val="single" w:color="BFBFBF" w:sz="1"/>
              <w:right w:val="single" w:color="BFBFBF" w:sz="1"/>
            </w:tcBorders>
            <w:tcMar>
              <w:top w:type="dxa" w:w="60"/>
              <w:left w:type="dxa" w:w="90"/>
              <w:bottom w:type="dxa" w:w="60"/>
              <w:right w:type="dxa" w:w="90"/>
            </w:tcMar>
          </w:tcPr>
          <w:p>
            <w:r>
              <w:rPr>
                <w:b w:val="false"/>
                <w:bCs w:val="false"/>
                <w:color w:val="000000"/>
                <w:sz w:val="19"/>
                <w:szCs w:val="19"/>
              </w:rPr>
              <w:t xml:space="preserve">Feature 4, mastery estimation. Student. Mastery is the main input the recommender uses to find weak topics.</w:t>
            </w:r>
          </w:p>
        </w:tc>
      </w:tr>
      <w:tr>
        <w:trPr>
          <w:tblHeader w:val="false"/>
        </w:trPr>
        <w:tc>
          <w:tcPr>
            <w:tcW w:type="dxa" w:w="620"/>
            <w:tcBorders>
              <w:top w:val="single" w:color="BFBFBF" w:sz="1"/>
              <w:left w:val="single" w:color="BFBFBF" w:sz="1"/>
              <w:bottom w:val="single" w:color="BFBFBF" w:sz="1"/>
              <w:right w:val="single" w:color="BFBFBF" w:sz="1"/>
            </w:tcBorders>
            <w:tcMar>
              <w:top w:type="dxa" w:w="60"/>
              <w:left w:type="dxa" w:w="90"/>
              <w:bottom w:type="dxa" w:w="60"/>
              <w:right w:type="dxa" w:w="90"/>
            </w:tcMar>
          </w:tcPr>
          <w:p>
            <w:r>
              <w:rPr>
                <w:b w:val="false"/>
                <w:bCs w:val="false"/>
                <w:color w:val="000000"/>
                <w:sz w:val="19"/>
                <w:szCs w:val="19"/>
              </w:rPr>
              <w:t xml:space="preserve">5</w:t>
            </w:r>
          </w:p>
        </w:tc>
        <w:tc>
          <w:tcPr>
            <w:tcW w:type="dxa" w:w="4400"/>
            <w:tcBorders>
              <w:top w:val="single" w:color="BFBFBF" w:sz="1"/>
              <w:left w:val="single" w:color="BFBFBF" w:sz="1"/>
              <w:bottom w:val="single" w:color="BFBFBF" w:sz="1"/>
              <w:right w:val="single" w:color="BFBFBF" w:sz="1"/>
            </w:tcBorders>
            <w:tcMar>
              <w:top w:type="dxa" w:w="60"/>
              <w:left w:type="dxa" w:w="90"/>
              <w:bottom w:type="dxa" w:w="60"/>
              <w:right w:type="dxa" w:w="90"/>
            </w:tcMar>
          </w:tcPr>
          <w:p>
            <w:r>
              <w:rPr>
                <w:b w:val="false"/>
                <w:bCs w:val="false"/>
                <w:color w:val="000000"/>
                <w:sz w:val="19"/>
                <w:szCs w:val="19"/>
              </w:rPr>
              <w:t xml:space="preserve">After every attempt, the student’s ability rating and the question’s difficulty rating both update: the student’s rises on a correct answer and falls on a wrong one, with the question moving oppositely.</w:t>
            </w:r>
          </w:p>
        </w:tc>
        <w:tc>
          <w:tcPr>
            <w:tcW w:type="dxa" w:w="4300"/>
            <w:tcBorders>
              <w:top w:val="single" w:color="BFBFBF" w:sz="1"/>
              <w:left w:val="single" w:color="BFBFBF" w:sz="1"/>
              <w:bottom w:val="single" w:color="BFBFBF" w:sz="1"/>
              <w:right w:val="single" w:color="BFBFBF" w:sz="1"/>
            </w:tcBorders>
            <w:tcMar>
              <w:top w:type="dxa" w:w="60"/>
              <w:left w:type="dxa" w:w="90"/>
              <w:bottom w:type="dxa" w:w="60"/>
              <w:right w:type="dxa" w:w="90"/>
            </w:tcMar>
          </w:tcPr>
          <w:p>
            <w:r>
              <w:rPr>
                <w:b w:val="false"/>
                <w:bCs w:val="false"/>
                <w:color w:val="000000"/>
                <w:sz w:val="19"/>
                <w:szCs w:val="19"/>
              </w:rPr>
              <w:t xml:space="preserve">Both ratings should be recorded before and after a correct attempt and a wrong attempt, so that the changes can be confirmed.</w:t>
            </w:r>
          </w:p>
        </w:tc>
        <w:tc>
          <w:tcPr>
            <w:tcW w:type="dxa" w:w="4360"/>
            <w:tcBorders>
              <w:top w:val="single" w:color="BFBFBF" w:sz="1"/>
              <w:left w:val="single" w:color="BFBFBF" w:sz="1"/>
              <w:bottom w:val="single" w:color="BFBFBF" w:sz="1"/>
              <w:right w:val="single" w:color="BFBFBF" w:sz="1"/>
            </w:tcBorders>
            <w:tcMar>
              <w:top w:type="dxa" w:w="60"/>
              <w:left w:type="dxa" w:w="90"/>
              <w:bottom w:type="dxa" w:w="60"/>
              <w:right w:type="dxa" w:w="90"/>
            </w:tcMar>
          </w:tcPr>
          <w:p>
            <w:r>
              <w:rPr>
                <w:b w:val="false"/>
                <w:bCs w:val="false"/>
                <w:color w:val="000000"/>
                <w:sz w:val="19"/>
                <w:szCs w:val="19"/>
              </w:rPr>
              <w:t xml:space="preserve">Feature 5, Elo difficulty. Student. Matches challenge to ability without manual difficulty labelling.</w:t>
            </w:r>
          </w:p>
        </w:tc>
      </w:tr>
      <w:tr>
        <w:trPr>
          <w:tblHeader w:val="false"/>
        </w:trPr>
        <w:tc>
          <w:tcPr>
            <w:tcW w:type="dxa" w:w="620"/>
            <w:tcBorders>
              <w:top w:val="single" w:color="BFBFBF" w:sz="1"/>
              <w:left w:val="single" w:color="BFBFBF" w:sz="1"/>
              <w:bottom w:val="single" w:color="BFBFBF" w:sz="1"/>
              <w:right w:val="single" w:color="BFBFBF" w:sz="1"/>
            </w:tcBorders>
            <w:tcMar>
              <w:top w:type="dxa" w:w="60"/>
              <w:left w:type="dxa" w:w="90"/>
              <w:bottom w:type="dxa" w:w="60"/>
              <w:right w:type="dxa" w:w="90"/>
            </w:tcMar>
          </w:tcPr>
          <w:p>
            <w:r>
              <w:rPr>
                <w:b w:val="false"/>
                <w:bCs w:val="false"/>
                <w:color w:val="000000"/>
                <w:sz w:val="19"/>
                <w:szCs w:val="19"/>
              </w:rPr>
              <w:t xml:space="preserve">6</w:t>
            </w:r>
          </w:p>
        </w:tc>
        <w:tc>
          <w:tcPr>
            <w:tcW w:type="dxa" w:w="4400"/>
            <w:tcBorders>
              <w:top w:val="single" w:color="BFBFBF" w:sz="1"/>
              <w:left w:val="single" w:color="BFBFBF" w:sz="1"/>
              <w:bottom w:val="single" w:color="BFBFBF" w:sz="1"/>
              <w:right w:val="single" w:color="BFBFBF" w:sz="1"/>
            </w:tcBorders>
            <w:tcMar>
              <w:top w:type="dxa" w:w="60"/>
              <w:left w:type="dxa" w:w="90"/>
              <w:bottom w:type="dxa" w:w="60"/>
              <w:right w:type="dxa" w:w="90"/>
            </w:tcMar>
          </w:tcPr>
          <w:p>
            <w:r>
              <w:rPr>
                <w:b w:val="false"/>
                <w:bCs w:val="false"/>
                <w:color w:val="000000"/>
                <w:sz w:val="19"/>
                <w:szCs w:val="19"/>
              </w:rPr>
              <w:t xml:space="preserve">A question answered incorrectly is scheduled to reappear sooner (within one day) than one answered correctly, following the SM-2 algorithm.</w:t>
            </w:r>
          </w:p>
        </w:tc>
        <w:tc>
          <w:tcPr>
            <w:tcW w:type="dxa" w:w="4300"/>
            <w:tcBorders>
              <w:top w:val="single" w:color="BFBFBF" w:sz="1"/>
              <w:left w:val="single" w:color="BFBFBF" w:sz="1"/>
              <w:bottom w:val="single" w:color="BFBFBF" w:sz="1"/>
              <w:right w:val="single" w:color="BFBFBF" w:sz="1"/>
            </w:tcBorders>
            <w:tcMar>
              <w:top w:type="dxa" w:w="60"/>
              <w:left w:type="dxa" w:w="90"/>
              <w:bottom w:type="dxa" w:w="60"/>
              <w:right w:type="dxa" w:w="90"/>
            </w:tcMar>
          </w:tcPr>
          <w:p>
            <w:r>
              <w:rPr>
                <w:b w:val="false"/>
                <w:bCs w:val="false"/>
                <w:color w:val="000000"/>
                <w:sz w:val="19"/>
                <w:szCs w:val="19"/>
              </w:rPr>
              <w:t xml:space="preserve">One question should be answered incorrectly and another correctly, so that the next-review intervals produced can be compared.</w:t>
            </w:r>
          </w:p>
        </w:tc>
        <w:tc>
          <w:tcPr>
            <w:tcW w:type="dxa" w:w="4360"/>
            <w:tcBorders>
              <w:top w:val="single" w:color="BFBFBF" w:sz="1"/>
              <w:left w:val="single" w:color="BFBFBF" w:sz="1"/>
              <w:bottom w:val="single" w:color="BFBFBF" w:sz="1"/>
              <w:right w:val="single" w:color="BFBFBF" w:sz="1"/>
            </w:tcBorders>
            <w:tcMar>
              <w:top w:type="dxa" w:w="60"/>
              <w:left w:type="dxa" w:w="90"/>
              <w:bottom w:type="dxa" w:w="60"/>
              <w:right w:type="dxa" w:w="90"/>
            </w:tcMar>
          </w:tcPr>
          <w:p>
            <w:r>
              <w:rPr>
                <w:b w:val="false"/>
                <w:bCs w:val="false"/>
                <w:color w:val="000000"/>
                <w:sz w:val="19"/>
                <w:szCs w:val="19"/>
              </w:rPr>
              <w:t xml:space="preserve">Feature 6, spaced repetition. Student. Resurfaces forgotten material at the right time.</w:t>
            </w:r>
          </w:p>
        </w:tc>
      </w:tr>
      <w:tr>
        <w:trPr>
          <w:tblHeader w:val="false"/>
        </w:trPr>
        <w:tc>
          <w:tcPr>
            <w:tcW w:type="dxa" w:w="620"/>
            <w:tcBorders>
              <w:top w:val="single" w:color="BFBFBF" w:sz="1"/>
              <w:left w:val="single" w:color="BFBFBF" w:sz="1"/>
              <w:bottom w:val="single" w:color="BFBFBF" w:sz="1"/>
              <w:right w:val="single" w:color="BFBFBF" w:sz="1"/>
            </w:tcBorders>
            <w:tcMar>
              <w:top w:type="dxa" w:w="60"/>
              <w:left w:type="dxa" w:w="90"/>
              <w:bottom w:type="dxa" w:w="60"/>
              <w:right w:type="dxa" w:w="90"/>
            </w:tcMar>
          </w:tcPr>
          <w:p>
            <w:r>
              <w:rPr>
                <w:b w:val="false"/>
                <w:bCs w:val="false"/>
                <w:color w:val="000000"/>
                <w:sz w:val="19"/>
                <w:szCs w:val="19"/>
              </w:rPr>
              <w:t xml:space="preserve">7</w:t>
            </w:r>
          </w:p>
        </w:tc>
        <w:tc>
          <w:tcPr>
            <w:tcW w:type="dxa" w:w="4400"/>
            <w:tcBorders>
              <w:top w:val="single" w:color="BFBFBF" w:sz="1"/>
              <w:left w:val="single" w:color="BFBFBF" w:sz="1"/>
              <w:bottom w:val="single" w:color="BFBFBF" w:sz="1"/>
              <w:right w:val="single" w:color="BFBFBF" w:sz="1"/>
            </w:tcBorders>
            <w:tcMar>
              <w:top w:type="dxa" w:w="60"/>
              <w:left w:type="dxa" w:w="90"/>
              <w:bottom w:type="dxa" w:w="60"/>
              <w:right w:type="dxa" w:w="90"/>
            </w:tcMar>
          </w:tcPr>
          <w:p>
            <w:r>
              <w:rPr>
                <w:b w:val="false"/>
                <w:bCs w:val="false"/>
                <w:color w:val="000000"/>
                <w:sz w:val="19"/>
                <w:szCs w:val="19"/>
              </w:rPr>
              <w:t xml:space="preserve">Given topics of differing mastery, recommendations are weighted toward the student’s weakest topics; across a session at least 80% of recommended questions come from the three weakest topics, all else being equal.</w:t>
            </w:r>
          </w:p>
        </w:tc>
        <w:tc>
          <w:tcPr>
            <w:tcW w:type="dxa" w:w="4300"/>
            <w:tcBorders>
              <w:top w:val="single" w:color="BFBFBF" w:sz="1"/>
              <w:left w:val="single" w:color="BFBFBF" w:sz="1"/>
              <w:bottom w:val="single" w:color="BFBFBF" w:sz="1"/>
              <w:right w:val="single" w:color="BFBFBF" w:sz="1"/>
            </w:tcBorders>
            <w:tcMar>
              <w:top w:type="dxa" w:w="60"/>
              <w:left w:type="dxa" w:w="90"/>
              <w:bottom w:type="dxa" w:w="60"/>
              <w:right w:type="dxa" w:w="90"/>
            </w:tcMar>
          </w:tcPr>
          <w:p>
            <w:r>
              <w:rPr>
                <w:b w:val="false"/>
                <w:bCs w:val="false"/>
                <w:color w:val="000000"/>
                <w:sz w:val="19"/>
                <w:szCs w:val="19"/>
              </w:rPr>
              <w:t xml:space="preserve">Known mastery values should be seeded and recommendations requested, so that the proportion drawn from the weakest topics can be checked.</w:t>
            </w:r>
          </w:p>
        </w:tc>
        <w:tc>
          <w:tcPr>
            <w:tcW w:type="dxa" w:w="4360"/>
            <w:tcBorders>
              <w:top w:val="single" w:color="BFBFBF" w:sz="1"/>
              <w:left w:val="single" w:color="BFBFBF" w:sz="1"/>
              <w:bottom w:val="single" w:color="BFBFBF" w:sz="1"/>
              <w:right w:val="single" w:color="BFBFBF" w:sz="1"/>
            </w:tcBorders>
            <w:tcMar>
              <w:top w:type="dxa" w:w="60"/>
              <w:left w:type="dxa" w:w="90"/>
              <w:bottom w:type="dxa" w:w="60"/>
              <w:right w:type="dxa" w:w="90"/>
            </w:tcMar>
          </w:tcPr>
          <w:p>
            <w:r>
              <w:rPr>
                <w:b w:val="false"/>
                <w:bCs w:val="false"/>
                <w:color w:val="000000"/>
                <w:sz w:val="19"/>
                <w:szCs w:val="19"/>
              </w:rPr>
              <w:t xml:space="preserve">Feature 7, recommendation engine. Student. The core purpose: stop wasting time on already-mastered topics.</w:t>
            </w:r>
          </w:p>
        </w:tc>
      </w:tr>
      <w:tr>
        <w:trPr>
          <w:tblHeader w:val="false"/>
        </w:trPr>
        <w:tc>
          <w:tcPr>
            <w:tcW w:type="dxa" w:w="620"/>
            <w:tcBorders>
              <w:top w:val="single" w:color="BFBFBF" w:sz="1"/>
              <w:left w:val="single" w:color="BFBFBF" w:sz="1"/>
              <w:bottom w:val="single" w:color="BFBFBF" w:sz="1"/>
              <w:right w:val="single" w:color="BFBFBF" w:sz="1"/>
            </w:tcBorders>
            <w:tcMar>
              <w:top w:type="dxa" w:w="60"/>
              <w:left w:type="dxa" w:w="90"/>
              <w:bottom w:type="dxa" w:w="60"/>
              <w:right w:type="dxa" w:w="90"/>
            </w:tcMar>
          </w:tcPr>
          <w:p>
            <w:r>
              <w:rPr>
                <w:b w:val="false"/>
                <w:bCs w:val="false"/>
                <w:color w:val="000000"/>
                <w:sz w:val="19"/>
                <w:szCs w:val="19"/>
              </w:rPr>
              <w:t xml:space="preserve">8</w:t>
            </w:r>
          </w:p>
        </w:tc>
        <w:tc>
          <w:tcPr>
            <w:tcW w:type="dxa" w:w="4400"/>
            <w:tcBorders>
              <w:top w:val="single" w:color="BFBFBF" w:sz="1"/>
              <w:left w:val="single" w:color="BFBFBF" w:sz="1"/>
              <w:bottom w:val="single" w:color="BFBFBF" w:sz="1"/>
              <w:right w:val="single" w:color="BFBFBF" w:sz="1"/>
            </w:tcBorders>
            <w:tcMar>
              <w:top w:type="dxa" w:w="60"/>
              <w:left w:type="dxa" w:w="90"/>
              <w:bottom w:type="dxa" w:w="60"/>
              <w:right w:type="dxa" w:w="90"/>
            </w:tcMar>
          </w:tcPr>
          <w:p>
            <w:r>
              <w:rPr>
                <w:b w:val="false"/>
                <w:bCs w:val="false"/>
                <w:color w:val="000000"/>
                <w:sz w:val="19"/>
                <w:szCs w:val="19"/>
              </w:rPr>
              <w:t xml:space="preserve">Every recommended question is displayed with at least one clear, human-readable reason for its selection.</w:t>
            </w:r>
          </w:p>
        </w:tc>
        <w:tc>
          <w:tcPr>
            <w:tcW w:type="dxa" w:w="4300"/>
            <w:tcBorders>
              <w:top w:val="single" w:color="BFBFBF" w:sz="1"/>
              <w:left w:val="single" w:color="BFBFBF" w:sz="1"/>
              <w:bottom w:val="single" w:color="BFBFBF" w:sz="1"/>
              <w:right w:val="single" w:color="BFBFBF" w:sz="1"/>
            </w:tcBorders>
            <w:tcMar>
              <w:top w:type="dxa" w:w="60"/>
              <w:left w:type="dxa" w:w="90"/>
              <w:bottom w:type="dxa" w:w="60"/>
              <w:right w:type="dxa" w:w="90"/>
            </w:tcMar>
          </w:tcPr>
          <w:p>
            <w:r>
              <w:rPr>
                <w:b w:val="false"/>
                <w:bCs w:val="false"/>
                <w:color w:val="000000"/>
                <w:sz w:val="19"/>
                <w:szCs w:val="19"/>
              </w:rPr>
              <w:t xml:space="preserve">Recommendations should be requested, so that each one can be confirmed to carry a reason such as “weak topic” or “due for review”.</w:t>
            </w:r>
          </w:p>
        </w:tc>
        <w:tc>
          <w:tcPr>
            <w:tcW w:type="dxa" w:w="4360"/>
            <w:tcBorders>
              <w:top w:val="single" w:color="BFBFBF" w:sz="1"/>
              <w:left w:val="single" w:color="BFBFBF" w:sz="1"/>
              <w:bottom w:val="single" w:color="BFBFBF" w:sz="1"/>
              <w:right w:val="single" w:color="BFBFBF" w:sz="1"/>
            </w:tcBorders>
            <w:tcMar>
              <w:top w:type="dxa" w:w="60"/>
              <w:left w:type="dxa" w:w="90"/>
              <w:bottom w:type="dxa" w:w="60"/>
              <w:right w:type="dxa" w:w="90"/>
            </w:tcMar>
          </w:tcPr>
          <w:p>
            <w:r>
              <w:rPr>
                <w:b w:val="false"/>
                <w:bCs w:val="false"/>
                <w:color w:val="000000"/>
                <w:sz w:val="19"/>
                <w:szCs w:val="19"/>
              </w:rPr>
              <w:t xml:space="preserve">Feature 8, explainable recommendations. Student and Teacher. Advice that is understood is more likely to be acted upon.</w:t>
            </w:r>
          </w:p>
        </w:tc>
      </w:tr>
      <w:tr>
        <w:trPr>
          <w:tblHeader w:val="false"/>
        </w:trPr>
        <w:tc>
          <w:tcPr>
            <w:tcW w:type="dxa" w:w="620"/>
            <w:tcBorders>
              <w:top w:val="single" w:color="BFBFBF" w:sz="1"/>
              <w:left w:val="single" w:color="BFBFBF" w:sz="1"/>
              <w:bottom w:val="single" w:color="BFBFBF" w:sz="1"/>
              <w:right w:val="single" w:color="BFBFBF" w:sz="1"/>
            </w:tcBorders>
            <w:tcMar>
              <w:top w:type="dxa" w:w="60"/>
              <w:left w:type="dxa" w:w="90"/>
              <w:bottom w:type="dxa" w:w="60"/>
              <w:right w:type="dxa" w:w="90"/>
            </w:tcMar>
          </w:tcPr>
          <w:p>
            <w:r>
              <w:rPr>
                <w:b w:val="false"/>
                <w:bCs w:val="false"/>
                <w:color w:val="000000"/>
                <w:sz w:val="19"/>
                <w:szCs w:val="19"/>
              </w:rPr>
              <w:t xml:space="preserve">9</w:t>
            </w:r>
          </w:p>
        </w:tc>
        <w:tc>
          <w:tcPr>
            <w:tcW w:type="dxa" w:w="4400"/>
            <w:tcBorders>
              <w:top w:val="single" w:color="BFBFBF" w:sz="1"/>
              <w:left w:val="single" w:color="BFBFBF" w:sz="1"/>
              <w:bottom w:val="single" w:color="BFBFBF" w:sz="1"/>
              <w:right w:val="single" w:color="BFBFBF" w:sz="1"/>
            </w:tcBorders>
            <w:tcMar>
              <w:top w:type="dxa" w:w="60"/>
              <w:left w:type="dxa" w:w="90"/>
              <w:bottom w:type="dxa" w:w="60"/>
              <w:right w:type="dxa" w:w="90"/>
            </w:tcMar>
          </w:tcPr>
          <w:p>
            <w:r>
              <w:rPr>
                <w:b w:val="false"/>
                <w:bCs w:val="false"/>
                <w:color w:val="000000"/>
                <w:sz w:val="19"/>
                <w:szCs w:val="19"/>
              </w:rPr>
              <w:t xml:space="preserve">The system produces per-topic analytics using a query that joins and aggregates several tables, returning attempts, correct count and accuracy per topic that match the attempts recorded.</w:t>
            </w:r>
          </w:p>
        </w:tc>
        <w:tc>
          <w:tcPr>
            <w:tcW w:type="dxa" w:w="4300"/>
            <w:tcBorders>
              <w:top w:val="single" w:color="BFBFBF" w:sz="1"/>
              <w:left w:val="single" w:color="BFBFBF" w:sz="1"/>
              <w:bottom w:val="single" w:color="BFBFBF" w:sz="1"/>
              <w:right w:val="single" w:color="BFBFBF" w:sz="1"/>
            </w:tcBorders>
            <w:tcMar>
              <w:top w:type="dxa" w:w="60"/>
              <w:left w:type="dxa" w:w="90"/>
              <w:bottom w:type="dxa" w:w="60"/>
              <w:right w:type="dxa" w:w="90"/>
            </w:tcMar>
          </w:tcPr>
          <w:p>
            <w:r>
              <w:rPr>
                <w:b w:val="false"/>
                <w:bCs w:val="false"/>
                <w:color w:val="000000"/>
                <w:sz w:val="19"/>
                <w:szCs w:val="19"/>
              </w:rPr>
              <w:t xml:space="preserve">A set of attempts should be recorded and the analytics requested, so that the aggregated figures can be confirmed as correct.</w:t>
            </w:r>
          </w:p>
        </w:tc>
        <w:tc>
          <w:tcPr>
            <w:tcW w:type="dxa" w:w="4360"/>
            <w:tcBorders>
              <w:top w:val="single" w:color="BFBFBF" w:sz="1"/>
              <w:left w:val="single" w:color="BFBFBF" w:sz="1"/>
              <w:bottom w:val="single" w:color="BFBFBF" w:sz="1"/>
              <w:right w:val="single" w:color="BFBFBF" w:sz="1"/>
            </w:tcBorders>
            <w:tcMar>
              <w:top w:type="dxa" w:w="60"/>
              <w:left w:type="dxa" w:w="90"/>
              <w:bottom w:type="dxa" w:w="60"/>
              <w:right w:type="dxa" w:w="90"/>
            </w:tcMar>
          </w:tcPr>
          <w:p>
            <w:r>
              <w:rPr>
                <w:b w:val="false"/>
                <w:bCs w:val="false"/>
                <w:color w:val="000000"/>
                <w:sz w:val="19"/>
                <w:szCs w:val="19"/>
              </w:rPr>
              <w:t xml:space="preserve">Feature 9, relational multi-table SQL. Teacher. Reliable analytics depend on a correct relational model.</w:t>
            </w:r>
          </w:p>
        </w:tc>
      </w:tr>
      <w:tr>
        <w:trPr>
          <w:tblHeader w:val="false"/>
        </w:trPr>
        <w:tc>
          <w:tcPr>
            <w:tcW w:type="dxa" w:w="620"/>
            <w:tcBorders>
              <w:top w:val="single" w:color="BFBFBF" w:sz="1"/>
              <w:left w:val="single" w:color="BFBFBF" w:sz="1"/>
              <w:bottom w:val="single" w:color="BFBFBF" w:sz="1"/>
              <w:right w:val="single" w:color="BFBFBF" w:sz="1"/>
            </w:tcBorders>
            <w:tcMar>
              <w:top w:type="dxa" w:w="60"/>
              <w:left w:type="dxa" w:w="90"/>
              <w:bottom w:type="dxa" w:w="60"/>
              <w:right w:type="dxa" w:w="90"/>
            </w:tcMar>
          </w:tcPr>
          <w:p>
            <w:r>
              <w:rPr>
                <w:b w:val="false"/>
                <w:bCs w:val="false"/>
                <w:color w:val="000000"/>
                <w:sz w:val="19"/>
                <w:szCs w:val="19"/>
              </w:rPr>
              <w:t xml:space="preserve">10</w:t>
            </w:r>
          </w:p>
        </w:tc>
        <w:tc>
          <w:tcPr>
            <w:tcW w:type="dxa" w:w="4400"/>
            <w:tcBorders>
              <w:top w:val="single" w:color="BFBFBF" w:sz="1"/>
              <w:left w:val="single" w:color="BFBFBF" w:sz="1"/>
              <w:bottom w:val="single" w:color="BFBFBF" w:sz="1"/>
              <w:right w:val="single" w:color="BFBFBF" w:sz="1"/>
            </w:tcBorders>
            <w:tcMar>
              <w:top w:type="dxa" w:w="60"/>
              <w:left w:type="dxa" w:w="90"/>
              <w:bottom w:type="dxa" w:w="60"/>
              <w:right w:type="dxa" w:w="90"/>
            </w:tcMar>
          </w:tcPr>
          <w:p>
            <w:r>
              <w:rPr>
                <w:b w:val="false"/>
                <w:bCs w:val="false"/>
                <w:color w:val="000000"/>
                <w:sz w:val="19"/>
                <w:szCs w:val="19"/>
              </w:rPr>
              <w:t xml:space="preserve">Recording an attempt updates the attempt, topic mastery, review schedule and both ratings together; if any step fails, none of the changes are saved.</w:t>
            </w:r>
          </w:p>
        </w:tc>
        <w:tc>
          <w:tcPr>
            <w:tcW w:type="dxa" w:w="4300"/>
            <w:tcBorders>
              <w:top w:val="single" w:color="BFBFBF" w:sz="1"/>
              <w:left w:val="single" w:color="BFBFBF" w:sz="1"/>
              <w:bottom w:val="single" w:color="BFBFBF" w:sz="1"/>
              <w:right w:val="single" w:color="BFBFBF" w:sz="1"/>
            </w:tcBorders>
            <w:tcMar>
              <w:top w:type="dxa" w:w="60"/>
              <w:left w:type="dxa" w:w="90"/>
              <w:bottom w:type="dxa" w:w="60"/>
              <w:right w:type="dxa" w:w="90"/>
            </w:tcMar>
          </w:tcPr>
          <w:p>
            <w:r>
              <w:rPr>
                <w:b w:val="false"/>
                <w:bCs w:val="false"/>
                <w:color w:val="000000"/>
                <w:sz w:val="19"/>
                <w:szCs w:val="19"/>
              </w:rPr>
              <w:t xml:space="preserve">A normal attempt should be recorded so that all four updates can be confirmed, and a forced failure should be checked to confirm that no partial data is left.</w:t>
            </w:r>
          </w:p>
        </w:tc>
        <w:tc>
          <w:tcPr>
            <w:tcW w:type="dxa" w:w="4360"/>
            <w:tcBorders>
              <w:top w:val="single" w:color="BFBFBF" w:sz="1"/>
              <w:left w:val="single" w:color="BFBFBF" w:sz="1"/>
              <w:bottom w:val="single" w:color="BFBFBF" w:sz="1"/>
              <w:right w:val="single" w:color="BFBFBF" w:sz="1"/>
            </w:tcBorders>
            <w:tcMar>
              <w:top w:type="dxa" w:w="60"/>
              <w:left w:type="dxa" w:w="90"/>
              <w:bottom w:type="dxa" w:w="60"/>
              <w:right w:type="dxa" w:w="90"/>
            </w:tcMar>
          </w:tcPr>
          <w:p>
            <w:r>
              <w:rPr>
                <w:b w:val="false"/>
                <w:bCs w:val="false"/>
                <w:color w:val="000000"/>
                <w:sz w:val="19"/>
                <w:szCs w:val="19"/>
              </w:rPr>
              <w:t xml:space="preserve">Feature 10, transactional updates. All stakeholders. Half-updated data would corrupt later recommendations and analytics.</w:t>
            </w:r>
          </w:p>
        </w:tc>
      </w:tr>
      <w:tr>
        <w:trPr>
          <w:tblHeader w:val="false"/>
        </w:trPr>
        <w:tc>
          <w:tcPr>
            <w:tcW w:type="dxa" w:w="620"/>
            <w:tcBorders>
              <w:top w:val="single" w:color="BFBFBF" w:sz="1"/>
              <w:left w:val="single" w:color="BFBFBF" w:sz="1"/>
              <w:bottom w:val="single" w:color="BFBFBF" w:sz="1"/>
              <w:right w:val="single" w:color="BFBFBF" w:sz="1"/>
            </w:tcBorders>
            <w:tcMar>
              <w:top w:type="dxa" w:w="60"/>
              <w:left w:type="dxa" w:w="90"/>
              <w:bottom w:type="dxa" w:w="60"/>
              <w:right w:type="dxa" w:w="90"/>
            </w:tcMar>
          </w:tcPr>
          <w:p>
            <w:r>
              <w:rPr>
                <w:b w:val="false"/>
                <w:bCs w:val="false"/>
                <w:color w:val="000000"/>
                <w:sz w:val="19"/>
                <w:szCs w:val="19"/>
              </w:rPr>
              <w:t xml:space="preserve">11</w:t>
            </w:r>
          </w:p>
        </w:tc>
        <w:tc>
          <w:tcPr>
            <w:tcW w:type="dxa" w:w="4400"/>
            <w:tcBorders>
              <w:top w:val="single" w:color="BFBFBF" w:sz="1"/>
              <w:left w:val="single" w:color="BFBFBF" w:sz="1"/>
              <w:bottom w:val="single" w:color="BFBFBF" w:sz="1"/>
              <w:right w:val="single" w:color="BFBFBF" w:sz="1"/>
            </w:tcBorders>
            <w:tcMar>
              <w:top w:type="dxa" w:w="60"/>
              <w:left w:type="dxa" w:w="90"/>
              <w:bottom w:type="dxa" w:w="60"/>
              <w:right w:type="dxa" w:w="90"/>
            </w:tcMar>
          </w:tcPr>
          <w:p>
            <w:r>
              <w:rPr>
                <w:b w:val="false"/>
                <w:bCs w:val="false"/>
                <w:color w:val="000000"/>
                <w:sz w:val="19"/>
                <w:szCs w:val="19"/>
              </w:rPr>
              <w:t xml:space="preserve">A student or teacher can view a dashboard showing per-topic mastery, accuracy and attempts, and it reflects new practice completed in the session.</w:t>
            </w:r>
          </w:p>
        </w:tc>
        <w:tc>
          <w:tcPr>
            <w:tcW w:type="dxa" w:w="4300"/>
            <w:tcBorders>
              <w:top w:val="single" w:color="BFBFBF" w:sz="1"/>
              <w:left w:val="single" w:color="BFBFBF" w:sz="1"/>
              <w:bottom w:val="single" w:color="BFBFBF" w:sz="1"/>
              <w:right w:val="single" w:color="BFBFBF" w:sz="1"/>
            </w:tcBorders>
            <w:tcMar>
              <w:top w:type="dxa" w:w="60"/>
              <w:left w:type="dxa" w:w="90"/>
              <w:bottom w:type="dxa" w:w="60"/>
              <w:right w:type="dxa" w:w="90"/>
            </w:tcMar>
          </w:tcPr>
          <w:p>
            <w:r>
              <w:rPr>
                <w:b w:val="false"/>
                <w:bCs w:val="false"/>
                <w:color w:val="000000"/>
                <w:sz w:val="19"/>
                <w:szCs w:val="19"/>
              </w:rPr>
              <w:t xml:space="preserve">Several questions should be completed and the dashboard opened, so that it can be confirmed to show the updated figures.</w:t>
            </w:r>
          </w:p>
        </w:tc>
        <w:tc>
          <w:tcPr>
            <w:tcW w:type="dxa" w:w="4360"/>
            <w:tcBorders>
              <w:top w:val="single" w:color="BFBFBF" w:sz="1"/>
              <w:left w:val="single" w:color="BFBFBF" w:sz="1"/>
              <w:bottom w:val="single" w:color="BFBFBF" w:sz="1"/>
              <w:right w:val="single" w:color="BFBFBF" w:sz="1"/>
            </w:tcBorders>
            <w:tcMar>
              <w:top w:type="dxa" w:w="60"/>
              <w:left w:type="dxa" w:w="90"/>
              <w:bottom w:type="dxa" w:w="60"/>
              <w:right w:type="dxa" w:w="90"/>
            </w:tcMar>
          </w:tcPr>
          <w:p>
            <w:r>
              <w:rPr>
                <w:b w:val="false"/>
                <w:bCs w:val="false"/>
                <w:color w:val="000000"/>
                <w:sz w:val="19"/>
                <w:szCs w:val="19"/>
              </w:rPr>
              <w:t xml:space="preserve">Feature 11, analytics dashboard. Student and Teacher. Makes progress and weakness visible.</w:t>
            </w:r>
          </w:p>
        </w:tc>
      </w:tr>
      <w:tr>
        <w:trPr>
          <w:tblHeader w:val="false"/>
        </w:trPr>
        <w:tc>
          <w:tcPr>
            <w:tcW w:type="dxa" w:w="620"/>
            <w:tcBorders>
              <w:top w:val="single" w:color="BFBFBF" w:sz="1"/>
              <w:left w:val="single" w:color="BFBFBF" w:sz="1"/>
              <w:bottom w:val="single" w:color="BFBFBF" w:sz="1"/>
              <w:right w:val="single" w:color="BFBFBF" w:sz="1"/>
            </w:tcBorders>
            <w:tcMar>
              <w:top w:type="dxa" w:w="60"/>
              <w:left w:type="dxa" w:w="90"/>
              <w:bottom w:type="dxa" w:w="60"/>
              <w:right w:type="dxa" w:w="90"/>
            </w:tcMar>
          </w:tcPr>
          <w:p>
            <w:r>
              <w:rPr>
                <w:b w:val="false"/>
                <w:bCs w:val="false"/>
                <w:color w:val="000000"/>
                <w:sz w:val="19"/>
                <w:szCs w:val="19"/>
              </w:rPr>
              <w:t xml:space="preserve">12</w:t>
            </w:r>
          </w:p>
        </w:tc>
        <w:tc>
          <w:tcPr>
            <w:tcW w:type="dxa" w:w="4400"/>
            <w:tcBorders>
              <w:top w:val="single" w:color="BFBFBF" w:sz="1"/>
              <w:left w:val="single" w:color="BFBFBF" w:sz="1"/>
              <w:bottom w:val="single" w:color="BFBFBF" w:sz="1"/>
              <w:right w:val="single" w:color="BFBFBF" w:sz="1"/>
            </w:tcBorders>
            <w:tcMar>
              <w:top w:type="dxa" w:w="60"/>
              <w:left w:type="dxa" w:w="90"/>
              <w:bottom w:type="dxa" w:w="60"/>
              <w:right w:type="dxa" w:w="90"/>
            </w:tcMar>
          </w:tcPr>
          <w:p>
            <w:r>
              <w:rPr>
                <w:b w:val="false"/>
                <w:bCs w:val="false"/>
                <w:color w:val="000000"/>
                <w:sz w:val="19"/>
                <w:szCs w:val="19"/>
              </w:rPr>
              <w:t xml:space="preserve">The dashboard shows an overall readiness percentage that increases as the student’s mastery improves.</w:t>
            </w:r>
          </w:p>
        </w:tc>
        <w:tc>
          <w:tcPr>
            <w:tcW w:type="dxa" w:w="4300"/>
            <w:tcBorders>
              <w:top w:val="single" w:color="BFBFBF" w:sz="1"/>
              <w:left w:val="single" w:color="BFBFBF" w:sz="1"/>
              <w:bottom w:val="single" w:color="BFBFBF" w:sz="1"/>
              <w:right w:val="single" w:color="BFBFBF" w:sz="1"/>
            </w:tcBorders>
            <w:tcMar>
              <w:top w:type="dxa" w:w="60"/>
              <w:left w:type="dxa" w:w="90"/>
              <w:bottom w:type="dxa" w:w="60"/>
              <w:right w:type="dxa" w:w="90"/>
            </w:tcMar>
          </w:tcPr>
          <w:p>
            <w:r>
              <w:rPr>
                <w:b w:val="false"/>
                <w:bCs w:val="false"/>
                <w:color w:val="000000"/>
                <w:sz w:val="19"/>
                <w:szCs w:val="19"/>
              </w:rPr>
              <w:t xml:space="preserve">Questions should be answered correctly to raise mastery, so that the readiness figure can be confirmed to rise.</w:t>
            </w:r>
          </w:p>
        </w:tc>
        <w:tc>
          <w:tcPr>
            <w:tcW w:type="dxa" w:w="4360"/>
            <w:tcBorders>
              <w:top w:val="single" w:color="BFBFBF" w:sz="1"/>
              <w:left w:val="single" w:color="BFBFBF" w:sz="1"/>
              <w:bottom w:val="single" w:color="BFBFBF" w:sz="1"/>
              <w:right w:val="single" w:color="BFBFBF" w:sz="1"/>
            </w:tcBorders>
            <w:tcMar>
              <w:top w:type="dxa" w:w="60"/>
              <w:left w:type="dxa" w:w="90"/>
              <w:bottom w:type="dxa" w:w="60"/>
              <w:right w:type="dxa" w:w="90"/>
            </w:tcMar>
          </w:tcPr>
          <w:p>
            <w:r>
              <w:rPr>
                <w:b w:val="false"/>
                <w:bCs w:val="false"/>
                <w:color w:val="000000"/>
                <w:sz w:val="19"/>
                <w:szCs w:val="19"/>
              </w:rPr>
              <w:t xml:space="preserve">Feature 12, predicted readiness. Student and Teacher. Gives an at-a-glance sense of preparedness and a motivating target.</w:t>
            </w:r>
          </w:p>
        </w:tc>
      </w:tr>
      <w:tr>
        <w:trPr>
          <w:tblHeader w:val="false"/>
        </w:trPr>
        <w:tc>
          <w:tcPr>
            <w:tcW w:type="dxa" w:w="620"/>
            <w:tcBorders>
              <w:top w:val="single" w:color="BFBFBF" w:sz="1"/>
              <w:left w:val="single" w:color="BFBFBF" w:sz="1"/>
              <w:bottom w:val="single" w:color="BFBFBF" w:sz="1"/>
              <w:right w:val="single" w:color="BFBFBF" w:sz="1"/>
            </w:tcBorders>
            <w:tcMar>
              <w:top w:type="dxa" w:w="60"/>
              <w:left w:type="dxa" w:w="90"/>
              <w:bottom w:type="dxa" w:w="60"/>
              <w:right w:type="dxa" w:w="90"/>
            </w:tcMar>
          </w:tcPr>
          <w:p>
            <w:r>
              <w:rPr>
                <w:b w:val="false"/>
                <w:bCs w:val="false"/>
                <w:color w:val="000000"/>
                <w:sz w:val="19"/>
                <w:szCs w:val="19"/>
              </w:rPr>
              <w:t xml:space="preserve">13</w:t>
            </w:r>
          </w:p>
        </w:tc>
        <w:tc>
          <w:tcPr>
            <w:tcW w:type="dxa" w:w="4400"/>
            <w:tcBorders>
              <w:top w:val="single" w:color="BFBFBF" w:sz="1"/>
              <w:left w:val="single" w:color="BFBFBF" w:sz="1"/>
              <w:bottom w:val="single" w:color="BFBFBF" w:sz="1"/>
              <w:right w:val="single" w:color="BFBFBF" w:sz="1"/>
            </w:tcBorders>
            <w:tcMar>
              <w:top w:type="dxa" w:w="60"/>
              <w:left w:type="dxa" w:w="90"/>
              <w:bottom w:type="dxa" w:w="60"/>
              <w:right w:type="dxa" w:w="90"/>
            </w:tcMar>
          </w:tcPr>
          <w:p>
            <w:r>
              <w:rPr>
                <w:b w:val="false"/>
                <w:bCs w:val="false"/>
                <w:color w:val="000000"/>
                <w:sz w:val="19"/>
                <w:szCs w:val="19"/>
              </w:rPr>
              <w:t xml:space="preserve">A user can sign in only with valid credentials; passwords are stored in hashed form, never as plain text, and invalid credentials are rejected.</w:t>
            </w:r>
          </w:p>
        </w:tc>
        <w:tc>
          <w:tcPr>
            <w:tcW w:type="dxa" w:w="4300"/>
            <w:tcBorders>
              <w:top w:val="single" w:color="BFBFBF" w:sz="1"/>
              <w:left w:val="single" w:color="BFBFBF" w:sz="1"/>
              <w:bottom w:val="single" w:color="BFBFBF" w:sz="1"/>
              <w:right w:val="single" w:color="BFBFBF" w:sz="1"/>
            </w:tcBorders>
            <w:tcMar>
              <w:top w:type="dxa" w:w="60"/>
              <w:left w:type="dxa" w:w="90"/>
              <w:bottom w:type="dxa" w:w="60"/>
              <w:right w:type="dxa" w:w="90"/>
            </w:tcMar>
          </w:tcPr>
          <w:p>
            <w:r>
              <w:rPr>
                <w:b w:val="false"/>
                <w:bCs w:val="false"/>
                <w:color w:val="000000"/>
                <w:sz w:val="19"/>
                <w:szCs w:val="19"/>
              </w:rPr>
              <w:t xml:space="preserve">A login should be attempted with a correct and an incorrect password, and the stored record should be inspected, so that it can be confirmed that the password is hashed and that invalid credentials are rejected.</w:t>
            </w:r>
          </w:p>
        </w:tc>
        <w:tc>
          <w:tcPr>
            <w:tcW w:type="dxa" w:w="4360"/>
            <w:tcBorders>
              <w:top w:val="single" w:color="BFBFBF" w:sz="1"/>
              <w:left w:val="single" w:color="BFBFBF" w:sz="1"/>
              <w:bottom w:val="single" w:color="BFBFBF" w:sz="1"/>
              <w:right w:val="single" w:color="BFBFBF" w:sz="1"/>
            </w:tcBorders>
            <w:tcMar>
              <w:top w:type="dxa" w:w="60"/>
              <w:left w:type="dxa" w:w="90"/>
              <w:bottom w:type="dxa" w:w="60"/>
              <w:right w:type="dxa" w:w="90"/>
            </w:tcMar>
          </w:tcPr>
          <w:p>
            <w:r>
              <w:rPr>
                <w:b w:val="false"/>
                <w:bCs w:val="false"/>
                <w:color w:val="000000"/>
                <w:sz w:val="19"/>
                <w:szCs w:val="19"/>
              </w:rPr>
              <w:t xml:space="preserve">Feature 13, authentication. All stakeholders. Protects the performance data of students, who may be minors.</w:t>
            </w:r>
          </w:p>
        </w:tc>
      </w:tr>
      <w:tr>
        <w:trPr>
          <w:tblHeader w:val="false"/>
        </w:trPr>
        <w:tc>
          <w:tcPr>
            <w:tcW w:type="dxa" w:w="620"/>
            <w:tcBorders>
              <w:top w:val="single" w:color="BFBFBF" w:sz="1"/>
              <w:left w:val="single" w:color="BFBFBF" w:sz="1"/>
              <w:bottom w:val="single" w:color="BFBFBF" w:sz="1"/>
              <w:right w:val="single" w:color="BFBFBF" w:sz="1"/>
            </w:tcBorders>
            <w:tcMar>
              <w:top w:type="dxa" w:w="60"/>
              <w:left w:type="dxa" w:w="90"/>
              <w:bottom w:type="dxa" w:w="60"/>
              <w:right w:type="dxa" w:w="90"/>
            </w:tcMar>
          </w:tcPr>
          <w:p>
            <w:r>
              <w:rPr>
                <w:b w:val="false"/>
                <w:bCs w:val="false"/>
                <w:color w:val="000000"/>
                <w:sz w:val="19"/>
                <w:szCs w:val="19"/>
              </w:rPr>
              <w:t xml:space="preserve">14</w:t>
            </w:r>
          </w:p>
        </w:tc>
        <w:tc>
          <w:tcPr>
            <w:tcW w:type="dxa" w:w="4400"/>
            <w:tcBorders>
              <w:top w:val="single" w:color="BFBFBF" w:sz="1"/>
              <w:left w:val="single" w:color="BFBFBF" w:sz="1"/>
              <w:bottom w:val="single" w:color="BFBFBF" w:sz="1"/>
              <w:right w:val="single" w:color="BFBFBF" w:sz="1"/>
            </w:tcBorders>
            <w:tcMar>
              <w:top w:type="dxa" w:w="60"/>
              <w:left w:type="dxa" w:w="90"/>
              <w:bottom w:type="dxa" w:w="60"/>
              <w:right w:type="dxa" w:w="90"/>
            </w:tcMar>
          </w:tcPr>
          <w:p>
            <w:r>
              <w:rPr>
                <w:b w:val="false"/>
                <w:bCs w:val="false"/>
                <w:color w:val="000000"/>
                <w:sz w:val="19"/>
                <w:szCs w:val="19"/>
              </w:rPr>
              <w:t xml:space="preserve">A student cannot add or edit questions or view another student’s data (the action is refused); a teacher/admin can manage content, and an admin can disable an account, after which that user can no longer log in.</w:t>
            </w:r>
          </w:p>
        </w:tc>
        <w:tc>
          <w:tcPr>
            <w:tcW w:type="dxa" w:w="4300"/>
            <w:tcBorders>
              <w:top w:val="single" w:color="BFBFBF" w:sz="1"/>
              <w:left w:val="single" w:color="BFBFBF" w:sz="1"/>
              <w:bottom w:val="single" w:color="BFBFBF" w:sz="1"/>
              <w:right w:val="single" w:color="BFBFBF" w:sz="1"/>
            </w:tcBorders>
            <w:tcMar>
              <w:top w:type="dxa" w:w="60"/>
              <w:left w:type="dxa" w:w="90"/>
              <w:bottom w:type="dxa" w:w="60"/>
              <w:right w:type="dxa" w:w="90"/>
            </w:tcMar>
          </w:tcPr>
          <w:p>
            <w:r>
              <w:rPr>
                <w:b w:val="false"/>
                <w:bCs w:val="false"/>
                <w:color w:val="000000"/>
                <w:sz w:val="19"/>
                <w:szCs w:val="19"/>
              </w:rPr>
              <w:t xml:space="preserve">Each action should be attempted while signed in as a student, a teacher and an admin, so that the refusals and successes can be confirmed; an account should then be disabled and a login attempted as that account.</w:t>
            </w:r>
          </w:p>
        </w:tc>
        <w:tc>
          <w:tcPr>
            <w:tcW w:type="dxa" w:w="4360"/>
            <w:tcBorders>
              <w:top w:val="single" w:color="BFBFBF" w:sz="1"/>
              <w:left w:val="single" w:color="BFBFBF" w:sz="1"/>
              <w:bottom w:val="single" w:color="BFBFBF" w:sz="1"/>
              <w:right w:val="single" w:color="BFBFBF" w:sz="1"/>
            </w:tcBorders>
            <w:tcMar>
              <w:top w:type="dxa" w:w="60"/>
              <w:left w:type="dxa" w:w="90"/>
              <w:bottom w:type="dxa" w:w="60"/>
              <w:right w:type="dxa" w:w="90"/>
            </w:tcMar>
          </w:tcPr>
          <w:p>
            <w:r>
              <w:rPr>
                <w:b w:val="false"/>
                <w:bCs w:val="false"/>
                <w:color w:val="000000"/>
                <w:sz w:val="19"/>
                <w:szCs w:val="19"/>
              </w:rPr>
              <w:t xml:space="preserve">Feature 14, role-based access and content management. Teacher/Admin. Ensures fairness, integrity and administrator control.</w:t>
            </w:r>
          </w:p>
        </w:tc>
      </w:tr>
      <w:tr>
        <w:trPr>
          <w:tblHeader w:val="false"/>
        </w:trPr>
        <w:tc>
          <w:tcPr>
            <w:tcW w:type="dxa" w:w="620"/>
            <w:tcBorders>
              <w:top w:val="single" w:color="BFBFBF" w:sz="1"/>
              <w:left w:val="single" w:color="BFBFBF" w:sz="1"/>
              <w:bottom w:val="single" w:color="BFBFBF" w:sz="1"/>
              <w:right w:val="single" w:color="BFBFBF" w:sz="1"/>
            </w:tcBorders>
            <w:tcMar>
              <w:top w:type="dxa" w:w="60"/>
              <w:left w:type="dxa" w:w="90"/>
              <w:bottom w:type="dxa" w:w="60"/>
              <w:right w:type="dxa" w:w="90"/>
            </w:tcMar>
          </w:tcPr>
          <w:p>
            <w:r>
              <w:rPr>
                <w:b w:val="false"/>
                <w:bCs w:val="false"/>
                <w:color w:val="000000"/>
                <w:sz w:val="19"/>
                <w:szCs w:val="19"/>
              </w:rPr>
              <w:t xml:space="preserve">15</w:t>
            </w:r>
          </w:p>
        </w:tc>
        <w:tc>
          <w:tcPr>
            <w:tcW w:type="dxa" w:w="4400"/>
            <w:tcBorders>
              <w:top w:val="single" w:color="BFBFBF" w:sz="1"/>
              <w:left w:val="single" w:color="BFBFBF" w:sz="1"/>
              <w:bottom w:val="single" w:color="BFBFBF" w:sz="1"/>
              <w:right w:val="single" w:color="BFBFBF" w:sz="1"/>
            </w:tcBorders>
            <w:tcMar>
              <w:top w:type="dxa" w:w="60"/>
              <w:left w:type="dxa" w:w="90"/>
              <w:bottom w:type="dxa" w:w="60"/>
              <w:right w:type="dxa" w:w="90"/>
            </w:tcMar>
          </w:tcPr>
          <w:p>
            <w:r>
              <w:rPr>
                <w:b w:val="false"/>
                <w:bCs w:val="false"/>
                <w:color w:val="000000"/>
                <w:sz w:val="19"/>
                <w:szCs w:val="19"/>
              </w:rPr>
              <w:t xml:space="preserve">The system rejects invalid input: a blank answer is handled safely, an objective answer not among the options is refused, and a question with no topic or with marks out of range is refused; foreign keys prevent orphaned records.</w:t>
            </w:r>
          </w:p>
        </w:tc>
        <w:tc>
          <w:tcPr>
            <w:tcW w:type="dxa" w:w="4300"/>
            <w:tcBorders>
              <w:top w:val="single" w:color="BFBFBF" w:sz="1"/>
              <w:left w:val="single" w:color="BFBFBF" w:sz="1"/>
              <w:bottom w:val="single" w:color="BFBFBF" w:sz="1"/>
              <w:right w:val="single" w:color="BFBFBF" w:sz="1"/>
            </w:tcBorders>
            <w:tcMar>
              <w:top w:type="dxa" w:w="60"/>
              <w:left w:type="dxa" w:w="90"/>
              <w:bottom w:type="dxa" w:w="60"/>
              <w:right w:type="dxa" w:w="90"/>
            </w:tcMar>
          </w:tcPr>
          <w:p>
            <w:r>
              <w:rPr>
                <w:b w:val="false"/>
                <w:bCs w:val="false"/>
                <w:color w:val="000000"/>
                <w:sz w:val="19"/>
                <w:szCs w:val="19"/>
              </w:rPr>
              <w:t xml:space="preserve">Each type of invalid input should be submitted, so that it can be confirmed to be rejected with no bad data stored.</w:t>
            </w:r>
          </w:p>
        </w:tc>
        <w:tc>
          <w:tcPr>
            <w:tcW w:type="dxa" w:w="4360"/>
            <w:tcBorders>
              <w:top w:val="single" w:color="BFBFBF" w:sz="1"/>
              <w:left w:val="single" w:color="BFBFBF" w:sz="1"/>
              <w:bottom w:val="single" w:color="BFBFBF" w:sz="1"/>
              <w:right w:val="single" w:color="BFBFBF" w:sz="1"/>
            </w:tcBorders>
            <w:tcMar>
              <w:top w:type="dxa" w:w="60"/>
              <w:left w:type="dxa" w:w="90"/>
              <w:bottom w:type="dxa" w:w="60"/>
              <w:right w:type="dxa" w:w="90"/>
            </w:tcMar>
          </w:tcPr>
          <w:p>
            <w:r>
              <w:rPr>
                <w:b w:val="false"/>
                <w:bCs w:val="false"/>
                <w:color w:val="000000"/>
                <w:sz w:val="19"/>
                <w:szCs w:val="19"/>
              </w:rPr>
              <w:t xml:space="preserve">Feature 15, input validation and data integrity. All stakeholders. Bad data would silently degrade recommendations and analytics.</w:t>
            </w:r>
          </w:p>
        </w:tc>
      </w:tr>
    </w:tbl>
    <w:sectPr>
      <w:pgSz w:w="12240" w:h="158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2026-07-02T15:25:22.922Z</dcterms:created>
  <dcterms:modified xsi:type="dcterms:W3CDTF">2026-07-02T15:25:22.948Z</dcterms:modified>
</cp:coreProperties>
</file>

<file path=docProps/custom.xml><?xml version="1.0" encoding="utf-8"?>
<Properties xmlns="http://schemas.openxmlformats.org/officeDocument/2006/custom-properties" xmlns:vt="http://schemas.openxmlformats.org/officeDocument/2006/docPropsVTypes"/>
</file>