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«Помощник врача/пациента»</w:t>
      </w:r>
    </w:p>
    <w:tbl>
      <w:tblPr>
        <w:tblStyle w:val="Table1"/>
        <w:tblW w:w="93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7229"/>
        <w:gridCol w:w="850"/>
        <w:gridCol w:w="845"/>
        <w:tblGridChange w:id="0">
          <w:tblGrid>
            <w:gridCol w:w="460"/>
            <w:gridCol w:w="7229"/>
            <w:gridCol w:w="850"/>
            <w:gridCol w:w="8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Критерий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 (1)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Нет (0)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Умение при первом знакомстве  создать доверительную атмосферу, соблюдая этические нормы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Умение собрать жалобы и выявить потребность. Узнать о  результатах лечения в других мед. организациях.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Знание «пакета» первичной документации, оформления «черного пациента»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Умение презентовать доктора и медицинский центр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Владение программой 1С и работой с компьютером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Знание и умение презентовать услуги медицинского центра, прайс медицинского центра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Знание и умение планирования услуг медицинского центра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Умение взаимодействовать с врачами и администраторами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Знание   этапности комплексных лечений и их выполнения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Знание и владение основами медицинской терминологии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Умение проявить эмпатию к пациенту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Владение грамотной речью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Аккуратный внешний вид, соответствущий стандартам компании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Регулярное участие в обучающих программах и тренингах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Владение техниками продаж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Умение работать с возражениями и конфликтами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Работа с базой и отзывами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Умение коммуницировать в коллективе и оперативно  взаимодействовать с коллегами по рабочим процессам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Знание и владение функционалом «дежурного помощника»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294E191315D3486AA64A7F9124107344_13</vt:lpwstr>
  </property>
</Properties>
</file>