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40" w:before="120" w:lineRule="auto"/>
        <w:rPr>
          <w:color w:val="202122"/>
          <w:sz w:val="24"/>
          <w:szCs w:val="24"/>
        </w:rPr>
      </w:pPr>
      <w:r w:rsidDel="00000000" w:rsidR="00000000" w:rsidRPr="00000000">
        <w:rPr>
          <w:b w:val="1"/>
          <w:color w:val="202122"/>
          <w:sz w:val="24"/>
          <w:szCs w:val="24"/>
          <w:rtl w:val="0"/>
        </w:rPr>
        <w:t xml:space="preserve">Cluj-Napoca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 (</w:t>
      </w:r>
      <w:hyperlink r:id="rId6">
        <w:r w:rsidDel="00000000" w:rsidR="00000000" w:rsidRPr="00000000">
          <w:rPr>
            <w:color w:val="3366cc"/>
            <w:sz w:val="24"/>
            <w:szCs w:val="24"/>
            <w:rtl w:val="0"/>
          </w:rPr>
          <w:t xml:space="preserve">/ˈkluːʒnæˌpoʊkə/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i w:val="1"/>
            <w:color w:val="3366cc"/>
            <w:sz w:val="24"/>
            <w:szCs w:val="24"/>
            <w:rtl w:val="0"/>
          </w:rPr>
          <w:t xml:space="preserve">KLOOZH-na-POH-kə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; </w:t>
      </w:r>
      <w:r w:rsidDel="00000000" w:rsidR="00000000" w:rsidRPr="00000000">
        <w:rPr>
          <w:color w:val="202122"/>
          <w:sz w:val="20"/>
          <w:szCs w:val="20"/>
          <w:rtl w:val="0"/>
        </w:rPr>
        <w:t xml:space="preserve">Romanian: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color w:val="3366cc"/>
            <w:sz w:val="24"/>
            <w:szCs w:val="24"/>
            <w:rtl w:val="0"/>
          </w:rPr>
          <w:t xml:space="preserve">[ˈkluʒ naˈpoka]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color w:val="3366cc"/>
            <w:sz w:val="32"/>
            <w:szCs w:val="32"/>
            <w:vertAlign w:val="superscript"/>
            <w:rtl w:val="0"/>
          </w:rPr>
          <w:t xml:space="preserve">ⓘ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), or simply </w:t>
      </w:r>
      <w:r w:rsidDel="00000000" w:rsidR="00000000" w:rsidRPr="00000000">
        <w:rPr>
          <w:b w:val="1"/>
          <w:color w:val="202122"/>
          <w:sz w:val="24"/>
          <w:szCs w:val="24"/>
          <w:rtl w:val="0"/>
        </w:rPr>
        <w:t xml:space="preserve">Cluj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 (</w:t>
      </w:r>
      <w:hyperlink r:id="rId10">
        <w:r w:rsidDel="00000000" w:rsidR="00000000" w:rsidRPr="00000000">
          <w:rPr>
            <w:color w:val="3366cc"/>
            <w:sz w:val="24"/>
            <w:szCs w:val="24"/>
            <w:rtl w:val="0"/>
          </w:rPr>
          <w:t xml:space="preserve">Hungarian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: </w:t>
      </w:r>
      <w:r w:rsidDel="00000000" w:rsidR="00000000" w:rsidRPr="00000000">
        <w:rPr>
          <w:i w:val="1"/>
          <w:color w:val="202122"/>
          <w:sz w:val="24"/>
          <w:szCs w:val="24"/>
          <w:rtl w:val="0"/>
        </w:rPr>
        <w:t xml:space="preserve">Kolozsvár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 </w:t>
      </w:r>
      <w:hyperlink r:id="rId11">
        <w:r w:rsidDel="00000000" w:rsidR="00000000" w:rsidRPr="00000000">
          <w:rPr>
            <w:color w:val="3366cc"/>
            <w:sz w:val="24"/>
            <w:szCs w:val="24"/>
            <w:rtl w:val="0"/>
          </w:rPr>
          <w:t xml:space="preserve">[ˈkoloʒvaːr]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</w:t>
      </w:r>
      <w:hyperlink r:id="rId12">
        <w:r w:rsidDel="00000000" w:rsidR="00000000" w:rsidRPr="00000000">
          <w:rPr>
            <w:color w:val="3366cc"/>
            <w:sz w:val="32"/>
            <w:szCs w:val="32"/>
            <w:vertAlign w:val="superscript"/>
            <w:rtl w:val="0"/>
          </w:rPr>
          <w:t xml:space="preserve">ⓘ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, </w:t>
      </w:r>
      <w:hyperlink r:id="rId13">
        <w:r w:rsidDel="00000000" w:rsidR="00000000" w:rsidRPr="00000000">
          <w:rPr>
            <w:color w:val="3366cc"/>
            <w:sz w:val="24"/>
            <w:szCs w:val="24"/>
            <w:rtl w:val="0"/>
          </w:rPr>
          <w:t xml:space="preserve">German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: </w:t>
      </w:r>
      <w:r w:rsidDel="00000000" w:rsidR="00000000" w:rsidRPr="00000000">
        <w:rPr>
          <w:i w:val="1"/>
          <w:color w:val="202122"/>
          <w:sz w:val="24"/>
          <w:szCs w:val="24"/>
          <w:rtl w:val="0"/>
        </w:rPr>
        <w:t xml:space="preserve">Klausenburg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), is a city in northwestern </w:t>
      </w:r>
      <w:hyperlink r:id="rId14">
        <w:r w:rsidDel="00000000" w:rsidR="00000000" w:rsidRPr="00000000">
          <w:rPr>
            <w:color w:val="3366cc"/>
            <w:sz w:val="24"/>
            <w:szCs w:val="24"/>
            <w:rtl w:val="0"/>
          </w:rPr>
          <w:t xml:space="preserve">Romania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. It is the second-most populous city in the country</w:t>
      </w:r>
      <w:hyperlink r:id="rId15">
        <w:r w:rsidDel="00000000" w:rsidR="00000000" w:rsidRPr="00000000">
          <w:rPr>
            <w:color w:val="3366cc"/>
            <w:sz w:val="32"/>
            <w:szCs w:val="32"/>
            <w:vertAlign w:val="superscript"/>
            <w:rtl w:val="0"/>
          </w:rPr>
          <w:t xml:space="preserve">[5]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and the seat of </w:t>
      </w:r>
      <w:hyperlink r:id="rId16">
        <w:r w:rsidDel="00000000" w:rsidR="00000000" w:rsidRPr="00000000">
          <w:rPr>
            <w:color w:val="3366cc"/>
            <w:sz w:val="24"/>
            <w:szCs w:val="24"/>
            <w:rtl w:val="0"/>
          </w:rPr>
          <w:t xml:space="preserve">Cluj County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. Geographically, it is roughly equidistant from </w:t>
      </w:r>
      <w:hyperlink r:id="rId17">
        <w:r w:rsidDel="00000000" w:rsidR="00000000" w:rsidRPr="00000000">
          <w:rPr>
            <w:color w:val="3366cc"/>
            <w:sz w:val="24"/>
            <w:szCs w:val="24"/>
            <w:rtl w:val="0"/>
          </w:rPr>
          <w:t xml:space="preserve">Bucharest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(445 km; 277 mi), </w:t>
      </w:r>
      <w:hyperlink r:id="rId18">
        <w:r w:rsidDel="00000000" w:rsidR="00000000" w:rsidRPr="00000000">
          <w:rPr>
            <w:color w:val="3366cc"/>
            <w:sz w:val="24"/>
            <w:szCs w:val="24"/>
            <w:rtl w:val="0"/>
          </w:rPr>
          <w:t xml:space="preserve">Budapest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(461 km; 286 mi) and </w:t>
      </w:r>
      <w:hyperlink r:id="rId19">
        <w:r w:rsidDel="00000000" w:rsidR="00000000" w:rsidRPr="00000000">
          <w:rPr>
            <w:color w:val="3366cc"/>
            <w:sz w:val="24"/>
            <w:szCs w:val="24"/>
            <w:rtl w:val="0"/>
          </w:rPr>
          <w:t xml:space="preserve">Belgrade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(483 km; 300 mi). Located in the </w:t>
      </w:r>
      <w:hyperlink r:id="rId20">
        <w:r w:rsidDel="00000000" w:rsidR="00000000" w:rsidRPr="00000000">
          <w:rPr>
            <w:color w:val="3366cc"/>
            <w:sz w:val="24"/>
            <w:szCs w:val="24"/>
            <w:rtl w:val="0"/>
          </w:rPr>
          <w:t xml:space="preserve">Someșul Mic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river valley, the city is considered the unofficial capital of the </w:t>
      </w:r>
      <w:hyperlink r:id="rId21">
        <w:r w:rsidDel="00000000" w:rsidR="00000000" w:rsidRPr="00000000">
          <w:rPr>
            <w:color w:val="3366cc"/>
            <w:sz w:val="24"/>
            <w:szCs w:val="24"/>
            <w:rtl w:val="0"/>
          </w:rPr>
          <w:t xml:space="preserve">historical province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of </w:t>
      </w:r>
      <w:hyperlink r:id="rId22">
        <w:r w:rsidDel="00000000" w:rsidR="00000000" w:rsidRPr="00000000">
          <w:rPr>
            <w:color w:val="3366cc"/>
            <w:sz w:val="24"/>
            <w:szCs w:val="24"/>
            <w:rtl w:val="0"/>
          </w:rPr>
          <w:t xml:space="preserve">Transylvania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. For some decades prior to the </w:t>
      </w:r>
      <w:hyperlink r:id="rId23">
        <w:r w:rsidDel="00000000" w:rsidR="00000000" w:rsidRPr="00000000">
          <w:rPr>
            <w:color w:val="3366cc"/>
            <w:sz w:val="24"/>
            <w:szCs w:val="24"/>
            <w:rtl w:val="0"/>
          </w:rPr>
          <w:t xml:space="preserve">Austro-Hungarian Compromise of 1867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, it was the official capital of the </w:t>
      </w:r>
      <w:hyperlink r:id="rId24">
        <w:r w:rsidDel="00000000" w:rsidR="00000000" w:rsidRPr="00000000">
          <w:rPr>
            <w:color w:val="3366cc"/>
            <w:sz w:val="24"/>
            <w:szCs w:val="24"/>
            <w:rtl w:val="0"/>
          </w:rPr>
          <w:t xml:space="preserve">Grand Principality of Transylvania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2">
      <w:pPr>
        <w:shd w:fill="ffffff" w:val="clear"/>
        <w:spacing w:after="240" w:before="120" w:lineRule="auto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As of 2021, 286,598 inhabitants live in the city.</w:t>
      </w:r>
      <w:hyperlink r:id="rId25">
        <w:r w:rsidDel="00000000" w:rsidR="00000000" w:rsidRPr="00000000">
          <w:rPr>
            <w:color w:val="3366cc"/>
            <w:sz w:val="32"/>
            <w:szCs w:val="32"/>
            <w:vertAlign w:val="superscript"/>
            <w:rtl w:val="0"/>
          </w:rPr>
          <w:t xml:space="preserve">[5]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The </w:t>
      </w:r>
      <w:hyperlink r:id="rId26">
        <w:r w:rsidDel="00000000" w:rsidR="00000000" w:rsidRPr="00000000">
          <w:rPr>
            <w:color w:val="3366cc"/>
            <w:sz w:val="24"/>
            <w:szCs w:val="24"/>
            <w:rtl w:val="0"/>
          </w:rPr>
          <w:t xml:space="preserve">Cluj-Napoca metropolitan area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had a population of 411,379 people,</w:t>
      </w:r>
      <w:hyperlink r:id="rId27">
        <w:r w:rsidDel="00000000" w:rsidR="00000000" w:rsidRPr="00000000">
          <w:rPr>
            <w:color w:val="3366cc"/>
            <w:sz w:val="32"/>
            <w:szCs w:val="32"/>
            <w:vertAlign w:val="superscript"/>
            <w:rtl w:val="0"/>
          </w:rPr>
          <w:t xml:space="preserve">[4]</w:t>
        </w:r>
      </w:hyperlink>
      <w:hyperlink r:id="rId28">
        <w:r w:rsidDel="00000000" w:rsidR="00000000" w:rsidRPr="00000000">
          <w:rPr>
            <w:color w:val="3366cc"/>
            <w:sz w:val="32"/>
            <w:szCs w:val="32"/>
            <w:vertAlign w:val="superscript"/>
            <w:rtl w:val="0"/>
          </w:rPr>
          <w:t xml:space="preserve">[6]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while the population of the </w:t>
      </w:r>
      <w:hyperlink r:id="rId29">
        <w:r w:rsidDel="00000000" w:rsidR="00000000" w:rsidRPr="00000000">
          <w:rPr>
            <w:color w:val="3366cc"/>
            <w:sz w:val="24"/>
            <w:szCs w:val="24"/>
            <w:rtl w:val="0"/>
          </w:rPr>
          <w:t xml:space="preserve">peri-urban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area is approximately 420,000.</w:t>
      </w:r>
      <w:hyperlink r:id="rId30">
        <w:r w:rsidDel="00000000" w:rsidR="00000000" w:rsidRPr="00000000">
          <w:rPr>
            <w:color w:val="3366cc"/>
            <w:sz w:val="32"/>
            <w:szCs w:val="32"/>
            <w:vertAlign w:val="superscript"/>
            <w:rtl w:val="0"/>
          </w:rPr>
          <w:t xml:space="preserve">[4]</w:t>
        </w:r>
      </w:hyperlink>
      <w:hyperlink r:id="rId31">
        <w:r w:rsidDel="00000000" w:rsidR="00000000" w:rsidRPr="00000000">
          <w:rPr>
            <w:color w:val="3366cc"/>
            <w:sz w:val="32"/>
            <w:szCs w:val="32"/>
            <w:vertAlign w:val="superscript"/>
            <w:rtl w:val="0"/>
          </w:rPr>
          <w:t xml:space="preserve">[7]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According to a 2007 estimate, the city hosted an average population of over 20,000 students and other non-residents each year from 2004 to 2007.</w:t>
      </w:r>
      <w:hyperlink r:id="rId32">
        <w:r w:rsidDel="00000000" w:rsidR="00000000" w:rsidRPr="00000000">
          <w:rPr>
            <w:color w:val="3366cc"/>
            <w:sz w:val="32"/>
            <w:szCs w:val="32"/>
            <w:vertAlign w:val="superscript"/>
            <w:rtl w:val="0"/>
          </w:rPr>
          <w:t xml:space="preserve">[8]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The city spreads out from </w:t>
      </w:r>
      <w:hyperlink r:id="rId33">
        <w:r w:rsidDel="00000000" w:rsidR="00000000" w:rsidRPr="00000000">
          <w:rPr>
            <w:color w:val="3366cc"/>
            <w:sz w:val="24"/>
            <w:szCs w:val="24"/>
            <w:rtl w:val="0"/>
          </w:rPr>
          <w:t xml:space="preserve">St. Michael's Church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in </w:t>
      </w:r>
      <w:hyperlink r:id="rId34">
        <w:r w:rsidDel="00000000" w:rsidR="00000000" w:rsidRPr="00000000">
          <w:rPr>
            <w:color w:val="3366cc"/>
            <w:sz w:val="24"/>
            <w:szCs w:val="24"/>
            <w:rtl w:val="0"/>
          </w:rPr>
          <w:t xml:space="preserve">Unirii Square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, built in the 14th century and named after </w:t>
      </w:r>
      <w:hyperlink r:id="rId35">
        <w:r w:rsidDel="00000000" w:rsidR="00000000" w:rsidRPr="00000000">
          <w:rPr>
            <w:color w:val="3366cc"/>
            <w:sz w:val="24"/>
            <w:szCs w:val="24"/>
            <w:rtl w:val="0"/>
          </w:rPr>
          <w:t xml:space="preserve">the Archangel Michael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, Cluj's </w:t>
      </w:r>
      <w:hyperlink r:id="rId36">
        <w:r w:rsidDel="00000000" w:rsidR="00000000" w:rsidRPr="00000000">
          <w:rPr>
            <w:color w:val="3366cc"/>
            <w:sz w:val="24"/>
            <w:szCs w:val="24"/>
            <w:rtl w:val="0"/>
          </w:rPr>
          <w:t xml:space="preserve">patron saint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.</w:t>
      </w:r>
      <w:hyperlink r:id="rId37">
        <w:r w:rsidDel="00000000" w:rsidR="00000000" w:rsidRPr="00000000">
          <w:rPr>
            <w:color w:val="3366cc"/>
            <w:sz w:val="32"/>
            <w:szCs w:val="32"/>
            <w:vertAlign w:val="superscript"/>
            <w:rtl w:val="0"/>
          </w:rPr>
          <w:t xml:space="preserve">[9]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The municipality covers an area of 179.52 square kilometres (69.31 sq mi).</w:t>
      </w:r>
    </w:p>
    <w:p w:rsidR="00000000" w:rsidDel="00000000" w:rsidP="00000000" w:rsidRDefault="00000000" w:rsidRPr="00000000" w14:paraId="00000003">
      <w:pPr>
        <w:shd w:fill="ffffff" w:val="clear"/>
        <w:spacing w:after="240" w:before="120" w:lineRule="auto"/>
        <w:rPr>
          <w:color w:val="3366cc"/>
          <w:sz w:val="32"/>
          <w:szCs w:val="32"/>
          <w:vertAlign w:val="superscript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Cluj experienced a decade of decline during the 1990s, its international reputation suffering from the policies of its mayor at the time, </w:t>
      </w:r>
      <w:hyperlink r:id="rId38">
        <w:r w:rsidDel="00000000" w:rsidR="00000000" w:rsidRPr="00000000">
          <w:rPr>
            <w:color w:val="3366cc"/>
            <w:sz w:val="24"/>
            <w:szCs w:val="24"/>
            <w:rtl w:val="0"/>
          </w:rPr>
          <w:t xml:space="preserve">Gheorghe Funar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.</w:t>
      </w:r>
      <w:hyperlink r:id="rId39">
        <w:r w:rsidDel="00000000" w:rsidR="00000000" w:rsidRPr="00000000">
          <w:rPr>
            <w:color w:val="3366cc"/>
            <w:sz w:val="32"/>
            <w:szCs w:val="32"/>
            <w:vertAlign w:val="superscript"/>
            <w:rtl w:val="0"/>
          </w:rPr>
          <w:t xml:space="preserve">[10]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In the early 21st century, the city is one of the most important academic, cultural, industrial and business centres in Romania. Among other institutions, it hosts the country's largest university, </w:t>
      </w:r>
      <w:hyperlink r:id="rId40">
        <w:r w:rsidDel="00000000" w:rsidR="00000000" w:rsidRPr="00000000">
          <w:rPr>
            <w:color w:val="3366cc"/>
            <w:sz w:val="24"/>
            <w:szCs w:val="24"/>
            <w:rtl w:val="0"/>
          </w:rPr>
          <w:t xml:space="preserve">Babeș-Bolyai University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, with its </w:t>
      </w:r>
      <w:hyperlink r:id="rId41">
        <w:r w:rsidDel="00000000" w:rsidR="00000000" w:rsidRPr="00000000">
          <w:rPr>
            <w:color w:val="3366cc"/>
            <w:sz w:val="24"/>
            <w:szCs w:val="24"/>
            <w:rtl w:val="0"/>
          </w:rPr>
          <w:t xml:space="preserve">botanical garden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, nationally renowned cultural institutions such as the </w:t>
      </w:r>
      <w:hyperlink r:id="rId42">
        <w:r w:rsidDel="00000000" w:rsidR="00000000" w:rsidRPr="00000000">
          <w:rPr>
            <w:color w:val="3366cc"/>
            <w:sz w:val="24"/>
            <w:szCs w:val="24"/>
            <w:rtl w:val="0"/>
          </w:rPr>
          <w:t xml:space="preserve">National Theatre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and </w:t>
      </w:r>
      <w:hyperlink r:id="rId43">
        <w:r w:rsidDel="00000000" w:rsidR="00000000" w:rsidRPr="00000000">
          <w:rPr>
            <w:color w:val="3366cc"/>
            <w:sz w:val="24"/>
            <w:szCs w:val="24"/>
            <w:rtl w:val="0"/>
          </w:rPr>
          <w:t xml:space="preserve">Opera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, as well as the largest Romanian-owned commercial bank.</w:t>
      </w:r>
      <w:hyperlink r:id="rId44">
        <w:r w:rsidDel="00000000" w:rsidR="00000000" w:rsidRPr="00000000">
          <w:rPr>
            <w:color w:val="3366cc"/>
            <w:sz w:val="32"/>
            <w:szCs w:val="32"/>
            <w:vertAlign w:val="superscript"/>
            <w:rtl w:val="0"/>
          </w:rPr>
          <w:t xml:space="preserve">[11]</w:t>
        </w:r>
      </w:hyperlink>
      <w:hyperlink r:id="rId45">
        <w:r w:rsidDel="00000000" w:rsidR="00000000" w:rsidRPr="00000000">
          <w:rPr>
            <w:color w:val="3366cc"/>
            <w:sz w:val="32"/>
            <w:szCs w:val="32"/>
            <w:vertAlign w:val="superscript"/>
            <w:rtl w:val="0"/>
          </w:rPr>
          <w:t xml:space="preserve">[12]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Cluj-Napoca held the titles of </w:t>
      </w:r>
      <w:hyperlink r:id="rId46">
        <w:r w:rsidDel="00000000" w:rsidR="00000000" w:rsidRPr="00000000">
          <w:rPr>
            <w:color w:val="3366cc"/>
            <w:sz w:val="24"/>
            <w:szCs w:val="24"/>
            <w:rtl w:val="0"/>
          </w:rPr>
          <w:t xml:space="preserve">European Youth Capital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in 2015,</w:t>
      </w:r>
      <w:hyperlink r:id="rId47">
        <w:r w:rsidDel="00000000" w:rsidR="00000000" w:rsidRPr="00000000">
          <w:rPr>
            <w:color w:val="3366cc"/>
            <w:sz w:val="32"/>
            <w:szCs w:val="32"/>
            <w:vertAlign w:val="superscript"/>
            <w:rtl w:val="0"/>
          </w:rPr>
          <w:t xml:space="preserve">[13]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and European City of Sport in 2018.</w:t>
      </w:r>
      <w:hyperlink r:id="rId48">
        <w:r w:rsidDel="00000000" w:rsidR="00000000" w:rsidRPr="00000000">
          <w:rPr>
            <w:color w:val="3366cc"/>
            <w:sz w:val="32"/>
            <w:szCs w:val="32"/>
            <w:vertAlign w:val="superscript"/>
            <w:rtl w:val="0"/>
          </w:rPr>
          <w:t xml:space="preserve">[14]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In 2021, the city joined the </w:t>
      </w:r>
      <w:hyperlink r:id="rId49">
        <w:r w:rsidDel="00000000" w:rsidR="00000000" w:rsidRPr="00000000">
          <w:rPr>
            <w:color w:val="3366cc"/>
            <w:sz w:val="24"/>
            <w:szCs w:val="24"/>
            <w:rtl w:val="0"/>
          </w:rPr>
          <w:t xml:space="preserve">UNESCO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</w:t>
      </w:r>
      <w:hyperlink r:id="rId50">
        <w:r w:rsidDel="00000000" w:rsidR="00000000" w:rsidRPr="00000000">
          <w:rPr>
            <w:color w:val="3366cc"/>
            <w:sz w:val="24"/>
            <w:szCs w:val="24"/>
            <w:rtl w:val="0"/>
          </w:rPr>
          <w:t xml:space="preserve">Creative Cities Network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and was named a UNESCO </w:t>
      </w:r>
      <w:hyperlink r:id="rId51">
        <w:r w:rsidDel="00000000" w:rsidR="00000000" w:rsidRPr="00000000">
          <w:rPr>
            <w:color w:val="3366cc"/>
            <w:sz w:val="24"/>
            <w:szCs w:val="24"/>
            <w:rtl w:val="0"/>
          </w:rPr>
          <w:t xml:space="preserve">City of Film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.</w:t>
      </w:r>
      <w:hyperlink r:id="rId52">
        <w:r w:rsidDel="00000000" w:rsidR="00000000" w:rsidRPr="00000000">
          <w:rPr>
            <w:color w:val="3366cc"/>
            <w:sz w:val="32"/>
            <w:szCs w:val="32"/>
            <w:vertAlign w:val="superscript"/>
            <w:rtl w:val="0"/>
          </w:rPr>
          <w:t xml:space="preserve">[15]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60" w:before="60" w:line="330" w:lineRule="auto"/>
        <w:rPr>
          <w:rFonts w:ascii="Georgia" w:cs="Georgia" w:eastAsia="Georgia" w:hAnsi="Georgia"/>
          <w:b w:val="1"/>
          <w:color w:val="101418"/>
          <w:sz w:val="45"/>
          <w:szCs w:val="45"/>
        </w:rPr>
      </w:pPr>
      <w:r w:rsidDel="00000000" w:rsidR="00000000" w:rsidRPr="00000000">
        <w:rPr>
          <w:rFonts w:ascii="Georgia" w:cs="Georgia" w:eastAsia="Georgia" w:hAnsi="Georgia"/>
          <w:b w:val="1"/>
          <w:color w:val="101418"/>
          <w:sz w:val="45"/>
          <w:szCs w:val="45"/>
          <w:rtl w:val="0"/>
        </w:rPr>
        <w:t xml:space="preserve">Etymology</w:t>
      </w:r>
    </w:p>
    <w:p w:rsidR="00000000" w:rsidDel="00000000" w:rsidP="00000000" w:rsidRDefault="00000000" w:rsidRPr="00000000" w14:paraId="00000005">
      <w:pPr>
        <w:shd w:fill="ffffff" w:val="clear"/>
        <w:spacing w:after="60" w:before="60" w:line="384.00000000000006" w:lineRule="auto"/>
        <w:rPr>
          <w:b w:val="1"/>
          <w:color w:val="101418"/>
          <w:sz w:val="30"/>
          <w:szCs w:val="30"/>
        </w:rPr>
      </w:pPr>
      <w:r w:rsidDel="00000000" w:rsidR="00000000" w:rsidRPr="00000000">
        <w:rPr>
          <w:b w:val="1"/>
          <w:color w:val="101418"/>
          <w:sz w:val="30"/>
          <w:szCs w:val="30"/>
          <w:rtl w:val="0"/>
        </w:rPr>
        <w:t xml:space="preserve">Napoca</w:t>
      </w:r>
    </w:p>
    <w:p w:rsidR="00000000" w:rsidDel="00000000" w:rsidP="00000000" w:rsidRDefault="00000000" w:rsidRPr="00000000" w14:paraId="00000006">
      <w:pPr>
        <w:shd w:fill="ffffff" w:val="clear"/>
        <w:spacing w:after="240" w:before="120" w:lineRule="auto"/>
        <w:rPr>
          <w:color w:val="3366cc"/>
          <w:sz w:val="32"/>
          <w:szCs w:val="32"/>
          <w:vertAlign w:val="superscript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On the site of the city was a </w:t>
      </w:r>
      <w:hyperlink r:id="rId53">
        <w:r w:rsidDel="00000000" w:rsidR="00000000" w:rsidRPr="00000000">
          <w:rPr>
            <w:color w:val="3366cc"/>
            <w:sz w:val="24"/>
            <w:szCs w:val="24"/>
            <w:rtl w:val="0"/>
          </w:rPr>
          <w:t xml:space="preserve">pre-Roman settlement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named </w:t>
      </w:r>
      <w:r w:rsidDel="00000000" w:rsidR="00000000" w:rsidRPr="00000000">
        <w:rPr>
          <w:i w:val="1"/>
          <w:color w:val="202122"/>
          <w:sz w:val="24"/>
          <w:szCs w:val="24"/>
          <w:rtl w:val="0"/>
        </w:rPr>
        <w:t xml:space="preserve">Napoca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. After the AD 106 </w:t>
      </w:r>
      <w:hyperlink r:id="rId54">
        <w:r w:rsidDel="00000000" w:rsidR="00000000" w:rsidRPr="00000000">
          <w:rPr>
            <w:color w:val="3366cc"/>
            <w:sz w:val="24"/>
            <w:szCs w:val="24"/>
            <w:rtl w:val="0"/>
          </w:rPr>
          <w:t xml:space="preserve">Roman conquest of the area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, the place was known as </w:t>
      </w:r>
      <w:r w:rsidDel="00000000" w:rsidR="00000000" w:rsidRPr="00000000">
        <w:rPr>
          <w:i w:val="1"/>
          <w:color w:val="202122"/>
          <w:sz w:val="24"/>
          <w:szCs w:val="24"/>
          <w:rtl w:val="0"/>
        </w:rPr>
        <w:t xml:space="preserve">Municipium Aelium Hadrianum Napoca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. Possible etymologies for </w:t>
      </w:r>
      <w:r w:rsidDel="00000000" w:rsidR="00000000" w:rsidRPr="00000000">
        <w:rPr>
          <w:i w:val="1"/>
          <w:color w:val="202122"/>
          <w:sz w:val="24"/>
          <w:szCs w:val="24"/>
          <w:rtl w:val="0"/>
        </w:rPr>
        <w:t xml:space="preserve">Napoca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 or </w:t>
      </w:r>
      <w:r w:rsidDel="00000000" w:rsidR="00000000" w:rsidRPr="00000000">
        <w:rPr>
          <w:i w:val="1"/>
          <w:color w:val="202122"/>
          <w:sz w:val="24"/>
          <w:szCs w:val="24"/>
          <w:rtl w:val="0"/>
        </w:rPr>
        <w:t xml:space="preserve">Napuca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 include the names of some </w:t>
      </w:r>
      <w:hyperlink r:id="rId55">
        <w:r w:rsidDel="00000000" w:rsidR="00000000" w:rsidRPr="00000000">
          <w:rPr>
            <w:color w:val="3366cc"/>
            <w:sz w:val="24"/>
            <w:szCs w:val="24"/>
            <w:rtl w:val="0"/>
          </w:rPr>
          <w:t xml:space="preserve">Dacian tribes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such as the </w:t>
      </w:r>
      <w:r w:rsidDel="00000000" w:rsidR="00000000" w:rsidRPr="00000000">
        <w:rPr>
          <w:i w:val="1"/>
          <w:color w:val="202122"/>
          <w:sz w:val="24"/>
          <w:szCs w:val="24"/>
          <w:rtl w:val="0"/>
        </w:rPr>
        <w:t xml:space="preserve">Naparis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 or </w:t>
      </w:r>
      <w:r w:rsidDel="00000000" w:rsidR="00000000" w:rsidRPr="00000000">
        <w:rPr>
          <w:i w:val="1"/>
          <w:color w:val="202122"/>
          <w:sz w:val="24"/>
          <w:szCs w:val="24"/>
          <w:rtl w:val="0"/>
        </w:rPr>
        <w:t xml:space="preserve">Napaei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, the Greek term </w:t>
      </w:r>
      <w:r w:rsidDel="00000000" w:rsidR="00000000" w:rsidRPr="00000000">
        <w:rPr>
          <w:i w:val="1"/>
          <w:color w:val="202122"/>
          <w:sz w:val="24"/>
          <w:szCs w:val="24"/>
          <w:rtl w:val="0"/>
        </w:rPr>
        <w:t xml:space="preserve">napos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 (νάπος), meaning "timbered valley" or the </w:t>
      </w:r>
      <w:hyperlink r:id="rId56">
        <w:r w:rsidDel="00000000" w:rsidR="00000000" w:rsidRPr="00000000">
          <w:rPr>
            <w:color w:val="3366cc"/>
            <w:sz w:val="24"/>
            <w:szCs w:val="24"/>
            <w:rtl w:val="0"/>
          </w:rPr>
          <w:t xml:space="preserve">Indo-European root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202122"/>
          <w:sz w:val="24"/>
          <w:szCs w:val="24"/>
          <w:rtl w:val="0"/>
        </w:rPr>
        <w:t xml:space="preserve">*snā-p-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 (</w:t>
      </w:r>
      <w:hyperlink r:id="rId57">
        <w:r w:rsidDel="00000000" w:rsidR="00000000" w:rsidRPr="00000000">
          <w:rPr>
            <w:color w:val="3366cc"/>
            <w:sz w:val="24"/>
            <w:szCs w:val="24"/>
            <w:rtl w:val="0"/>
          </w:rPr>
          <w:t xml:space="preserve">Pokorny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971–972), "to flow, to swim, damp".</w:t>
      </w:r>
      <w:hyperlink r:id="rId58">
        <w:r w:rsidDel="00000000" w:rsidR="00000000" w:rsidRPr="00000000">
          <w:rPr>
            <w:color w:val="3366cc"/>
            <w:sz w:val="32"/>
            <w:szCs w:val="32"/>
            <w:vertAlign w:val="superscript"/>
            <w:rtl w:val="0"/>
          </w:rPr>
          <w:t xml:space="preserve">[16]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60" w:before="60" w:line="384.00000000000006" w:lineRule="auto"/>
        <w:rPr>
          <w:b w:val="1"/>
          <w:color w:val="101418"/>
          <w:sz w:val="30"/>
          <w:szCs w:val="30"/>
        </w:rPr>
      </w:pPr>
      <w:r w:rsidDel="00000000" w:rsidR="00000000" w:rsidRPr="00000000">
        <w:rPr>
          <w:b w:val="1"/>
          <w:color w:val="101418"/>
          <w:sz w:val="30"/>
          <w:szCs w:val="30"/>
          <w:rtl w:val="0"/>
        </w:rPr>
        <w:t xml:space="preserve">Cluj</w:t>
      </w:r>
    </w:p>
    <w:p w:rsidR="00000000" w:rsidDel="00000000" w:rsidP="00000000" w:rsidRDefault="00000000" w:rsidRPr="00000000" w14:paraId="00000008">
      <w:pPr>
        <w:shd w:fill="ffffff" w:val="clear"/>
        <w:spacing w:after="280" w:before="120" w:lineRule="auto"/>
        <w:ind w:left="300" w:firstLine="0"/>
        <w:jc w:val="center"/>
        <w:rPr>
          <w:b w:val="1"/>
          <w:color w:val="101418"/>
          <w:sz w:val="30"/>
          <w:szCs w:val="30"/>
        </w:rPr>
      </w:pPr>
      <w:r w:rsidDel="00000000" w:rsidR="00000000" w:rsidRPr="00000000">
        <w:rPr>
          <w:b w:val="1"/>
          <w:color w:val="101418"/>
          <w:sz w:val="30"/>
          <w:szCs w:val="30"/>
        </w:rPr>
        <w:drawing>
          <wp:inline distB="114300" distT="114300" distL="114300" distR="114300">
            <wp:extent cx="2387600" cy="889000"/>
            <wp:effectExtent b="9525" l="9525" r="9525" t="9525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889000"/>
                    </a:xfrm>
                    <a:prstGeom prst="rect"/>
                    <a:ln w="9525">
                      <a:solidFill>
                        <a:srgbClr val="C8CCD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"https://en.wikipedia.org/wiki/File:Tiperit_en_Klus.JPG"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80" w:before="120" w:lineRule="auto"/>
        <w:ind w:left="300" w:firstLine="0"/>
        <w:jc w:val="center"/>
        <w:rPr>
          <w:color w:val="202122"/>
          <w:sz w:val="21"/>
          <w:szCs w:val="21"/>
          <w:shd w:fill="f8f9fa" w:val="clear"/>
        </w:rPr>
      </w:pPr>
      <w:r w:rsidDel="00000000" w:rsidR="00000000" w:rsidRPr="00000000">
        <w:fldChar w:fldCharType="end"/>
      </w:r>
      <w:r w:rsidDel="00000000" w:rsidR="00000000" w:rsidRPr="00000000">
        <w:rPr>
          <w:color w:val="202122"/>
          <w:sz w:val="21"/>
          <w:szCs w:val="21"/>
          <w:shd w:fill="f8f9fa" w:val="clear"/>
          <w:rtl w:val="0"/>
        </w:rPr>
        <w:t xml:space="preserve">Romanian inscription of a religious book: "Printed in Klus in the year of our Lord 1703" (translated).</w:t>
      </w:r>
    </w:p>
    <w:p w:rsidR="00000000" w:rsidDel="00000000" w:rsidP="00000000" w:rsidRDefault="00000000" w:rsidRPr="00000000" w14:paraId="0000000A">
      <w:pPr>
        <w:shd w:fill="ffffff" w:val="clear"/>
        <w:spacing w:after="240" w:before="120" w:lineRule="auto"/>
        <w:rPr>
          <w:color w:val="3366cc"/>
          <w:sz w:val="32"/>
          <w:szCs w:val="32"/>
          <w:vertAlign w:val="superscript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The first written mention of the city's current name – as a Royal Borough – was in 1213 under the </w:t>
      </w:r>
      <w:hyperlink r:id="rId60">
        <w:r w:rsidDel="00000000" w:rsidR="00000000" w:rsidRPr="00000000">
          <w:rPr>
            <w:color w:val="3366cc"/>
            <w:sz w:val="24"/>
            <w:szCs w:val="24"/>
            <w:rtl w:val="0"/>
          </w:rPr>
          <w:t xml:space="preserve">Medieval Latin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name </w:t>
      </w:r>
      <w:r w:rsidDel="00000000" w:rsidR="00000000" w:rsidRPr="00000000">
        <w:rPr>
          <w:i w:val="1"/>
          <w:color w:val="202122"/>
          <w:sz w:val="24"/>
          <w:szCs w:val="24"/>
          <w:rtl w:val="0"/>
        </w:rPr>
        <w:t xml:space="preserve">Castrum Clus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.</w:t>
      </w:r>
      <w:hyperlink r:id="rId61">
        <w:r w:rsidDel="00000000" w:rsidR="00000000" w:rsidRPr="00000000">
          <w:rPr>
            <w:color w:val="3366cc"/>
            <w:sz w:val="32"/>
            <w:szCs w:val="32"/>
            <w:vertAlign w:val="superscript"/>
            <w:rtl w:val="0"/>
          </w:rPr>
          <w:t xml:space="preserve">[17]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Despite the fact that </w:t>
      </w:r>
      <w:r w:rsidDel="00000000" w:rsidR="00000000" w:rsidRPr="00000000">
        <w:rPr>
          <w:i w:val="1"/>
          <w:color w:val="202122"/>
          <w:sz w:val="24"/>
          <w:szCs w:val="24"/>
          <w:rtl w:val="0"/>
        </w:rPr>
        <w:t xml:space="preserve">Clus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 as a county name was recorded in the 1173 document </w:t>
      </w:r>
      <w:r w:rsidDel="00000000" w:rsidR="00000000" w:rsidRPr="00000000">
        <w:rPr>
          <w:i w:val="1"/>
          <w:color w:val="202122"/>
          <w:sz w:val="24"/>
          <w:szCs w:val="24"/>
          <w:rtl w:val="0"/>
        </w:rPr>
        <w:t xml:space="preserve">Thomas comes Clusiensis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,</w:t>
      </w:r>
      <w:hyperlink r:id="rId62">
        <w:r w:rsidDel="00000000" w:rsidR="00000000" w:rsidRPr="00000000">
          <w:rPr>
            <w:color w:val="3366cc"/>
            <w:sz w:val="32"/>
            <w:szCs w:val="32"/>
            <w:vertAlign w:val="superscript"/>
            <w:rtl w:val="0"/>
          </w:rPr>
          <w:t xml:space="preserve">[18]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it is believed that the county's designation derives from the name of the </w:t>
      </w:r>
      <w:hyperlink r:id="rId63">
        <w:r w:rsidDel="00000000" w:rsidR="00000000" w:rsidRPr="00000000">
          <w:rPr>
            <w:i w:val="1"/>
            <w:color w:val="3366cc"/>
            <w:sz w:val="24"/>
            <w:szCs w:val="24"/>
            <w:rtl w:val="0"/>
          </w:rPr>
          <w:t xml:space="preserve">castrum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, which might have existed prior to its first mention in 1213, and not vice versa.</w:t>
      </w:r>
      <w:hyperlink r:id="rId64">
        <w:r w:rsidDel="00000000" w:rsidR="00000000" w:rsidRPr="00000000">
          <w:rPr>
            <w:color w:val="3366cc"/>
            <w:sz w:val="32"/>
            <w:szCs w:val="32"/>
            <w:vertAlign w:val="superscript"/>
            <w:rtl w:val="0"/>
          </w:rPr>
          <w:t xml:space="preserve">[18]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With respect to the name of this camp, there are several hypotheses about its origin. It may represent a derivation from the </w:t>
      </w:r>
      <w:hyperlink r:id="rId65">
        <w:r w:rsidDel="00000000" w:rsidR="00000000" w:rsidRPr="00000000">
          <w:rPr>
            <w:color w:val="3366cc"/>
            <w:sz w:val="24"/>
            <w:szCs w:val="24"/>
            <w:rtl w:val="0"/>
          </w:rPr>
          <w:t xml:space="preserve">Latin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term </w:t>
      </w:r>
      <w:r w:rsidDel="00000000" w:rsidR="00000000" w:rsidRPr="00000000">
        <w:rPr>
          <w:i w:val="1"/>
          <w:color w:val="202122"/>
          <w:sz w:val="24"/>
          <w:szCs w:val="24"/>
          <w:rtl w:val="0"/>
        </w:rPr>
        <w:t xml:space="preserve">clausa – clusa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, meaning "closed place", "strait", "ravine".</w:t>
      </w:r>
      <w:hyperlink r:id="rId66">
        <w:r w:rsidDel="00000000" w:rsidR="00000000" w:rsidRPr="00000000">
          <w:rPr>
            <w:color w:val="3366cc"/>
            <w:sz w:val="32"/>
            <w:szCs w:val="32"/>
            <w:vertAlign w:val="superscript"/>
            <w:rtl w:val="0"/>
          </w:rPr>
          <w:t xml:space="preserve">[18]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Similar meanings are attributed to the </w:t>
      </w:r>
      <w:hyperlink r:id="rId67">
        <w:r w:rsidDel="00000000" w:rsidR="00000000" w:rsidRPr="00000000">
          <w:rPr>
            <w:color w:val="3366cc"/>
            <w:sz w:val="24"/>
            <w:szCs w:val="24"/>
            <w:rtl w:val="0"/>
          </w:rPr>
          <w:t xml:space="preserve">Slavic term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202122"/>
          <w:sz w:val="24"/>
          <w:szCs w:val="24"/>
          <w:rtl w:val="0"/>
        </w:rPr>
        <w:t xml:space="preserve">kluč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, meaning "a </w:t>
      </w:r>
      <w:hyperlink r:id="rId68">
        <w:r w:rsidDel="00000000" w:rsidR="00000000" w:rsidRPr="00000000">
          <w:rPr>
            <w:color w:val="3366cc"/>
            <w:sz w:val="24"/>
            <w:szCs w:val="24"/>
            <w:rtl w:val="0"/>
          </w:rPr>
          <w:t xml:space="preserve">key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"</w:t>
      </w:r>
      <w:hyperlink r:id="rId69">
        <w:r w:rsidDel="00000000" w:rsidR="00000000" w:rsidRPr="00000000">
          <w:rPr>
            <w:color w:val="3366cc"/>
            <w:sz w:val="32"/>
            <w:szCs w:val="32"/>
            <w:vertAlign w:val="superscript"/>
            <w:rtl w:val="0"/>
          </w:rPr>
          <w:t xml:space="preserve">[18]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and the German </w:t>
      </w:r>
      <w:r w:rsidDel="00000000" w:rsidR="00000000" w:rsidRPr="00000000">
        <w:rPr>
          <w:i w:val="1"/>
          <w:color w:val="202122"/>
          <w:sz w:val="24"/>
          <w:szCs w:val="24"/>
          <w:rtl w:val="0"/>
        </w:rPr>
        <w:t xml:space="preserve">Klause – Kluse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 (meaning "mountain pass" or "</w:t>
      </w:r>
      <w:hyperlink r:id="rId70">
        <w:r w:rsidDel="00000000" w:rsidR="00000000" w:rsidRPr="00000000">
          <w:rPr>
            <w:color w:val="3366cc"/>
            <w:sz w:val="24"/>
            <w:szCs w:val="24"/>
            <w:rtl w:val="0"/>
          </w:rPr>
          <w:t xml:space="preserve">weir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").</w:t>
      </w:r>
      <w:hyperlink r:id="rId71">
        <w:r w:rsidDel="00000000" w:rsidR="00000000" w:rsidRPr="00000000">
          <w:rPr>
            <w:color w:val="3366cc"/>
            <w:sz w:val="32"/>
            <w:szCs w:val="32"/>
            <w:vertAlign w:val="superscript"/>
            <w:rtl w:val="0"/>
          </w:rPr>
          <w:t xml:space="preserve">[19]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The Latin and Slavic names have been attributed to the valley that narrows or closes between hills just to the west of </w:t>
      </w:r>
      <w:hyperlink r:id="rId72">
        <w:r w:rsidDel="00000000" w:rsidR="00000000" w:rsidRPr="00000000">
          <w:rPr>
            <w:color w:val="3366cc"/>
            <w:sz w:val="24"/>
            <w:szCs w:val="24"/>
            <w:rtl w:val="0"/>
          </w:rPr>
          <w:t xml:space="preserve">Cluj-Mănăștur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.</w:t>
      </w:r>
      <w:hyperlink r:id="rId73">
        <w:r w:rsidDel="00000000" w:rsidR="00000000" w:rsidRPr="00000000">
          <w:rPr>
            <w:color w:val="3366cc"/>
            <w:sz w:val="32"/>
            <w:szCs w:val="32"/>
            <w:vertAlign w:val="superscript"/>
            <w:rtl w:val="0"/>
          </w:rPr>
          <w:t xml:space="preserve">[18]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An alternative proposal relates the name of the city to its first magistrate, </w:t>
      </w:r>
      <w:r w:rsidDel="00000000" w:rsidR="00000000" w:rsidRPr="00000000">
        <w:rPr>
          <w:i w:val="1"/>
          <w:color w:val="202122"/>
          <w:sz w:val="24"/>
          <w:szCs w:val="24"/>
          <w:rtl w:val="0"/>
        </w:rPr>
        <w:t xml:space="preserve">Miklus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 – </w:t>
      </w:r>
      <w:r w:rsidDel="00000000" w:rsidR="00000000" w:rsidRPr="00000000">
        <w:rPr>
          <w:i w:val="1"/>
          <w:color w:val="202122"/>
          <w:sz w:val="24"/>
          <w:szCs w:val="24"/>
          <w:rtl w:val="0"/>
        </w:rPr>
        <w:t xml:space="preserve">Miklós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 / </w:t>
      </w:r>
      <w:r w:rsidDel="00000000" w:rsidR="00000000" w:rsidRPr="00000000">
        <w:rPr>
          <w:i w:val="1"/>
          <w:color w:val="202122"/>
          <w:sz w:val="24"/>
          <w:szCs w:val="24"/>
          <w:rtl w:val="0"/>
        </w:rPr>
        <w:t xml:space="preserve">Kolos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.</w:t>
      </w:r>
      <w:hyperlink r:id="rId74">
        <w:r w:rsidDel="00000000" w:rsidR="00000000" w:rsidRPr="00000000">
          <w:rPr>
            <w:color w:val="3366cc"/>
            <w:sz w:val="32"/>
            <w:szCs w:val="32"/>
            <w:vertAlign w:val="superscript"/>
            <w:rtl w:val="0"/>
          </w:rPr>
          <w:t xml:space="preserve">[19]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before="120" w:lineRule="auto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The </w:t>
      </w:r>
      <w:hyperlink r:id="rId75">
        <w:r w:rsidDel="00000000" w:rsidR="00000000" w:rsidRPr="00000000">
          <w:rPr>
            <w:color w:val="3366cc"/>
            <w:sz w:val="24"/>
            <w:szCs w:val="24"/>
            <w:rtl w:val="0"/>
          </w:rPr>
          <w:t xml:space="preserve">Hungarian form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202122"/>
          <w:sz w:val="24"/>
          <w:szCs w:val="24"/>
          <w:rtl w:val="0"/>
        </w:rPr>
        <w:t xml:space="preserve">Kolozsvár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, first recorded in 1246 as </w:t>
      </w:r>
      <w:r w:rsidDel="00000000" w:rsidR="00000000" w:rsidRPr="00000000">
        <w:rPr>
          <w:i w:val="1"/>
          <w:color w:val="202122"/>
          <w:sz w:val="24"/>
          <w:szCs w:val="24"/>
          <w:rtl w:val="0"/>
        </w:rPr>
        <w:t xml:space="preserve">Kulusuar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, underwent various </w:t>
      </w:r>
      <w:hyperlink r:id="rId76">
        <w:r w:rsidDel="00000000" w:rsidR="00000000" w:rsidRPr="00000000">
          <w:rPr>
            <w:color w:val="3366cc"/>
            <w:sz w:val="24"/>
            <w:szCs w:val="24"/>
            <w:rtl w:val="0"/>
          </w:rPr>
          <w:t xml:space="preserve">phonetic changes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over the years (</w:t>
      </w:r>
      <w:r w:rsidDel="00000000" w:rsidR="00000000" w:rsidRPr="00000000">
        <w:rPr>
          <w:i w:val="1"/>
          <w:color w:val="202122"/>
          <w:sz w:val="24"/>
          <w:szCs w:val="24"/>
          <w:rtl w:val="0"/>
        </w:rPr>
        <w:t xml:space="preserve">uar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 / </w:t>
      </w:r>
      <w:r w:rsidDel="00000000" w:rsidR="00000000" w:rsidRPr="00000000">
        <w:rPr>
          <w:i w:val="1"/>
          <w:color w:val="202122"/>
          <w:sz w:val="24"/>
          <w:szCs w:val="24"/>
          <w:rtl w:val="0"/>
        </w:rPr>
        <w:t xml:space="preserve">vár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 means "castle" in Hungarian); the variant </w:t>
      </w:r>
      <w:r w:rsidDel="00000000" w:rsidR="00000000" w:rsidRPr="00000000">
        <w:rPr>
          <w:i w:val="1"/>
          <w:color w:val="202122"/>
          <w:sz w:val="24"/>
          <w:szCs w:val="24"/>
          <w:rtl w:val="0"/>
        </w:rPr>
        <w:t xml:space="preserve">Koloswar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 first appears in a document from 1332.</w:t>
      </w:r>
      <w:hyperlink r:id="rId77">
        <w:r w:rsidDel="00000000" w:rsidR="00000000" w:rsidRPr="00000000">
          <w:rPr>
            <w:color w:val="3366cc"/>
            <w:sz w:val="32"/>
            <w:szCs w:val="32"/>
            <w:vertAlign w:val="superscript"/>
            <w:rtl w:val="0"/>
          </w:rPr>
          <w:t xml:space="preserve">[20]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Its </w:t>
      </w:r>
      <w:hyperlink r:id="rId78">
        <w:r w:rsidDel="00000000" w:rsidR="00000000" w:rsidRPr="00000000">
          <w:rPr>
            <w:color w:val="3366cc"/>
            <w:sz w:val="24"/>
            <w:szCs w:val="24"/>
            <w:rtl w:val="0"/>
          </w:rPr>
          <w:t xml:space="preserve">Saxon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name </w:t>
      </w:r>
      <w:r w:rsidDel="00000000" w:rsidR="00000000" w:rsidRPr="00000000">
        <w:rPr>
          <w:i w:val="1"/>
          <w:color w:val="202122"/>
          <w:sz w:val="24"/>
          <w:szCs w:val="24"/>
          <w:rtl w:val="0"/>
        </w:rPr>
        <w:t xml:space="preserve">Clusenburg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/</w:t>
      </w:r>
      <w:r w:rsidDel="00000000" w:rsidR="00000000" w:rsidRPr="00000000">
        <w:rPr>
          <w:i w:val="1"/>
          <w:color w:val="202122"/>
          <w:sz w:val="24"/>
          <w:szCs w:val="24"/>
          <w:rtl w:val="0"/>
        </w:rPr>
        <w:t xml:space="preserve">Clusenbvrg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 appeared in 1348, but from 1408 the form </w:t>
      </w:r>
      <w:r w:rsidDel="00000000" w:rsidR="00000000" w:rsidRPr="00000000">
        <w:rPr>
          <w:i w:val="1"/>
          <w:color w:val="202122"/>
          <w:sz w:val="24"/>
          <w:szCs w:val="24"/>
          <w:rtl w:val="0"/>
        </w:rPr>
        <w:t xml:space="preserve">Clausenburg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 was used.</w:t>
      </w:r>
      <w:hyperlink r:id="rId79">
        <w:r w:rsidDel="00000000" w:rsidR="00000000" w:rsidRPr="00000000">
          <w:rPr>
            <w:color w:val="3366cc"/>
            <w:sz w:val="32"/>
            <w:szCs w:val="32"/>
            <w:vertAlign w:val="superscript"/>
            <w:rtl w:val="0"/>
          </w:rPr>
          <w:t xml:space="preserve">[20]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The </w:t>
      </w:r>
      <w:hyperlink r:id="rId80">
        <w:r w:rsidDel="00000000" w:rsidR="00000000" w:rsidRPr="00000000">
          <w:rPr>
            <w:color w:val="3366cc"/>
            <w:sz w:val="24"/>
            <w:szCs w:val="24"/>
            <w:rtl w:val="0"/>
          </w:rPr>
          <w:t xml:space="preserve">Romanian name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of the city used to be spelled alternately as </w:t>
      </w:r>
      <w:r w:rsidDel="00000000" w:rsidR="00000000" w:rsidRPr="00000000">
        <w:rPr>
          <w:i w:val="1"/>
          <w:color w:val="202122"/>
          <w:sz w:val="24"/>
          <w:szCs w:val="24"/>
          <w:rtl w:val="0"/>
        </w:rPr>
        <w:t xml:space="preserve">Cluj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 or </w:t>
      </w:r>
      <w:r w:rsidDel="00000000" w:rsidR="00000000" w:rsidRPr="00000000">
        <w:rPr>
          <w:i w:val="1"/>
          <w:color w:val="202122"/>
          <w:sz w:val="24"/>
          <w:szCs w:val="24"/>
          <w:rtl w:val="0"/>
        </w:rPr>
        <w:t xml:space="preserve">Cluș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,</w:t>
      </w:r>
      <w:hyperlink r:id="rId81">
        <w:r w:rsidDel="00000000" w:rsidR="00000000" w:rsidRPr="00000000">
          <w:rPr>
            <w:color w:val="3366cc"/>
            <w:sz w:val="32"/>
            <w:szCs w:val="32"/>
            <w:vertAlign w:val="superscript"/>
            <w:rtl w:val="0"/>
          </w:rPr>
          <w:t xml:space="preserve">[21]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the latter being the case in </w:t>
      </w:r>
      <w:hyperlink r:id="rId82">
        <w:r w:rsidDel="00000000" w:rsidR="00000000" w:rsidRPr="00000000">
          <w:rPr>
            <w:color w:val="3366cc"/>
            <w:sz w:val="24"/>
            <w:szCs w:val="24"/>
            <w:rtl w:val="0"/>
          </w:rPr>
          <w:t xml:space="preserve">Mihai Eminescu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's </w:t>
      </w:r>
      <w:r w:rsidDel="00000000" w:rsidR="00000000" w:rsidRPr="00000000">
        <w:rPr>
          <w:i w:val="1"/>
          <w:color w:val="202122"/>
          <w:sz w:val="24"/>
          <w:szCs w:val="24"/>
          <w:rtl w:val="0"/>
        </w:rPr>
        <w:t xml:space="preserve">Poesis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hd w:fill="ffffff" w:val="clear"/>
        <w:spacing w:after="240" w:before="120" w:lineRule="auto"/>
        <w:rPr>
          <w:color w:val="3366cc"/>
          <w:sz w:val="32"/>
          <w:szCs w:val="32"/>
          <w:vertAlign w:val="superscript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Other historical names for the city, all related to or derived from "Cluj" in different languages, include </w:t>
      </w:r>
      <w:hyperlink r:id="rId83">
        <w:r w:rsidDel="00000000" w:rsidR="00000000" w:rsidRPr="00000000">
          <w:rPr>
            <w:color w:val="3366cc"/>
            <w:sz w:val="24"/>
            <w:szCs w:val="24"/>
            <w:rtl w:val="0"/>
          </w:rPr>
          <w:t xml:space="preserve">Latin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202122"/>
          <w:sz w:val="24"/>
          <w:szCs w:val="24"/>
          <w:rtl w:val="0"/>
        </w:rPr>
        <w:t xml:space="preserve">Claudiopolis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, </w:t>
      </w:r>
      <w:hyperlink r:id="rId84">
        <w:r w:rsidDel="00000000" w:rsidR="00000000" w:rsidRPr="00000000">
          <w:rPr>
            <w:color w:val="3366cc"/>
            <w:sz w:val="24"/>
            <w:szCs w:val="24"/>
            <w:rtl w:val="0"/>
          </w:rPr>
          <w:t xml:space="preserve">Italian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202122"/>
          <w:sz w:val="24"/>
          <w:szCs w:val="24"/>
          <w:rtl w:val="0"/>
        </w:rPr>
        <w:t xml:space="preserve">Clausemburgo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,</w:t>
      </w:r>
      <w:hyperlink r:id="rId85">
        <w:r w:rsidDel="00000000" w:rsidR="00000000" w:rsidRPr="00000000">
          <w:rPr>
            <w:color w:val="3366cc"/>
            <w:sz w:val="32"/>
            <w:szCs w:val="32"/>
            <w:vertAlign w:val="superscript"/>
            <w:rtl w:val="0"/>
          </w:rPr>
          <w:t xml:space="preserve">[22]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</w:t>
      </w:r>
      <w:hyperlink r:id="rId86">
        <w:r w:rsidDel="00000000" w:rsidR="00000000" w:rsidRPr="00000000">
          <w:rPr>
            <w:color w:val="3366cc"/>
            <w:sz w:val="24"/>
            <w:szCs w:val="24"/>
            <w:rtl w:val="0"/>
          </w:rPr>
          <w:t xml:space="preserve">Turkish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202122"/>
          <w:sz w:val="24"/>
          <w:szCs w:val="24"/>
          <w:rtl w:val="0"/>
        </w:rPr>
        <w:t xml:space="preserve">Kaloşvar</w:t>
      </w:r>
      <w:hyperlink r:id="rId87">
        <w:r w:rsidDel="00000000" w:rsidR="00000000" w:rsidRPr="00000000">
          <w:rPr>
            <w:color w:val="3366cc"/>
            <w:sz w:val="32"/>
            <w:szCs w:val="32"/>
            <w:vertAlign w:val="superscript"/>
            <w:rtl w:val="0"/>
          </w:rPr>
          <w:t xml:space="preserve">[23]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and </w:t>
      </w:r>
      <w:hyperlink r:id="rId88">
        <w:r w:rsidDel="00000000" w:rsidR="00000000" w:rsidRPr="00000000">
          <w:rPr>
            <w:color w:val="3366cc"/>
            <w:sz w:val="24"/>
            <w:szCs w:val="24"/>
            <w:rtl w:val="0"/>
          </w:rPr>
          <w:t xml:space="preserve">Yiddish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02122"/>
          <w:sz w:val="24"/>
          <w:szCs w:val="24"/>
          <w:rtl w:val="1"/>
        </w:rPr>
        <w:t xml:space="preserve">קלויזנבורג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202122"/>
          <w:sz w:val="24"/>
          <w:szCs w:val="24"/>
          <w:rtl w:val="0"/>
        </w:rPr>
        <w:t xml:space="preserve">Kloyznburg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or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02122"/>
          <w:sz w:val="24"/>
          <w:szCs w:val="24"/>
          <w:rtl w:val="1"/>
        </w:rPr>
        <w:t xml:space="preserve">קלאזין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202122"/>
          <w:sz w:val="24"/>
          <w:szCs w:val="24"/>
          <w:rtl w:val="0"/>
        </w:rPr>
        <w:t xml:space="preserve">Klazin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.</w:t>
      </w:r>
      <w:hyperlink r:id="rId89">
        <w:r w:rsidDel="00000000" w:rsidR="00000000" w:rsidRPr="00000000">
          <w:rPr>
            <w:color w:val="3366cc"/>
            <w:sz w:val="32"/>
            <w:szCs w:val="32"/>
            <w:vertAlign w:val="superscript"/>
            <w:rtl w:val="0"/>
          </w:rPr>
          <w:t xml:space="preserve">[21]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60" w:before="60" w:line="384.00000000000006" w:lineRule="auto"/>
        <w:rPr>
          <w:b w:val="1"/>
          <w:color w:val="101418"/>
          <w:sz w:val="30"/>
          <w:szCs w:val="30"/>
        </w:rPr>
      </w:pPr>
      <w:r w:rsidDel="00000000" w:rsidR="00000000" w:rsidRPr="00000000">
        <w:rPr>
          <w:b w:val="1"/>
          <w:color w:val="101418"/>
          <w:sz w:val="30"/>
          <w:szCs w:val="30"/>
          <w:rtl w:val="0"/>
        </w:rPr>
        <w:t xml:space="preserve">Current official name</w:t>
      </w:r>
    </w:p>
    <w:p w:rsidR="00000000" w:rsidDel="00000000" w:rsidP="00000000" w:rsidRDefault="00000000" w:rsidRPr="00000000" w14:paraId="0000000E">
      <w:pPr>
        <w:shd w:fill="ffffff" w:val="clear"/>
        <w:spacing w:after="240" w:before="120" w:lineRule="auto"/>
        <w:rPr>
          <w:color w:val="3366cc"/>
          <w:sz w:val="32"/>
          <w:szCs w:val="32"/>
          <w:vertAlign w:val="superscript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Napoca, the pre-Roman and Roman name of ancient settlements in the area of the modern city, was added to the historical and modern name of Cluj during </w:t>
      </w:r>
      <w:hyperlink r:id="rId90">
        <w:r w:rsidDel="00000000" w:rsidR="00000000" w:rsidRPr="00000000">
          <w:rPr>
            <w:color w:val="3366cc"/>
            <w:sz w:val="24"/>
            <w:szCs w:val="24"/>
            <w:rtl w:val="0"/>
          </w:rPr>
          <w:t xml:space="preserve">Nicolae Ceaușescu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's national-communist dictatorship as part of his myth-making efforts.</w:t>
      </w:r>
      <w:hyperlink r:id="rId91">
        <w:r w:rsidDel="00000000" w:rsidR="00000000" w:rsidRPr="00000000">
          <w:rPr>
            <w:color w:val="3366cc"/>
            <w:sz w:val="32"/>
            <w:szCs w:val="32"/>
            <w:vertAlign w:val="superscript"/>
            <w:rtl w:val="0"/>
          </w:rPr>
          <w:t xml:space="preserve">[24]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This happened in 1974, when the </w:t>
      </w:r>
      <w:hyperlink r:id="rId92">
        <w:r w:rsidDel="00000000" w:rsidR="00000000" w:rsidRPr="00000000">
          <w:rPr>
            <w:color w:val="3366cc"/>
            <w:sz w:val="24"/>
            <w:szCs w:val="24"/>
            <w:rtl w:val="0"/>
          </w:rPr>
          <w:t xml:space="preserve">communist authorities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made this nationalist gesture with the goal of emphasising the city's pre-Roman roots.</w:t>
      </w:r>
      <w:hyperlink r:id="rId93">
        <w:r w:rsidDel="00000000" w:rsidR="00000000" w:rsidRPr="00000000">
          <w:rPr>
            <w:color w:val="3366cc"/>
            <w:sz w:val="32"/>
            <w:szCs w:val="32"/>
            <w:vertAlign w:val="superscript"/>
            <w:rtl w:val="0"/>
          </w:rPr>
          <w:t xml:space="preserve">[25]</w:t>
        </w:r>
      </w:hyperlink>
      <w:hyperlink r:id="rId94">
        <w:r w:rsidDel="00000000" w:rsidR="00000000" w:rsidRPr="00000000">
          <w:rPr>
            <w:color w:val="3366cc"/>
            <w:sz w:val="32"/>
            <w:szCs w:val="32"/>
            <w:vertAlign w:val="superscript"/>
            <w:rtl w:val="0"/>
          </w:rPr>
          <w:t xml:space="preserve">[26]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The full name of "Cluj-Napoca" is rarely used outside of official contexts.</w:t>
      </w:r>
      <w:hyperlink r:id="rId95">
        <w:r w:rsidDel="00000000" w:rsidR="00000000" w:rsidRPr="00000000">
          <w:rPr>
            <w:color w:val="3366cc"/>
            <w:sz w:val="32"/>
            <w:szCs w:val="32"/>
            <w:vertAlign w:val="superscript"/>
            <w:rtl w:val="0"/>
          </w:rPr>
          <w:t xml:space="preserve">[27]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before="120" w:lineRule="auto"/>
        <w:rPr>
          <w:b w:val="1"/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en.wikipedia.org/wiki/Babe%C8%99-Bolyai_University" TargetMode="External"/><Relationship Id="rId84" Type="http://schemas.openxmlformats.org/officeDocument/2006/relationships/hyperlink" Target="https://en.wikipedia.org/wiki/Italian_language" TargetMode="External"/><Relationship Id="rId83" Type="http://schemas.openxmlformats.org/officeDocument/2006/relationships/hyperlink" Target="https://en.wikipedia.org/wiki/Latin_language" TargetMode="External"/><Relationship Id="rId42" Type="http://schemas.openxmlformats.org/officeDocument/2006/relationships/hyperlink" Target="https://en.wikipedia.org/wiki/Cluj-Napoca_National_Theatre" TargetMode="External"/><Relationship Id="rId86" Type="http://schemas.openxmlformats.org/officeDocument/2006/relationships/hyperlink" Target="https://en.wikipedia.org/wiki/Turkish_language" TargetMode="External"/><Relationship Id="rId41" Type="http://schemas.openxmlformats.org/officeDocument/2006/relationships/hyperlink" Target="https://en.wikipedia.org/wiki/Cluj-Napoca_Botanical_Garden" TargetMode="External"/><Relationship Id="rId85" Type="http://schemas.openxmlformats.org/officeDocument/2006/relationships/hyperlink" Target="https://en.wikipedia.org/wiki/Cluj-Napoca#cite_note-25" TargetMode="External"/><Relationship Id="rId44" Type="http://schemas.openxmlformats.org/officeDocument/2006/relationships/hyperlink" Target="https://en.wikipedia.org/wiki/Cluj-Napoca#cite_note-14" TargetMode="External"/><Relationship Id="rId88" Type="http://schemas.openxmlformats.org/officeDocument/2006/relationships/hyperlink" Target="https://en.wikipedia.org/wiki/Yiddish_language" TargetMode="External"/><Relationship Id="rId43" Type="http://schemas.openxmlformats.org/officeDocument/2006/relationships/hyperlink" Target="https://en.wikipedia.org/wiki/Romanian_National_Opera,_Cluj-Napoca" TargetMode="External"/><Relationship Id="rId87" Type="http://schemas.openxmlformats.org/officeDocument/2006/relationships/hyperlink" Target="https://en.wikipedia.org/wiki/Cluj-Napoca#cite_note-26" TargetMode="External"/><Relationship Id="rId46" Type="http://schemas.openxmlformats.org/officeDocument/2006/relationships/hyperlink" Target="https://en.wikipedia.org/wiki/European_Youth_Capital" TargetMode="External"/><Relationship Id="rId45" Type="http://schemas.openxmlformats.org/officeDocument/2006/relationships/hyperlink" Target="https://en.wikipedia.org/wiki/Cluj-Napoca#cite_note-15" TargetMode="External"/><Relationship Id="rId89" Type="http://schemas.openxmlformats.org/officeDocument/2006/relationships/hyperlink" Target="https://en.wikipedia.org/wiki/Cluj-Napoca#cite_note-Szab%C3%B3-2007-24" TargetMode="External"/><Relationship Id="rId80" Type="http://schemas.openxmlformats.org/officeDocument/2006/relationships/hyperlink" Target="https://en.wikipedia.org/wiki/Romanian_language" TargetMode="External"/><Relationship Id="rId82" Type="http://schemas.openxmlformats.org/officeDocument/2006/relationships/hyperlink" Target="https://en.wikipedia.org/wiki/Mihai_Eminescu" TargetMode="External"/><Relationship Id="rId81" Type="http://schemas.openxmlformats.org/officeDocument/2006/relationships/hyperlink" Target="https://en.wikipedia.org/wiki/Cluj-Napoca#cite_note-Szab%C3%B3-2007-2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File:Cluj-napoca.ogg" TargetMode="External"/><Relationship Id="rId48" Type="http://schemas.openxmlformats.org/officeDocument/2006/relationships/hyperlink" Target="https://en.wikipedia.org/wiki/Cluj-Napoca#cite_note-17" TargetMode="External"/><Relationship Id="rId47" Type="http://schemas.openxmlformats.org/officeDocument/2006/relationships/hyperlink" Target="https://en.wikipedia.org/wiki/Cluj-Napoca#cite_note-16" TargetMode="External"/><Relationship Id="rId49" Type="http://schemas.openxmlformats.org/officeDocument/2006/relationships/hyperlink" Target="https://en.wikipedia.org/wiki/UNESCO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Help:IPA/English" TargetMode="External"/><Relationship Id="rId7" Type="http://schemas.openxmlformats.org/officeDocument/2006/relationships/hyperlink" Target="https://en.wikipedia.org/wiki/Help:Pronunciation_respelling_key" TargetMode="External"/><Relationship Id="rId8" Type="http://schemas.openxmlformats.org/officeDocument/2006/relationships/hyperlink" Target="https://en.wikipedia.org/wiki/Help:IPA/Romanian" TargetMode="External"/><Relationship Id="rId73" Type="http://schemas.openxmlformats.org/officeDocument/2006/relationships/hyperlink" Target="https://en.wikipedia.org/wiki/Cluj-Napoca#cite_note-Lazarovici_et_al-6-21" TargetMode="External"/><Relationship Id="rId72" Type="http://schemas.openxmlformats.org/officeDocument/2006/relationships/hyperlink" Target="https://en.wikipedia.org/wiki/M%C4%83n%C4%83%C8%99tur" TargetMode="External"/><Relationship Id="rId31" Type="http://schemas.openxmlformats.org/officeDocument/2006/relationships/hyperlink" Target="https://en.wikipedia.org/wiki/Cluj-Napoca#cite_note-Cluj_County_Council-10" TargetMode="External"/><Relationship Id="rId75" Type="http://schemas.openxmlformats.org/officeDocument/2006/relationships/hyperlink" Target="https://en.wikipedia.org/wiki/Hungarian_language" TargetMode="External"/><Relationship Id="rId30" Type="http://schemas.openxmlformats.org/officeDocument/2006/relationships/hyperlink" Target="https://en.wikipedia.org/wiki/Cluj-Napoca#cite_note-Cluj_County_Regional_Statistics_Directorate-2013-4" TargetMode="External"/><Relationship Id="rId74" Type="http://schemas.openxmlformats.org/officeDocument/2006/relationships/hyperlink" Target="https://en.wikipedia.org/wiki/Cluj-Napoca#cite_note-Gaal-2000-22" TargetMode="External"/><Relationship Id="rId33" Type="http://schemas.openxmlformats.org/officeDocument/2006/relationships/hyperlink" Target="https://en.wikipedia.org/wiki/St._Michael%27s_Church,_Cluj-Napoca" TargetMode="External"/><Relationship Id="rId77" Type="http://schemas.openxmlformats.org/officeDocument/2006/relationships/hyperlink" Target="https://en.wikipedia.org/wiki/Cluj-Napoca#cite_note-Asztalos-2003-23" TargetMode="External"/><Relationship Id="rId32" Type="http://schemas.openxmlformats.org/officeDocument/2006/relationships/hyperlink" Target="https://en.wikipedia.org/wiki/Cluj-Napoca#cite_note-Foaia_Transilvan%C4%83-2008-11" TargetMode="External"/><Relationship Id="rId76" Type="http://schemas.openxmlformats.org/officeDocument/2006/relationships/hyperlink" Target="https://en.wikipedia.org/wiki/Phonetic_change" TargetMode="External"/><Relationship Id="rId35" Type="http://schemas.openxmlformats.org/officeDocument/2006/relationships/hyperlink" Target="https://en.wikipedia.org/wiki/Michael_(archangel)" TargetMode="External"/><Relationship Id="rId79" Type="http://schemas.openxmlformats.org/officeDocument/2006/relationships/hyperlink" Target="https://en.wikipedia.org/wiki/Cluj-Napoca#cite_note-Asztalos-2003-23" TargetMode="External"/><Relationship Id="rId34" Type="http://schemas.openxmlformats.org/officeDocument/2006/relationships/hyperlink" Target="https://en.wikipedia.org/wiki/Unirii_Square,_Cluj-Napoca" TargetMode="External"/><Relationship Id="rId78" Type="http://schemas.openxmlformats.org/officeDocument/2006/relationships/hyperlink" Target="https://en.wikipedia.org/wiki/Transylvanian_Saxons" TargetMode="External"/><Relationship Id="rId71" Type="http://schemas.openxmlformats.org/officeDocument/2006/relationships/hyperlink" Target="https://en.wikipedia.org/wiki/Cluj-Napoca#cite_note-Gaal-2000-22" TargetMode="External"/><Relationship Id="rId70" Type="http://schemas.openxmlformats.org/officeDocument/2006/relationships/hyperlink" Target="https://en.wikipedia.org/wiki/Weir" TargetMode="External"/><Relationship Id="rId37" Type="http://schemas.openxmlformats.org/officeDocument/2006/relationships/hyperlink" Target="https://en.wikipedia.org/wiki/Cluj-Napoca#cite_note-12" TargetMode="External"/><Relationship Id="rId36" Type="http://schemas.openxmlformats.org/officeDocument/2006/relationships/hyperlink" Target="https://en.wikipedia.org/wiki/Patron_saint" TargetMode="External"/><Relationship Id="rId39" Type="http://schemas.openxmlformats.org/officeDocument/2006/relationships/hyperlink" Target="https://en.wikipedia.org/wiki/Cluj-Napoca#cite_note-Financial_Times-2008-13" TargetMode="External"/><Relationship Id="rId38" Type="http://schemas.openxmlformats.org/officeDocument/2006/relationships/hyperlink" Target="https://en.wikipedia.org/wiki/Gheorghe_Funar" TargetMode="External"/><Relationship Id="rId62" Type="http://schemas.openxmlformats.org/officeDocument/2006/relationships/hyperlink" Target="https://en.wikipedia.org/wiki/Cluj-Napoca#cite_note-Lazarovici_et_al-6-21" TargetMode="External"/><Relationship Id="rId61" Type="http://schemas.openxmlformats.org/officeDocument/2006/relationships/hyperlink" Target="https://en.wikipedia.org/wiki/Cluj-Napoca#cite_note-Clujeanet-2-20" TargetMode="External"/><Relationship Id="rId20" Type="http://schemas.openxmlformats.org/officeDocument/2006/relationships/hyperlink" Target="https://en.wikipedia.org/wiki/Some%C8%99ul_Mic" TargetMode="External"/><Relationship Id="rId64" Type="http://schemas.openxmlformats.org/officeDocument/2006/relationships/hyperlink" Target="https://en.wikipedia.org/wiki/Cluj-Napoca#cite_note-Lazarovici_et_al-6-21" TargetMode="External"/><Relationship Id="rId63" Type="http://schemas.openxmlformats.org/officeDocument/2006/relationships/hyperlink" Target="https://en.wikipedia.org/wiki/Castrum" TargetMode="External"/><Relationship Id="rId22" Type="http://schemas.openxmlformats.org/officeDocument/2006/relationships/hyperlink" Target="https://en.wikipedia.org/wiki/Transylvania" TargetMode="External"/><Relationship Id="rId66" Type="http://schemas.openxmlformats.org/officeDocument/2006/relationships/hyperlink" Target="https://en.wikipedia.org/wiki/Cluj-Napoca#cite_note-Lazarovici_et_al-6-21" TargetMode="External"/><Relationship Id="rId21" Type="http://schemas.openxmlformats.org/officeDocument/2006/relationships/hyperlink" Target="https://en.wikipedia.org/wiki/Historical_regions_of_Romania" TargetMode="External"/><Relationship Id="rId65" Type="http://schemas.openxmlformats.org/officeDocument/2006/relationships/hyperlink" Target="https://en.wikipedia.org/wiki/Latin" TargetMode="External"/><Relationship Id="rId24" Type="http://schemas.openxmlformats.org/officeDocument/2006/relationships/hyperlink" Target="https://en.wikipedia.org/wiki/Grand_Principality_of_Transylvania" TargetMode="External"/><Relationship Id="rId68" Type="http://schemas.openxmlformats.org/officeDocument/2006/relationships/hyperlink" Target="https://en.wikipedia.org/wiki/Spring_(hydrology)" TargetMode="External"/><Relationship Id="rId23" Type="http://schemas.openxmlformats.org/officeDocument/2006/relationships/hyperlink" Target="https://en.wikipedia.org/wiki/Austro-Hungarian_Compromise_of_1867" TargetMode="External"/><Relationship Id="rId67" Type="http://schemas.openxmlformats.org/officeDocument/2006/relationships/hyperlink" Target="https://en.wikipedia.org/wiki/Slavic_languages" TargetMode="External"/><Relationship Id="rId60" Type="http://schemas.openxmlformats.org/officeDocument/2006/relationships/hyperlink" Target="https://en.wikipedia.org/wiki/Medieval_Latin" TargetMode="External"/><Relationship Id="rId26" Type="http://schemas.openxmlformats.org/officeDocument/2006/relationships/hyperlink" Target="https://en.wikipedia.org/wiki/Cluj-Napoca_metropolitan_area" TargetMode="External"/><Relationship Id="rId25" Type="http://schemas.openxmlformats.org/officeDocument/2006/relationships/hyperlink" Target="https://en.wikipedia.org/wiki/Cluj-Napoca#cite_note-INSSE-2023-5" TargetMode="External"/><Relationship Id="rId69" Type="http://schemas.openxmlformats.org/officeDocument/2006/relationships/hyperlink" Target="https://en.wikipedia.org/wiki/Cluj-Napoca#cite_note-Lazarovici_et_al-6-21" TargetMode="External"/><Relationship Id="rId28" Type="http://schemas.openxmlformats.org/officeDocument/2006/relationships/hyperlink" Target="https://en.wikipedia.org/wiki/Cluj-Napoca#cite_note-CJ_Cluj-9" TargetMode="External"/><Relationship Id="rId27" Type="http://schemas.openxmlformats.org/officeDocument/2006/relationships/hyperlink" Target="https://en.wikipedia.org/wiki/Cluj-Napoca#cite_note-Cluj_County_Regional_Statistics_Directorate-2013-4" TargetMode="External"/><Relationship Id="rId29" Type="http://schemas.openxmlformats.org/officeDocument/2006/relationships/hyperlink" Target="https://en.wikipedia.org/wiki/Peri-urbanisation" TargetMode="External"/><Relationship Id="rId51" Type="http://schemas.openxmlformats.org/officeDocument/2006/relationships/hyperlink" Target="https://en.wikipedia.org/wiki/City_of_Film" TargetMode="External"/><Relationship Id="rId95" Type="http://schemas.openxmlformats.org/officeDocument/2006/relationships/hyperlink" Target="https://en.wikipedia.org/wiki/Cluj-Napoca#cite_note-30" TargetMode="External"/><Relationship Id="rId50" Type="http://schemas.openxmlformats.org/officeDocument/2006/relationships/hyperlink" Target="https://en.wikipedia.org/wiki/Creative_Cities_Network" TargetMode="External"/><Relationship Id="rId94" Type="http://schemas.openxmlformats.org/officeDocument/2006/relationships/hyperlink" Target="https://en.wikipedia.org/wiki/Cluj-Napoca#cite_note-National_Institute_of_Statistics-29" TargetMode="External"/><Relationship Id="rId53" Type="http://schemas.openxmlformats.org/officeDocument/2006/relationships/hyperlink" Target="https://en.wikipedia.org/wiki/List_of_ancient_cities_in_Thrace_and_Dacia" TargetMode="External"/><Relationship Id="rId52" Type="http://schemas.openxmlformats.org/officeDocument/2006/relationships/hyperlink" Target="https://en.wikipedia.org/wiki/Cluj-Napoca#cite_note-18" TargetMode="External"/><Relationship Id="rId11" Type="http://schemas.openxmlformats.org/officeDocument/2006/relationships/hyperlink" Target="https://en.wikipedia.org/wiki/Help:IPA/Hungarian" TargetMode="External"/><Relationship Id="rId55" Type="http://schemas.openxmlformats.org/officeDocument/2006/relationships/hyperlink" Target="https://en.wikipedia.org/wiki/Dacian_tribes" TargetMode="External"/><Relationship Id="rId10" Type="http://schemas.openxmlformats.org/officeDocument/2006/relationships/hyperlink" Target="https://en.wikipedia.org/wiki/Hungarian_language" TargetMode="External"/><Relationship Id="rId54" Type="http://schemas.openxmlformats.org/officeDocument/2006/relationships/hyperlink" Target="https://en.wikipedia.org/wiki/Roman_Dacia" TargetMode="External"/><Relationship Id="rId13" Type="http://schemas.openxmlformats.org/officeDocument/2006/relationships/hyperlink" Target="https://en.wikipedia.org/wiki/German_language" TargetMode="External"/><Relationship Id="rId57" Type="http://schemas.openxmlformats.org/officeDocument/2006/relationships/hyperlink" Target="https://en.wikipedia.org/wiki/Indogermanisches_etymologisches_W%C3%B6rterbuch" TargetMode="External"/><Relationship Id="rId12" Type="http://schemas.openxmlformats.org/officeDocument/2006/relationships/hyperlink" Target="https://en.wikipedia.org/wiki/File:Kolozsv%C3%A1r.ogg" TargetMode="External"/><Relationship Id="rId56" Type="http://schemas.openxmlformats.org/officeDocument/2006/relationships/hyperlink" Target="https://en.wikipedia.org/wiki/Indo-European_languages" TargetMode="External"/><Relationship Id="rId91" Type="http://schemas.openxmlformats.org/officeDocument/2006/relationships/hyperlink" Target="https://en.wikipedia.org/wiki/Cluj-Napoca#cite_note-27" TargetMode="External"/><Relationship Id="rId90" Type="http://schemas.openxmlformats.org/officeDocument/2006/relationships/hyperlink" Target="https://en.wikipedia.org/wiki/Nicolae_Ceau%C8%99escu" TargetMode="External"/><Relationship Id="rId93" Type="http://schemas.openxmlformats.org/officeDocument/2006/relationships/hyperlink" Target="https://en.wikipedia.org/wiki/Cluj-Napoca#cite_note-28" TargetMode="External"/><Relationship Id="rId92" Type="http://schemas.openxmlformats.org/officeDocument/2006/relationships/hyperlink" Target="https://en.wikipedia.org/wiki/Socialist_Republic_of_Romania" TargetMode="External"/><Relationship Id="rId15" Type="http://schemas.openxmlformats.org/officeDocument/2006/relationships/hyperlink" Target="https://en.wikipedia.org/wiki/Cluj-Napoca#cite_note-INSSE-2023-5" TargetMode="External"/><Relationship Id="rId59" Type="http://schemas.openxmlformats.org/officeDocument/2006/relationships/image" Target="media/image1.jpg"/><Relationship Id="rId14" Type="http://schemas.openxmlformats.org/officeDocument/2006/relationships/hyperlink" Target="https://en.wikipedia.org/wiki/Romania" TargetMode="External"/><Relationship Id="rId58" Type="http://schemas.openxmlformats.org/officeDocument/2006/relationships/hyperlink" Target="https://en.wikipedia.org/wiki/Cluj-Napoca#cite_note-19" TargetMode="External"/><Relationship Id="rId17" Type="http://schemas.openxmlformats.org/officeDocument/2006/relationships/hyperlink" Target="https://en.wikipedia.org/wiki/Bucharest" TargetMode="External"/><Relationship Id="rId16" Type="http://schemas.openxmlformats.org/officeDocument/2006/relationships/hyperlink" Target="https://en.wikipedia.org/wiki/Cluj_County" TargetMode="External"/><Relationship Id="rId19" Type="http://schemas.openxmlformats.org/officeDocument/2006/relationships/hyperlink" Target="https://en.wikipedia.org/wiki/Belgrade" TargetMode="External"/><Relationship Id="rId18" Type="http://schemas.openxmlformats.org/officeDocument/2006/relationships/hyperlink" Target="https://en.wikipedia.org/wiki/Budap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