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IRS — Interest Rate Swap (Fixed Payer, Non-Linear)</w:t>
      </w:r>
    </w:p>
    <w:p/>
    <w:p>
      <w:pPr>
        <w:pStyle w:val="Heading2"/>
      </w:pPr>
      <w:r>
        <w:t>Instrument Description</w:t>
      </w:r>
    </w:p>
    <w:p/>
    <w:p>
      <w:r>
        <w:t>A plain-vanilla interest rate swap in which the portfolio pays a fixed rate of 3% and receives the floating 10-year Treasury yield (DGS10). The swap has a $1,000,000 notional and 10-year maturity. The fixed-payer position gains value when rates rise.</w:t>
      </w:r>
    </w:p>
    <w:p/>
    <w:p>
      <w:r>
        <w:t>Theory: Irle p. 21, Eq. 7 — IRS pricing via discount factors.</w:t>
      </w:r>
    </w:p>
    <w:p/>
    <w:p>
      <w:pPr>
        <w:pStyle w:val="Heading2"/>
      </w:pPr>
      <w:r>
        <w:t>Position Parameters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Parameter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Notional</w:t>
            </w:r>
          </w:p>
        </w:tc>
        <w:tc>
          <w:tcPr>
            <w:tcW w:type="dxa" w:w="4680"/>
          </w:tcPr>
          <w:p>
            <w:r>
              <w:t>$1,000,000</w:t>
            </w:r>
          </w:p>
        </w:tc>
      </w:tr>
      <w:tr>
        <w:tc>
          <w:tcPr>
            <w:tcW w:type="dxa" w:w="4680"/>
          </w:tcPr>
          <w:p>
            <w:r>
              <w:t>Fixed rate paid</w:t>
            </w:r>
          </w:p>
        </w:tc>
        <w:tc>
          <w:tcPr>
            <w:tcW w:type="dxa" w:w="4680"/>
          </w:tcPr>
          <w:p>
            <w:r>
              <w:t>3.00% p.a. (IRS_FIXED_RATE = 0.03)</w:t>
            </w:r>
          </w:p>
        </w:tc>
      </w:tr>
      <w:tr>
        <w:tc>
          <w:tcPr>
            <w:tcW w:type="dxa" w:w="4680"/>
          </w:tcPr>
          <w:p>
            <w:r>
              <w:t>Maturity</w:t>
            </w:r>
          </w:p>
        </w:tc>
        <w:tc>
          <w:tcPr>
            <w:tcW w:type="dxa" w:w="4680"/>
          </w:tcPr>
          <w:p>
            <w:r>
              <w:t>10 years</w:t>
            </w:r>
          </w:p>
        </w:tc>
      </w:tr>
      <w:tr>
        <w:tc>
          <w:tcPr>
            <w:tcW w:type="dxa" w:w="4680"/>
          </w:tcPr>
          <w:p>
            <w:r>
              <w:t>Floating rate proxy</w:t>
            </w:r>
          </w:p>
        </w:tc>
        <w:tc>
          <w:tcPr>
            <w:tcW w:type="dxa" w:w="4680"/>
          </w:tcPr>
          <w:p>
            <w:r>
              <w:t>DGS10 / 100 (10Y Treasury yield, decimal)</w:t>
            </w:r>
          </w:p>
        </w:tc>
      </w:tr>
      <w:tr>
        <w:tc>
          <w:tcPr>
            <w:tcW w:type="dxa" w:w="4680"/>
          </w:tcPr>
          <w:p>
            <w:r>
              <w:t>Data source</w:t>
            </w:r>
          </w:p>
        </w:tc>
        <w:tc>
          <w:tcPr>
            <w:tcW w:type="dxa" w:w="4680"/>
          </w:tcPr>
          <w:p>
            <w:r>
              <w:t>Federal Reserve (FRED DGS10 series)</w:t>
            </w:r>
          </w:p>
        </w:tc>
      </w:tr>
      <w:tr>
        <w:tc>
          <w:tcPr>
            <w:tcW w:type="dxa" w:w="4680"/>
          </w:tcPr>
          <w:p>
            <w:r>
              <w:t>Position</w:t>
            </w:r>
          </w:p>
        </w:tc>
        <w:tc>
          <w:tcPr>
            <w:tcW w:type="dxa" w:w="4680"/>
          </w:tcPr>
          <w:p>
            <w:r>
              <w:t>Pay-fixed (receive-floating)</w:t>
            </w:r>
          </w:p>
        </w:tc>
      </w:tr>
      <w:tr>
        <w:tc>
          <w:tcPr>
            <w:tcW w:type="dxa" w:w="4680"/>
          </w:tcPr>
          <w:p>
            <w:r>
              <w:t>Risk Factor</w:t>
            </w:r>
          </w:p>
        </w:tc>
        <w:tc>
          <w:tcPr>
            <w:tcW w:type="dxa" w:w="4680"/>
          </w:tcPr>
          <w:p>
            <w:r>
              <w:t>Symbol</w:t>
            </w:r>
          </w:p>
        </w:tc>
      </w:tr>
      <w:tr>
        <w:tc>
          <w:tcPr>
            <w:tcW w:type="dxa" w:w="4680"/>
          </w:tcPr>
          <w:p>
            <w:r>
              <w:t>10Y Treasury yield</w:t>
            </w:r>
          </w:p>
        </w:tc>
        <w:tc>
          <w:tcPr>
            <w:tcW w:type="dxa" w:w="4680"/>
          </w:tcPr>
          <w:p>
            <w:r>
              <w:t>r_t</w:t>
            </w:r>
          </w:p>
        </w:tc>
      </w:tr>
    </w:tbl>
    <w:p/>
    <w:p>
      <w:pPr>
        <w:pStyle w:val="Heading2"/>
      </w:pPr>
      <w:r>
        <w:t>Pricing Formula</w:t>
      </w:r>
    </w:p>
    <w:p/>
    <w:p>
      <w:r>
        <w:t>The mark-to-market value of the fixed-payer IRS is approximated as:</w:t>
      </w:r>
    </w:p>
    <w:p/>
    <w:p>
      <w:pPr>
        <w:spacing w:before="80" w:after="80"/>
        <w:jc w:val="center"/>
      </w:pPr>
      <w:r>
        <w:rPr>
          <w:i/>
          <w:sz w:val="20"/>
        </w:rPr>
        <w:t>V_t^{\text{IRS}} = N \cdot \frac{(r_t - r_{\text{fixed}}) \cdot M}{1 + r_t}</w:t>
      </w:r>
    </w:p>
    <w:p/>
    <w:p>
      <w:r>
        <w:t>where:</w:t>
      </w:r>
    </w:p>
    <w:p>
      <w:pPr>
        <w:pStyle w:val="ListBullet"/>
      </w:pPr>
      <w:r>
        <w:t>N = \1{,}000{,}000$ — notional</w:t>
      </w:r>
    </w:p>
    <w:p>
      <w:pPr>
        <w:pStyle w:val="ListBullet"/>
      </w:pPr>
      <w:r>
        <w:t>r_t = current swap rate (DGS10 / 100) — decimal</w:t>
      </w:r>
    </w:p>
    <w:p>
      <w:pPr>
        <w:pStyle w:val="ListBullet"/>
      </w:pPr>
      <w:r>
        <w:t>r_{\text{fixed}} = 0.03 — fixed rate paid</w:t>
      </w:r>
    </w:p>
    <w:p>
      <w:pPr>
        <w:pStyle w:val="ListBullet"/>
      </w:pPr>
      <w:r>
        <w:t>M = 10 — maturity in years</w:t>
      </w:r>
    </w:p>
    <w:p/>
    <w:p>
      <w:r>
        <w:t>DV01 (dollar value of a 1 bp move in rates):</w:t>
      </w:r>
    </w:p>
    <w:p/>
    <w:p>
      <w:pPr>
        <w:spacing w:before="80" w:after="80"/>
        <w:jc w:val="center"/>
      </w:pPr>
      <w:r>
        <w:rPr>
          <w:i/>
          <w:sz w:val="20"/>
        </w:rPr>
        <w:t>\text{DV01}_t = N \cdot \frac{M}{1 + r_t} \times 0.0001</w:t>
      </w:r>
    </w:p>
    <w:p/>
    <w:p>
      <w:pPr>
        <w:pStyle w:val="Heading2"/>
      </w:pPr>
      <w:r>
        <w:t>Daily P&amp;L</w:t>
      </w:r>
    </w:p>
    <w:p/>
    <w:p>
      <w:pPr>
        <w:spacing w:before="80" w:after="80"/>
        <w:jc w:val="center"/>
      </w:pPr>
      <w:r>
        <w:rPr>
          <w:i/>
          <w:sz w:val="20"/>
        </w:rPr>
        <w:t>\Delta V_t^{\text{IRS}} = V_t^{\text{IRS}} - V_{t-1}^{\text{IRS}}</w:t>
      </w:r>
    </w:p>
    <w:p/>
    <w:p>
      <w:r>
        <w:t>For small rate moves \Delta r:</w:t>
      </w:r>
    </w:p>
    <w:p/>
    <w:p>
      <w:pPr>
        <w:spacing w:before="80" w:after="80"/>
        <w:jc w:val="center"/>
      </w:pPr>
      <w:r>
        <w:rPr>
          <w:i/>
          <w:sz w:val="20"/>
        </w:rPr>
        <w:t>\Delta V_t^{\text{IRS}} \approx \text{DV01}_t \times \frac{\Delta r}{0.0001}</w:t>
      </w:r>
    </w:p>
    <w:p/>
    <w:p>
      <w:pPr>
        <w:pStyle w:val="Heading2"/>
      </w:pPr>
      <w:r>
        <w:t>Code Location</w:t>
      </w:r>
    </w:p>
    <w:p/>
    <w:p>
      <w:pPr>
        <w:spacing w:after="120"/>
      </w:pPr>
      <w:r>
        <w:rPr>
          <w:rFonts w:ascii="Courier New" w:hAnsi="Courier New"/>
          <w:sz w:val="18"/>
        </w:rPr>
        <w:t># src/data/portfolio_pricing.py</w:t>
        <w:br/>
        <w:t>def price_irs(notional, fixed_rate, swap_rate, maturity=10):</w:t>
        <w:br/>
        <w:t xml:space="preserve">    dv01  = notional * maturity / (1 + swap_rate) * 0.0001</w:t>
        <w:br/>
        <w:t xml:space="preserve">    value = notional * (swap_rate - fixed_rate) * maturity / (1 + swap_rate)</w:t>
        <w:br/>
        <w:t xml:space="preserve">    return value, dv01</w:t>
      </w:r>
    </w:p>
    <w:p/>
    <w:p>
      <w:pPr>
        <w:spacing w:after="120"/>
      </w:pPr>
      <w:r>
        <w:rPr>
          <w:rFonts w:ascii="Courier New" w:hAnsi="Courier New"/>
          <w:sz w:val="18"/>
        </w:rPr>
        <w:t># src/data/compute_pnl.py — compute_instrument_pnl()</w:t>
        <w:br/>
        <w:t>v_today, _ = price_irs(IRS_NOTIONAL, IRS_FIXED_RATE, dgs_s.iloc[t]   / 100)</w:t>
        <w:br/>
        <w:t>v_prev,  _ = price_irs(IRS_NOTIONAL, IRS_FIXED_RATE, dgs_s.iloc[t-1] / 100)</w:t>
        <w:br/>
        <w:t>pnl_irs_t  = v_today - v_prev</w:t>
      </w:r>
    </w:p>
    <w:p/>
    <w:p>
      <w:pPr>
        <w:pStyle w:val="Heading2"/>
      </w:pPr>
      <w:r>
        <w:t>Risk Factors</w:t>
      </w:r>
    </w:p>
    <w:p/>
    <w:p/>
    <w:p>
      <w:pPr>
        <w:pStyle w:val="Heading2"/>
      </w:pPr>
      <w:r>
        <w:t>Approximation Notes</w:t>
      </w:r>
    </w:p>
    <w:p/>
    <w:p>
      <w:r>
        <w:t>The formula uses the standard par-swap DV01 approximation (single-discount-factor). For an exact multi-cash-flow IRS, each fixed coupon would be discounted individually. The approximation is accurate for small shifts in the yield curve and is consistent with Irle p. 21, Eq. 7.</w:t>
      </w:r>
    </w:p>
    <w:p/>
    <w:p>
      <w:pPr>
        <w:pStyle w:val="Heading2"/>
      </w:pPr>
      <w:r>
        <w:t>Example</w:t>
      </w:r>
    </w:p>
    <w:p/>
    <w:p>
      <w:r>
        <w:t>If 10Y yields rise from 4.00% to 4.05% (+5 bp) with r_t = 0.04:</w:t>
      </w:r>
    </w:p>
    <w:p>
      <w:pPr>
        <w:spacing w:before="80" w:after="80"/>
        <w:jc w:val="center"/>
      </w:pPr>
      <w:r>
        <w:rPr>
          <w:i/>
          <w:sz w:val="20"/>
        </w:rPr>
        <w:t>\text{DV01} = \$1{,}000{,}000 \times \frac{10}{1.04} \times 0.0001 = \$961.54</w:t>
      </w:r>
    </w:p>
    <w:p>
      <w:pPr>
        <w:spacing w:before="80" w:after="80"/>
        <w:jc w:val="center"/>
      </w:pPr>
      <w:r>
        <w:rPr>
          <w:i/>
          <w:sz w:val="20"/>
        </w:rPr>
        <w:t>\Delta V^{\text{IRS}} \approx \$961.54 \times 5 = \$4{,}807.69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