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Pricing — Overview</w:t>
      </w:r>
    </w:p>
    <w:p/>
    <w:p>
      <w:r>
        <w:t>Portfolio: $1,000,000 notional | 2006-01-01 → 2024-12-31 | 4,769 trading days</w:t>
      </w:r>
    </w:p>
    <w:p/>
    <w:p>
      <w:pPr>
        <w:pStyle w:val="Heading2"/>
      </w:pPr>
      <w:r>
        <w:t>Instrument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#</w:t>
            </w:r>
          </w:p>
        </w:tc>
        <w:tc>
          <w:tcPr>
            <w:tcW w:type="dxa" w:w="1560"/>
          </w:tcPr>
          <w:p>
            <w:r>
              <w:t>Instrument</w:t>
            </w:r>
          </w:p>
        </w:tc>
        <w:tc>
          <w:tcPr>
            <w:tcW w:type="dxa" w:w="1560"/>
          </w:tcPr>
          <w:p>
            <w:r>
              <w:t>Type</w:t>
            </w:r>
          </w:p>
        </w:tc>
        <w:tc>
          <w:tcPr>
            <w:tcW w:type="dxa" w:w="1560"/>
          </w:tcPr>
          <w:p>
            <w:r>
              <w:t>Weight / Size</w:t>
            </w:r>
          </w:p>
        </w:tc>
        <w:tc>
          <w:tcPr>
            <w:tcW w:type="dxa" w:w="1560"/>
          </w:tcPr>
          <w:p>
            <w:r>
              <w:t>Risk Factors</w:t>
            </w:r>
          </w:p>
        </w:tc>
        <w:tc>
          <w:tcPr>
            <w:tcW w:type="dxa" w:w="1560"/>
          </w:tcPr>
          <w:p>
            <w:r>
              <w:t>Pricing File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SPY</w:t>
            </w:r>
          </w:p>
        </w:tc>
        <w:tc>
          <w:tcPr>
            <w:tcW w:type="dxa" w:w="1560"/>
          </w:tcPr>
          <w:p>
            <w:r>
              <w:t>US Equity ETF (linear)</w:t>
            </w:r>
          </w:p>
        </w:tc>
        <w:tc>
          <w:tcPr>
            <w:tcW w:type="dxa" w:w="1560"/>
          </w:tcPr>
          <w:p>
            <w:r>
              <w:t>25% of $1M</w:t>
            </w:r>
          </w:p>
        </w:tc>
        <w:tc>
          <w:tcPr>
            <w:tcW w:type="dxa" w:w="1560"/>
          </w:tcPr>
          <w:p>
            <w:r>
              <w:t>SPY log-return</w:t>
            </w:r>
          </w:p>
        </w:tc>
        <w:tc>
          <w:tcPr>
            <w:tcW w:type="dxa" w:w="1560"/>
          </w:tcPr>
          <w:p>
            <w:r>
              <w:t>compute_pnl.py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IEF</w:t>
            </w:r>
          </w:p>
        </w:tc>
        <w:tc>
          <w:tcPr>
            <w:tcW w:type="dxa" w:w="1560"/>
          </w:tcPr>
          <w:p>
            <w:r>
              <w:t>Treasury Bond ETF (linear)</w:t>
            </w:r>
          </w:p>
        </w:tc>
        <w:tc>
          <w:tcPr>
            <w:tcW w:type="dxa" w:w="1560"/>
          </w:tcPr>
          <w:p>
            <w:r>
              <w:t>25% of $1M</w:t>
            </w:r>
          </w:p>
        </w:tc>
        <w:tc>
          <w:tcPr>
            <w:tcW w:type="dxa" w:w="1560"/>
          </w:tcPr>
          <w:p>
            <w:r>
              <w:t>IEF log-return</w:t>
            </w:r>
          </w:p>
        </w:tc>
        <w:tc>
          <w:tcPr>
            <w:tcW w:type="dxa" w:w="1560"/>
          </w:tcPr>
          <w:p>
            <w:r>
              <w:t>compute_pnl.py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GLD</w:t>
            </w:r>
          </w:p>
        </w:tc>
        <w:tc>
          <w:tcPr>
            <w:tcW w:type="dxa" w:w="1560"/>
          </w:tcPr>
          <w:p>
            <w:r>
              <w:t>Gold Commodity ETF (linear)</w:t>
            </w:r>
          </w:p>
        </w:tc>
        <w:tc>
          <w:tcPr>
            <w:tcW w:type="dxa" w:w="1560"/>
          </w:tcPr>
          <w:p>
            <w:r>
              <w:t>25% of $1M</w:t>
            </w:r>
          </w:p>
        </w:tc>
        <w:tc>
          <w:tcPr>
            <w:tcW w:type="dxa" w:w="1560"/>
          </w:tcPr>
          <w:p>
            <w:r>
              <w:t>GLD log-return</w:t>
            </w:r>
          </w:p>
        </w:tc>
        <w:tc>
          <w:tcPr>
            <w:tcW w:type="dxa" w:w="1560"/>
          </w:tcPr>
          <w:p>
            <w:r>
              <w:t>compute_pnl.py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EURUSD</w:t>
            </w:r>
          </w:p>
        </w:tc>
        <w:tc>
          <w:tcPr>
            <w:tcW w:type="dxa" w:w="1560"/>
          </w:tcPr>
          <w:p>
            <w:r>
              <w:t>FX Spot (linear)</w:t>
            </w:r>
          </w:p>
        </w:tc>
        <w:tc>
          <w:tcPr>
            <w:tcW w:type="dxa" w:w="1560"/>
          </w:tcPr>
          <w:p>
            <w:r>
              <w:t>25% of $1M</w:t>
            </w:r>
          </w:p>
        </w:tc>
        <w:tc>
          <w:tcPr>
            <w:tcW w:type="dxa" w:w="1560"/>
          </w:tcPr>
          <w:p>
            <w:r>
              <w:t>EURUSD log-return</w:t>
            </w:r>
          </w:p>
        </w:tc>
        <w:tc>
          <w:tcPr>
            <w:tcW w:type="dxa" w:w="1560"/>
          </w:tcPr>
          <w:p>
            <w:r>
              <w:t>compute_pnl.py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IRS</w:t>
            </w:r>
          </w:p>
        </w:tc>
        <w:tc>
          <w:tcPr>
            <w:tcW w:type="dxa" w:w="1560"/>
          </w:tcPr>
          <w:p>
            <w:r>
              <w:t>Interest Rate Swap (non-linear)</w:t>
            </w:r>
          </w:p>
        </w:tc>
        <w:tc>
          <w:tcPr>
            <w:tcW w:type="dxa" w:w="1560"/>
          </w:tcPr>
          <w:p>
            <w:r>
              <w:t>$1M notional, 10Y, pay-fixed 3%</w:t>
            </w:r>
          </w:p>
        </w:tc>
        <w:tc>
          <w:tcPr>
            <w:tcW w:type="dxa" w:w="1560"/>
          </w:tcPr>
          <w:p>
            <w:r>
              <w:t>DGS10 (10Y yield)</w:t>
            </w:r>
          </w:p>
        </w:tc>
        <w:tc>
          <w:tcPr>
            <w:tcW w:type="dxa" w:w="1560"/>
          </w:tcPr>
          <w:p>
            <w:r>
              <w:t>portfolio_pricing.py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Straddle</w:t>
            </w:r>
          </w:p>
        </w:tc>
        <w:tc>
          <w:tcPr>
            <w:tcW w:type="dxa" w:w="1560"/>
          </w:tcPr>
          <w:p>
            <w:r>
              <w:t>ATM Straddle on SPY (non-linear)</w:t>
            </w:r>
          </w:p>
        </w:tc>
        <w:tc>
          <w:tcPr>
            <w:tcW w:type="dxa" w:w="1560"/>
          </w:tcPr>
          <w:p>
            <w:r>
              <w:t>20 contracts × 100 shares</w:t>
            </w:r>
          </w:p>
        </w:tc>
        <w:tc>
          <w:tcPr>
            <w:tcW w:type="dxa" w:w="1560"/>
          </w:tcPr>
          <w:p>
            <w:r>
              <w:t>SPY, VIX, time</w:t>
            </w:r>
          </w:p>
        </w:tc>
        <w:tc>
          <w:tcPr>
            <w:tcW w:type="dxa" w:w="1560"/>
          </w:tcPr>
          <w:p>
            <w:r>
              <w:t>portfolio_pricing.py</w:t>
            </w:r>
          </w:p>
        </w:tc>
      </w:tr>
      <w:tr>
        <w:tc>
          <w:tcPr>
            <w:tcW w:type="dxa" w:w="1560"/>
          </w:tcPr>
          <w:p>
            <w:r>
              <w:t>File</w:t>
            </w:r>
          </w:p>
        </w:tc>
        <w:tc>
          <w:tcPr>
            <w:tcW w:type="dxa" w:w="1560"/>
          </w:tcPr>
          <w:p>
            <w:r>
              <w:t>Contents</w:t>
            </w:r>
          </w:p>
        </w:tc>
        <w:tc>
          <w:tcPr>
            <w:tcW w:type="dxa" w:w="1560"/>
          </w:tcPr>
          <w:p>
            <w:r>
              <w:t>Source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data/raw/prices.csv</w:t>
            </w:r>
          </w:p>
        </w:tc>
        <w:tc>
          <w:tcPr>
            <w:tcW w:type="dxa" w:w="1560"/>
          </w:tcPr>
          <w:p>
            <w:r>
              <w:t>Daily close prices for SPY, IEF, GLD, EURUSD=X</w:t>
            </w:r>
          </w:p>
        </w:tc>
        <w:tc>
          <w:tcPr>
            <w:tcW w:type="dxa" w:w="1560"/>
          </w:tcPr>
          <w:p>
            <w:r>
              <w:t>Yahoo Finance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data/raw/vix.csv</w:t>
            </w:r>
          </w:p>
        </w:tc>
        <w:tc>
          <w:tcPr>
            <w:tcW w:type="dxa" w:w="1560"/>
          </w:tcPr>
          <w:p>
            <w:r>
              <w:t>CBOE VIX daily close</w:t>
            </w:r>
          </w:p>
        </w:tc>
        <w:tc>
          <w:tcPr>
            <w:tcW w:type="dxa" w:w="1560"/>
          </w:tcPr>
          <w:p>
            <w:r>
              <w:t>Yahoo Finance (^VIX)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data/raw/dgs10.csv</w:t>
            </w:r>
          </w:p>
        </w:tc>
        <w:tc>
          <w:tcPr>
            <w:tcW w:type="dxa" w:w="1560"/>
          </w:tcPr>
          <w:p>
            <w:r>
              <w:t>10Y Treasury constant maturity yield (%)</w:t>
            </w:r>
          </w:p>
        </w:tc>
        <w:tc>
          <w:tcPr>
            <w:tcW w:type="dxa" w:w="1560"/>
          </w:tcPr>
          <w:p>
            <w:r>
              <w:t>Federal Reserve (FRED)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data/processed/log_returns.csv</w:t>
            </w:r>
          </w:p>
        </w:tc>
        <w:tc>
          <w:tcPr>
            <w:tcW w:type="dxa" w:w="1560"/>
          </w:tcPr>
          <w:p>
            <w:r>
              <w:t>Log-returns for 4 linear assets</w:t>
            </w:r>
          </w:p>
        </w:tc>
        <w:tc>
          <w:tcPr>
            <w:tcW w:type="dxa" w:w="1560"/>
          </w:tcPr>
          <w:p>
            <w:r>
              <w:t>compute_returns.py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data/processed/instrument_pnl.csv</w:t>
            </w:r>
          </w:p>
        </w:tc>
        <w:tc>
          <w:tcPr>
            <w:tcW w:type="dxa" w:w="1560"/>
          </w:tcPr>
          <w:p>
            <w:r>
              <w:t>Daily IRS + straddle P&amp;L</w:t>
            </w:r>
          </w:p>
        </w:tc>
        <w:tc>
          <w:tcPr>
            <w:tcW w:type="dxa" w:w="1560"/>
          </w:tcPr>
          <w:p>
            <w:r>
              <w:t>compute_pnl.py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data/processed/total_portfolio_pnl.csv</w:t>
            </w:r>
          </w:p>
        </w:tc>
        <w:tc>
          <w:tcPr>
            <w:tcW w:type="dxa" w:w="1560"/>
          </w:tcPr>
          <w:p>
            <w:r>
              <w:t>Total portfolio P&amp;L</w:t>
            </w:r>
          </w:p>
        </w:tc>
        <w:tc>
          <w:tcPr>
            <w:tcW w:type="dxa" w:w="1560"/>
          </w:tcPr>
          <w:p>
            <w:r>
              <w:t>compute_pnl.py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/>
    <w:p>
      <w:pPr>
        <w:pStyle w:val="Heading2"/>
      </w:pPr>
      <w:r>
        <w:t>Total Daily P&amp;L</w:t>
      </w:r>
    </w:p>
    <w:p/>
    <w:p>
      <w:pPr>
        <w:spacing w:before="80" w:after="80"/>
        <w:jc w:val="center"/>
      </w:pPr>
      <w:r>
        <w:rPr>
          <w:i/>
          <w:sz w:val="20"/>
        </w:rPr>
        <w:t>\Delta V_t = \Delta V_t^{\text{linear}} + \Delta V_t^{\text{IRS}} + \Delta V_t^{\text{straddle}}</w:t>
      </w:r>
    </w:p>
    <w:p/>
    <w:p>
      <w:r>
        <w:t>where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V_t^{\text{linear}} = V_0 \sum_{i=1}^{4} w_i \, r_{i,t}, \quad w_i = \tfrac{1}{4}, \quad r_{i,t} = \ln\frac{S_{i,t}}{S_{i,t-1}}</w:t>
      </w:r>
    </w:p>
    <w:p/>
    <w:p>
      <w:r>
        <w:t>Source: src/data/compute_pnl.py → compute_total_pnl()</w:t>
      </w:r>
    </w:p>
    <w:p/>
    <w:p>
      <w:pPr>
        <w:pStyle w:val="Heading2"/>
      </w:pPr>
      <w:r>
        <w:t>Data Inputs</w:t>
      </w:r>
    </w:p>
    <w:p/>
    <w:p/>
    <w:p>
      <w:pPr>
        <w:pStyle w:val="Heading2"/>
      </w:pPr>
      <w:r>
        <w:t>Architecture</w:t>
      </w:r>
    </w:p>
    <w:p/>
    <w:p>
      <w:pPr>
        <w:spacing w:after="120"/>
      </w:pPr>
      <w:r>
        <w:rPr>
          <w:rFonts w:ascii="Courier New" w:hAnsi="Courier New"/>
          <w:sz w:val="18"/>
        </w:rPr>
        <w:t>download_data.py          → data/raw/</w:t>
        <w:br/>
        <w:t>compute_returns.py        → data/processed/log_returns.csv</w:t>
        <w:br/>
        <w:t>compute_pnl.py            → data/processed/instrument_pnl.csv</w:t>
        <w:br/>
        <w:t xml:space="preserve">                          → data/processed/total_portfolio_pnl.csv</w:t>
      </w:r>
    </w:p>
    <w:p/>
    <w:p>
      <w:r>
        <w:t>Non-linear pricing is centralised in src/data/portfolio_pricing.py which exposes two functions:</w:t>
      </w:r>
    </w:p>
    <w:p>
      <w:pPr>
        <w:pStyle w:val="ListBullet"/>
      </w:pPr>
      <w:r>
        <w:t>price_irs(notional, fixed_rate, swap_rate, maturity=10)</w:t>
      </w:r>
    </w:p>
    <w:p>
      <w:pPr>
        <w:pStyle w:val="ListBullet"/>
      </w:pPr>
      <w:r>
        <w:t>price_straddle(S, K, T, r, sigma)</w:t>
      </w:r>
    </w:p>
    <w:p/>
    <w:p>
      <w:pPr>
        <w:pStyle w:val="Heading2"/>
      </w:pPr>
      <w:r>
        <w:t>Theoretical References</w:t>
      </w:r>
    </w:p>
    <w:p/>
    <w:p>
      <w:r>
        <w:t>All notation follows Dr. Sebastian Irle's lecture notes:</w:t>
      </w:r>
    </w:p>
    <w:p>
      <w:pPr>
        <w:pStyle w:val="ListBullet"/>
      </w:pPr>
      <w:r>
        <w:t>Risk mapping V_t = f(t, Y_t) — Section 1, Eq. 1</w:t>
      </w:r>
    </w:p>
    <w:p>
      <w:pPr>
        <w:pStyle w:val="ListBullet"/>
      </w:pPr>
      <w:r>
        <w:t>Delta-Gamma-Vega-Theta approximation — Irle p. 82</w:t>
      </w:r>
    </w:p>
    <w:p>
      <w:pPr>
        <w:pStyle w:val="ListBullet"/>
      </w:pPr>
      <w:r>
        <w:t>IRS pricing via discount factors — Section 2, Irle p. 21, Eq. 7</w:t>
      </w:r>
    </w:p>
    <w:p>
      <w:pPr>
        <w:pStyle w:val="ListBullet"/>
      </w:pPr>
      <w:r>
        <w:t>Log-return linear P&amp;L — Irle Eq. 10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*Generated from src/data/portfolio_pricing.py, src/data/config.py, src/data/compute_pnl.py*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