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5B4FCF" w:val="clear"/>
            <w:tcMar>
              <w:top w:type="dxa" w:w="600"/>
              <w:left w:type="dxa" w:w="480"/>
              <w:bottom w:type="dxa" w:w="600"/>
              <w:right w:type="dxa" w:w="480"/>
            </w:tcMar>
          </w:tcPr>
          <w:p>
            <w:pPr>
              <w:spacing w:after="120" w:before="0"/>
              <w:jc w:val="center"/>
            </w:pPr>
            <w:r>
              <w:rPr>
                <w:rFonts w:ascii="Arial" w:cs="Arial" w:eastAsia="Arial" w:hAnsi="Arial"/>
                <w:b/>
                <w:bCs/>
                <w:color w:val="FFFFFF"/>
                <w:sz w:val="56"/>
                <w:szCs w:val="56"/>
              </w:rPr>
              <w:t xml:space="preserve">Veille Newsletter</w:t>
            </w:r>
          </w:p>
          <w:p>
            <w:pPr>
              <w:spacing w:after="200" w:before="0"/>
              <w:jc w:val="center"/>
            </w:pPr>
            <w:r>
              <w:rPr>
                <w:rFonts w:ascii="Arial" w:cs="Arial" w:eastAsia="Arial" w:hAnsi="Arial"/>
                <w:color w:val="D4C8FF"/>
                <w:sz w:val="36"/>
                <w:szCs w:val="36"/>
              </w:rPr>
              <w:t xml:space="preserve">Pédagogie &amp; Intelligence Artificielle</w:t>
            </w:r>
          </w:p>
          <w:p>
            <w:pPr>
              <w:jc w:val="center"/>
            </w:pPr>
            <w:r>
              <w:rPr>
                <w:rFonts w:ascii="Arial" w:cs="Arial" w:eastAsia="Arial" w:hAnsi="Arial"/>
                <w:i/>
                <w:iCs/>
                <w:color w:val="B8A8FF"/>
                <w:sz w:val="24"/>
                <w:szCs w:val="24"/>
              </w:rPr>
              <w:t xml:space="preserve">Documentation technique &amp; fonctionnelle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none" w:color="FFFFFF" w:sz="0"/>
              <w:left w:val="none" w:color="FFFFFF" w:sz="0"/>
              <w:bottom w:val="none" w:color="FFFFFF" w:sz="0"/>
              <w:right w:val="none" w:color="FFFFFF" w:sz="0"/>
            </w:tcBorders>
            <w:shd w:fill="F1EFE8" w:val="clear"/>
            <w:tcMar>
              <w:top w:type="dxa" w:w="100"/>
              <w:left w:type="dxa" w:w="160"/>
              <w:bottom w:type="dxa" w:w="100"/>
              <w:right w:type="dxa" w:w="160"/>
            </w:tcMar>
          </w:tcPr>
          <w:p>
            <w:r>
              <w:rPr>
                <w:rFonts w:ascii="Arial" w:cs="Arial" w:eastAsia="Arial" w:hAnsi="Arial"/>
                <w:b/>
                <w:bCs/>
                <w:color w:val="5F5E5A"/>
                <w:sz w:val="20"/>
                <w:szCs w:val="20"/>
              </w:rPr>
              <w:t xml:space="preserve">Projet</w:t>
            </w:r>
          </w:p>
        </w:tc>
        <w:tc>
          <w:tcPr>
            <w:tcBorders>
              <w:top w:val="none" w:color="FFFFFF" w:sz="0"/>
              <w:left w:val="none" w:color="FFFFFF" w:sz="0"/>
              <w:bottom w:val="none" w:color="FFFFFF" w:sz="0"/>
              <w:right w:val="none" w:color="FFFFFF" w:sz="0"/>
            </w:tcBorders>
            <w:shd w:fill="F1EFE8" w:val="clear"/>
            <w:tcMar>
              <w:top w:type="dxa" w:w="100"/>
              <w:left w:type="dxa" w:w="160"/>
              <w:bottom w:type="dxa" w:w="100"/>
              <w:right w:type="dxa" w:w="160"/>
            </w:tcMar>
          </w:tcPr>
          <w:p>
            <w:r>
              <w:rPr>
                <w:rFonts w:ascii="Arial" w:cs="Arial" w:eastAsia="Arial" w:hAnsi="Arial"/>
                <w:sz w:val="20"/>
                <w:szCs w:val="20"/>
              </w:rPr>
              <w:t xml:space="preserve">Automatisation de veille hebdomadaire</w:t>
            </w:r>
          </w:p>
        </w:tc>
      </w:tr>
      <w:tr>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5F5E5A"/>
                <w:sz w:val="20"/>
                <w:szCs w:val="20"/>
              </w:rPr>
              <w:t xml:space="preserve">Outil</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sz w:val="20"/>
                <w:szCs w:val="20"/>
              </w:rPr>
              <w:t xml:space="preserve">n8n (workflow automation open-source)</w:t>
            </w:r>
          </w:p>
        </w:tc>
      </w:tr>
      <w:tr>
        <w:tc>
          <w:tcPr>
            <w:tcBorders>
              <w:top w:val="none" w:color="FFFFFF" w:sz="0"/>
              <w:left w:val="none" w:color="FFFFFF" w:sz="0"/>
              <w:bottom w:val="none" w:color="FFFFFF" w:sz="0"/>
              <w:right w:val="none" w:color="FFFFFF" w:sz="0"/>
            </w:tcBorders>
            <w:shd w:fill="F1EFE8" w:val="clear"/>
            <w:tcMar>
              <w:top w:type="dxa" w:w="100"/>
              <w:left w:type="dxa" w:w="160"/>
              <w:bottom w:type="dxa" w:w="100"/>
              <w:right w:type="dxa" w:w="160"/>
            </w:tcMar>
          </w:tcPr>
          <w:p>
            <w:r>
              <w:rPr>
                <w:rFonts w:ascii="Arial" w:cs="Arial" w:eastAsia="Arial" w:hAnsi="Arial"/>
                <w:b/>
                <w:bCs/>
                <w:color w:val="5F5E5A"/>
                <w:sz w:val="20"/>
                <w:szCs w:val="20"/>
              </w:rPr>
              <w:t xml:space="preserve">Modèle IA</w:t>
            </w:r>
          </w:p>
        </w:tc>
        <w:tc>
          <w:tcPr>
            <w:tcBorders>
              <w:top w:val="none" w:color="FFFFFF" w:sz="0"/>
              <w:left w:val="none" w:color="FFFFFF" w:sz="0"/>
              <w:bottom w:val="none" w:color="FFFFFF" w:sz="0"/>
              <w:right w:val="none" w:color="FFFFFF" w:sz="0"/>
            </w:tcBorders>
            <w:shd w:fill="F1EFE8" w:val="clear"/>
            <w:tcMar>
              <w:top w:type="dxa" w:w="100"/>
              <w:left w:type="dxa" w:w="160"/>
              <w:bottom w:type="dxa" w:w="100"/>
              <w:right w:type="dxa" w:w="160"/>
            </w:tcMar>
          </w:tcPr>
          <w:p>
            <w:r>
              <w:rPr>
                <w:rFonts w:ascii="Arial" w:cs="Arial" w:eastAsia="Arial" w:hAnsi="Arial"/>
                <w:sz w:val="20"/>
                <w:szCs w:val="20"/>
              </w:rPr>
              <w:t xml:space="preserve">Llama 3.3 70B via Groq API</w:t>
            </w:r>
          </w:p>
        </w:tc>
      </w:tr>
      <w:tr>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5F5E5A"/>
                <w:sz w:val="20"/>
                <w:szCs w:val="20"/>
              </w:rPr>
              <w:t xml:space="preserve">Fréquence</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sz w:val="20"/>
                <w:szCs w:val="20"/>
              </w:rPr>
              <w:t xml:space="preserve">Chaque lundi à 7h (Europe/Paris)</w:t>
            </w:r>
          </w:p>
        </w:tc>
      </w:tr>
      <w:tr>
        <w:tc>
          <w:tcPr>
            <w:tcBorders>
              <w:top w:val="none" w:color="FFFFFF" w:sz="0"/>
              <w:left w:val="none" w:color="FFFFFF" w:sz="0"/>
              <w:bottom w:val="none" w:color="FFFFFF" w:sz="0"/>
              <w:right w:val="none" w:color="FFFFFF" w:sz="0"/>
            </w:tcBorders>
            <w:shd w:fill="F1EFE8" w:val="clear"/>
            <w:tcMar>
              <w:top w:type="dxa" w:w="100"/>
              <w:left w:type="dxa" w:w="160"/>
              <w:bottom w:type="dxa" w:w="100"/>
              <w:right w:type="dxa" w:w="160"/>
            </w:tcMar>
          </w:tcPr>
          <w:p>
            <w:r>
              <w:rPr>
                <w:rFonts w:ascii="Arial" w:cs="Arial" w:eastAsia="Arial" w:hAnsi="Arial"/>
                <w:b/>
                <w:bCs/>
                <w:color w:val="5F5E5A"/>
                <w:sz w:val="20"/>
                <w:szCs w:val="20"/>
              </w:rPr>
              <w:t xml:space="preserve">Sortie</w:t>
            </w:r>
          </w:p>
        </w:tc>
        <w:tc>
          <w:tcPr>
            <w:tcBorders>
              <w:top w:val="none" w:color="FFFFFF" w:sz="0"/>
              <w:left w:val="none" w:color="FFFFFF" w:sz="0"/>
              <w:bottom w:val="none" w:color="FFFFFF" w:sz="0"/>
              <w:right w:val="none" w:color="FFFFFF" w:sz="0"/>
            </w:tcBorders>
            <w:shd w:fill="F1EFE8" w:val="clear"/>
            <w:tcMar>
              <w:top w:type="dxa" w:w="100"/>
              <w:left w:type="dxa" w:w="160"/>
              <w:bottom w:type="dxa" w:w="100"/>
              <w:right w:type="dxa" w:w="160"/>
            </w:tcMar>
          </w:tcPr>
          <w:p>
            <w:r>
              <w:rPr>
                <w:rFonts w:ascii="Arial" w:cs="Arial" w:eastAsia="Arial" w:hAnsi="Arial"/>
                <w:sz w:val="20"/>
                <w:szCs w:val="20"/>
              </w:rPr>
              <w:t xml:space="preserve">Newsletter HTML par e-mail (Gmail)</w:t>
            </w:r>
          </w:p>
        </w:tc>
      </w:tr>
      <w:tr>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5F5E5A"/>
                <w:sz w:val="20"/>
                <w:szCs w:val="20"/>
              </w:rPr>
              <w:t xml:space="preserve">Version workflow</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sz w:val="20"/>
                <w:szCs w:val="20"/>
              </w:rPr>
              <w:t xml:space="preserve">43a40abe — Avril 2026</w:t>
            </w:r>
          </w:p>
        </w:tc>
      </w:tr>
    </w:tbl>
    <w:p>
      <w:r>
        <w:br w:type="page"/>
      </w:r>
    </w:p>
    <w:p>
      <w:pPr>
        <w:pStyle w:val="Heading1"/>
        <w:pBdr>
          <w:bottom w:val="single" w:color="5B4FCF" w:sz="8" w:space="4"/>
        </w:pBdr>
        <w:spacing w:after="160" w:before="360"/>
      </w:pPr>
      <w:r>
        <w:rPr>
          <w:rFonts w:ascii="Arial" w:cs="Arial" w:eastAsia="Arial" w:hAnsi="Arial"/>
          <w:b/>
          <w:bCs/>
          <w:color w:val="5B4FCF"/>
          <w:sz w:val="36"/>
          <w:szCs w:val="36"/>
        </w:rPr>
        <w:t xml:space="preserve">1. Présentation générale</w:t>
      </w:r>
    </w:p>
    <w:p>
      <w:pPr>
        <w:pStyle w:val="Heading2"/>
        <w:spacing w:after="120" w:before="280"/>
      </w:pPr>
      <w:r>
        <w:rPr>
          <w:rFonts w:ascii="Arial" w:cs="Arial" w:eastAsia="Arial" w:hAnsi="Arial"/>
          <w:b/>
          <w:bCs/>
          <w:color w:val="1A1A1A"/>
          <w:sz w:val="28"/>
          <w:szCs w:val="28"/>
        </w:rPr>
        <w:t xml:space="preserve">1.1 Objectif du projet</w:t>
      </w:r>
    </w:p>
    <w:p>
      <w:pPr>
        <w:spacing w:after="100" w:before="60"/>
      </w:pPr>
      <w:r>
        <w:rPr>
          <w:rFonts w:ascii="Arial" w:cs="Arial" w:eastAsia="Arial" w:hAnsi="Arial"/>
          <w:sz w:val="22"/>
          <w:szCs w:val="22"/>
        </w:rPr>
        <w:t xml:space="preserve">Ce workflow automatise entièrement la production d'une newsletter hebdomadaire de veille sur les thématiques Pédagogie et Intelligence Artificielle. Sans intervention humaine, il collecte des articles depuis plusieurs sources RSS, les analyse grâce à un modèle de langage (LLM), compose une newsletter en HTML structurée, et l'envoie par e-mail chaque lundi matin.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DE9FB" w:val="clear"/>
            <w:tcMar>
              <w:top w:type="dxa" w:w="120"/>
              <w:left w:type="dxa" w:w="200"/>
              <w:bottom w:type="dxa" w:w="120"/>
              <w:right w:type="dxa" w:w="200"/>
            </w:tcMar>
          </w:tcPr>
          <w:p>
            <w:pPr>
              <w:spacing w:after="60" w:before="0"/>
            </w:pPr>
            <w:r>
              <w:rPr>
                <w:rFonts w:ascii="Arial" w:cs="Arial" w:eastAsia="Arial" w:hAnsi="Arial"/>
                <w:b/>
                <w:bCs/>
                <w:color w:val="5B4FCF"/>
                <w:sz w:val="22"/>
                <w:szCs w:val="22"/>
              </w:rPr>
              <w:t xml:space="preserve">Valeur ajoutée</w:t>
            </w:r>
          </w:p>
          <w:p>
            <w:pPr>
              <w:spacing w:after="0" w:before="0"/>
            </w:pPr>
            <w:r>
              <w:rPr>
                <w:rFonts w:ascii="Arial" w:cs="Arial" w:eastAsia="Arial" w:hAnsi="Arial"/>
                <w:color w:val="333333"/>
                <w:sz w:val="20"/>
                <w:szCs w:val="20"/>
              </w:rPr>
              <w:t xml:space="preserve">Le workflow élimine le travail manuel de curation : lecture de dizaines d'articles, sélection, résumé et mise en forme. En automatisant ces tâches répétitives, il garantit une veille régulière, homogène et sans effort.</w:t>
            </w:r>
          </w:p>
        </w:tc>
      </w:tr>
    </w:tbl>
    <w:p>
      <w:r>
        <w:t xml:space="preserve"/>
      </w:r>
    </w:p>
    <w:p>
      <w:pPr>
        <w:pStyle w:val="Heading2"/>
        <w:spacing w:after="120" w:before="280"/>
      </w:pPr>
      <w:r>
        <w:rPr>
          <w:rFonts w:ascii="Arial" w:cs="Arial" w:eastAsia="Arial" w:hAnsi="Arial"/>
          <w:b/>
          <w:bCs/>
          <w:color w:val="1A1A1A"/>
          <w:sz w:val="28"/>
          <w:szCs w:val="28"/>
        </w:rPr>
        <w:t xml:space="preserve">1.2 Architecture globale</w:t>
      </w:r>
    </w:p>
    <w:p>
      <w:pPr>
        <w:spacing w:after="100" w:before="60"/>
      </w:pPr>
      <w:r>
        <w:rPr>
          <w:rFonts w:ascii="Arial" w:cs="Arial" w:eastAsia="Arial" w:hAnsi="Arial"/>
          <w:sz w:val="22"/>
          <w:szCs w:val="22"/>
        </w:rPr>
        <w:t xml:space="preserve">Le pipeline se déroule en 5 phases séquentielles :</w:t>
      </w:r>
    </w:p>
    <w:p>
      <w:pPr>
        <w:pStyle w:val="ListParagraph"/>
        <w:numPr>
          <w:ilvl w:val="0"/>
          <w:numId w:val="2"/>
        </w:numPr>
        <w:spacing w:after="40" w:before="40"/>
      </w:pPr>
      <w:r>
        <w:rPr>
          <w:rFonts w:ascii="Arial" w:cs="Arial" w:eastAsia="Arial" w:hAnsi="Arial"/>
          <w:sz w:val="22"/>
          <w:szCs w:val="22"/>
        </w:rPr>
        <w:t xml:space="preserve">Phase 1 — Collecte : 3 flux RSS interrogés en parallèle</w:t>
      </w:r>
    </w:p>
    <w:p>
      <w:pPr>
        <w:pStyle w:val="ListParagraph"/>
        <w:numPr>
          <w:ilvl w:val="0"/>
          <w:numId w:val="2"/>
        </w:numPr>
        <w:spacing w:after="40" w:before="40"/>
      </w:pPr>
      <w:r>
        <w:rPr>
          <w:rFonts w:ascii="Arial" w:cs="Arial" w:eastAsia="Arial" w:hAnsi="Arial"/>
          <w:sz w:val="22"/>
          <w:szCs w:val="22"/>
        </w:rPr>
        <w:t xml:space="preserve">Phase 2 — Traitement : fusion, normalisation, déduplication</w:t>
      </w:r>
    </w:p>
    <w:p>
      <w:pPr>
        <w:pStyle w:val="ListParagraph"/>
        <w:numPr>
          <w:ilvl w:val="0"/>
          <w:numId w:val="2"/>
        </w:numPr>
        <w:spacing w:after="40" w:before="40"/>
      </w:pPr>
      <w:r>
        <w:rPr>
          <w:rFonts w:ascii="Arial" w:cs="Arial" w:eastAsia="Arial" w:hAnsi="Arial"/>
          <w:sz w:val="22"/>
          <w:szCs w:val="22"/>
        </w:rPr>
        <w:t xml:space="preserve">Phase 3 — Analyse IA : sélection et résumé des meilleurs articles par LLM</w:t>
      </w:r>
    </w:p>
    <w:p>
      <w:pPr>
        <w:pStyle w:val="ListParagraph"/>
        <w:numPr>
          <w:ilvl w:val="0"/>
          <w:numId w:val="2"/>
        </w:numPr>
        <w:spacing w:after="40" w:before="40"/>
      </w:pPr>
      <w:r>
        <w:rPr>
          <w:rFonts w:ascii="Arial" w:cs="Arial" w:eastAsia="Arial" w:hAnsi="Arial"/>
          <w:sz w:val="22"/>
          <w:szCs w:val="22"/>
        </w:rPr>
        <w:t xml:space="preserve">Phase 4 — Composition : génération du HTML de la newsletter</w:t>
      </w:r>
    </w:p>
    <w:p>
      <w:pPr>
        <w:pStyle w:val="ListParagraph"/>
        <w:numPr>
          <w:ilvl w:val="0"/>
          <w:numId w:val="2"/>
        </w:numPr>
        <w:spacing w:after="40" w:before="40"/>
      </w:pPr>
      <w:r>
        <w:rPr>
          <w:rFonts w:ascii="Arial" w:cs="Arial" w:eastAsia="Arial" w:hAnsi="Arial"/>
          <w:sz w:val="22"/>
          <w:szCs w:val="22"/>
        </w:rPr>
        <w:t xml:space="preserve">Phase 5 — Diffusion : envoi par Gmail</w:t>
      </w:r>
    </w:p>
    <w:p>
      <w:r>
        <w:br w:type="page"/>
      </w:r>
    </w:p>
    <w:p>
      <w:pPr>
        <w:pStyle w:val="Heading1"/>
        <w:pBdr>
          <w:bottom w:val="single" w:color="5B4FCF" w:sz="8" w:space="4"/>
        </w:pBdr>
        <w:spacing w:after="160" w:before="360"/>
      </w:pPr>
      <w:r>
        <w:rPr>
          <w:rFonts w:ascii="Arial" w:cs="Arial" w:eastAsia="Arial" w:hAnsi="Arial"/>
          <w:b/>
          <w:bCs/>
          <w:color w:val="5B4FCF"/>
          <w:sz w:val="36"/>
          <w:szCs w:val="36"/>
        </w:rPr>
        <w:t xml:space="preserve">2. Description fonctionnelle</w:t>
      </w:r>
    </w:p>
    <w:p>
      <w:pPr>
        <w:pStyle w:val="Heading2"/>
        <w:spacing w:after="120" w:before="280"/>
      </w:pPr>
      <w:r>
        <w:rPr>
          <w:rFonts w:ascii="Arial" w:cs="Arial" w:eastAsia="Arial" w:hAnsi="Arial"/>
          <w:b/>
          <w:bCs/>
          <w:color w:val="1A1A1A"/>
          <w:sz w:val="28"/>
          <w:szCs w:val="28"/>
        </w:rPr>
        <w:t xml:space="preserve">2.1 Déclencheur — Chaque lundi 7h</w:t>
      </w:r>
    </w:p>
    <w:p>
      <w:pPr>
        <w:spacing w:after="100" w:before="60"/>
      </w:pPr>
      <w:r>
        <w:rPr>
          <w:rFonts w:ascii="Arial" w:cs="Arial" w:eastAsia="Arial" w:hAnsi="Arial"/>
          <w:sz w:val="22"/>
          <w:szCs w:val="22"/>
        </w:rPr>
        <w:t xml:space="preserve">Le workflow s'exécute automatiquement chaque lundi matin à 7h, heure de Paris. Aucune action humaine n'est nécessaire une fois le workflow publié et activé.</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Type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Schedule Trigger (n8n natif)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Expression cron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0 7 * * 1</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Fuseau horaire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Europe/Paris (UTC+02:00 en été)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Décodage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Seconde:0 / Minute:0 / Heure:7 / Tous jours / Tous mois / Lundi(1)</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60" w:before="0"/>
            </w:pPr>
            <w:r>
              <w:rPr>
                <w:rFonts w:ascii="Arial" w:cs="Arial" w:eastAsia="Arial" w:hAnsi="Arial"/>
                <w:b/>
                <w:bCs/>
                <w:color w:val="BA7517"/>
                <w:sz w:val="22"/>
                <w:szCs w:val="22"/>
              </w:rPr>
              <w:t xml:space="preserve">Point de vigilance</w:t>
            </w:r>
          </w:p>
          <w:p>
            <w:pPr>
              <w:spacing w:after="0" w:before="0"/>
            </w:pPr>
            <w:r>
              <w:rPr>
                <w:rFonts w:ascii="Arial" w:cs="Arial" w:eastAsia="Arial" w:hAnsi="Arial"/>
                <w:color w:val="333333"/>
                <w:sz w:val="20"/>
                <w:szCs w:val="20"/>
              </w:rPr>
              <w:t xml:space="preserve">Le workflow doit être dans l'état "Published" (non Draft) pour que le déclencheur soit actif. Un workflow à l'état inactif ne se déclenchera jamais automatiquement.</w:t>
            </w:r>
          </w:p>
        </w:tc>
      </w:tr>
    </w:tbl>
    <w:p>
      <w:r>
        <w:t xml:space="preserve"/>
      </w:r>
    </w:p>
    <w:p>
      <w:pPr>
        <w:pStyle w:val="Heading2"/>
        <w:spacing w:after="120" w:before="280"/>
      </w:pPr>
      <w:r>
        <w:rPr>
          <w:rFonts w:ascii="Arial" w:cs="Arial" w:eastAsia="Arial" w:hAnsi="Arial"/>
          <w:b/>
          <w:bCs/>
          <w:color w:val="1A1A1A"/>
          <w:sz w:val="28"/>
          <w:szCs w:val="28"/>
        </w:rPr>
        <w:t xml:space="preserve">2.2 Collecte RSS — 3 sources en parallèle</w:t>
      </w:r>
    </w:p>
    <w:p>
      <w:pPr>
        <w:spacing w:after="100" w:before="60"/>
      </w:pPr>
      <w:r>
        <w:rPr>
          <w:rFonts w:ascii="Arial" w:cs="Arial" w:eastAsia="Arial" w:hAnsi="Arial"/>
          <w:sz w:val="22"/>
          <w:szCs w:val="22"/>
        </w:rPr>
        <w:t xml:space="preserve">Dès le déclenchement, trois nœuds RSS s'exécutent simultanément, chacun lisant un flux thématique différent. Chaque nœud retourne une liste d'articles avec leurs métadonnées (titre, lien, description, date de publication).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26"/>
        <w:gridCol w:w="3600"/>
      </w:tblGrid>
      <w:tr>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Thématique</w:t>
            </w:r>
          </w:p>
        </w:tc>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URL configurée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RSS — PEDAGOGIE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Éducation &amp; pédagogie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993C1D"/>
                <w:sz w:val="18"/>
                <w:szCs w:val="18"/>
              </w:rPr>
              <w:t xml:space="preserve">theconversation.com/fr/education.atom</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RSS — IA appliquée aux études</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IA dans l'éducation</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993C1D"/>
                <w:sz w:val="18"/>
                <w:szCs w:val="18"/>
              </w:rPr>
              <w:t xml:space="preserve">edsurge.com/feed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RSS — IA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Technologie &amp; IA générale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993C1D"/>
                <w:sz w:val="18"/>
                <w:szCs w:val="18"/>
              </w:rPr>
              <w:t xml:space="preserve">technologyreview.com/feed/</w:t>
            </w:r>
          </w:p>
        </w:tc>
      </w:tr>
    </w:tbl>
    <w:p>
      <w:r>
        <w:t xml:space="preserve"/>
      </w:r>
    </w:p>
    <w:p>
      <w:pPr>
        <w:pStyle w:val="Heading2"/>
        <w:spacing w:after="120" w:before="280"/>
      </w:pPr>
      <w:r>
        <w:rPr>
          <w:rFonts w:ascii="Arial" w:cs="Arial" w:eastAsia="Arial" w:hAnsi="Arial"/>
          <w:b/>
          <w:bCs/>
          <w:color w:val="1A1A1A"/>
          <w:sz w:val="28"/>
          <w:szCs w:val="28"/>
        </w:rPr>
        <w:t xml:space="preserve">2.3 Fusion des sources — Merge</w:t>
      </w:r>
    </w:p>
    <w:p>
      <w:pPr>
        <w:spacing w:after="100" w:before="60"/>
      </w:pPr>
      <w:r>
        <w:rPr>
          <w:rFonts w:ascii="Arial" w:cs="Arial" w:eastAsia="Arial" w:hAnsi="Arial"/>
          <w:sz w:val="22"/>
          <w:szCs w:val="22"/>
        </w:rPr>
        <w:t xml:space="preserve">Le nœud Merge regroupe les sorties des 3 flux RSS en une seule liste unifiée. Il est configuré en mode combine avec 3 entrées (numberInputs: 3), ce qui signifie qu'il attend que les 3 sources aient terminé avant de continuer.</w:t>
      </w:r>
    </w:p>
    <w:p>
      <w:r>
        <w:t xml:space="preserve"/>
      </w:r>
    </w:p>
    <w:p>
      <w:pPr>
        <w:pStyle w:val="Heading2"/>
        <w:spacing w:after="120" w:before="280"/>
      </w:pPr>
      <w:r>
        <w:rPr>
          <w:rFonts w:ascii="Arial" w:cs="Arial" w:eastAsia="Arial" w:hAnsi="Arial"/>
          <w:b/>
          <w:bCs/>
          <w:color w:val="1A1A1A"/>
          <w:sz w:val="28"/>
          <w:szCs w:val="28"/>
        </w:rPr>
        <w:t xml:space="preserve">2.4 Normalisation &amp; déduplication</w:t>
      </w:r>
    </w:p>
    <w:p>
      <w:pPr>
        <w:spacing w:after="100" w:before="60"/>
      </w:pPr>
      <w:r>
        <w:rPr>
          <w:rFonts w:ascii="Arial" w:cs="Arial" w:eastAsia="Arial" w:hAnsi="Arial"/>
          <w:sz w:val="22"/>
          <w:szCs w:val="22"/>
        </w:rPr>
        <w:t xml:space="preserve">Ce nœud Code JavaScript est le premier traitement intelligent du pipeline. Il réalise trois opérations essentielles :</w:t>
      </w:r>
    </w:p>
    <w:p>
      <w:pPr>
        <w:pStyle w:val="ListParagraph"/>
        <w:numPr>
          <w:ilvl w:val="0"/>
          <w:numId w:val="2"/>
        </w:numPr>
        <w:spacing w:after="40" w:before="40"/>
      </w:pPr>
      <w:r>
        <w:rPr>
          <w:rFonts w:ascii="Arial" w:cs="Arial" w:eastAsia="Arial" w:hAnsi="Arial"/>
          <w:sz w:val="22"/>
          <w:szCs w:val="22"/>
        </w:rPr>
        <w:t xml:space="preserve">Normalisation : harmonise les champs issus de formats RSS hétérogènes (title/name/subject, link/url/guid, content/description/selftext…) en un schéma commun</w:t>
      </w:r>
    </w:p>
    <w:p>
      <w:pPr>
        <w:pStyle w:val="ListParagraph"/>
        <w:numPr>
          <w:ilvl w:val="0"/>
          <w:numId w:val="2"/>
        </w:numPr>
        <w:spacing w:after="40" w:before="40"/>
      </w:pPr>
      <w:r>
        <w:rPr>
          <w:rFonts w:ascii="Arial" w:cs="Arial" w:eastAsia="Arial" w:hAnsi="Arial"/>
          <w:sz w:val="22"/>
          <w:szCs w:val="22"/>
        </w:rPr>
        <w:t xml:space="preserve">Déduplication : supprime les articles en double en comparant les URLs (insensible à la casse)</w:t>
      </w:r>
    </w:p>
    <w:p>
      <w:pPr>
        <w:pStyle w:val="ListParagraph"/>
        <w:numPr>
          <w:ilvl w:val="0"/>
          <w:numId w:val="2"/>
        </w:numPr>
        <w:spacing w:after="40" w:before="40"/>
      </w:pPr>
      <w:r>
        <w:rPr>
          <w:rFonts w:ascii="Arial" w:cs="Arial" w:eastAsia="Arial" w:hAnsi="Arial"/>
          <w:sz w:val="22"/>
          <w:szCs w:val="22"/>
        </w:rPr>
        <w:t xml:space="preserve">Filtrage temporel : écarte les articles publiés il y a plus de 7 jours</w:t>
      </w:r>
    </w:p>
    <w:p>
      <w:r>
        <w:t xml:space="preserve"/>
      </w:r>
    </w:p>
    <w:p>
      <w:pPr>
        <w:spacing w:after="100" w:before="60"/>
      </w:pPr>
      <w:r>
        <w:rPr>
          <w:rFonts w:ascii="Arial" w:cs="Arial" w:eastAsia="Arial" w:hAnsi="Arial"/>
          <w:sz w:val="22"/>
          <w:szCs w:val="22"/>
        </w:rPr>
        <w:t xml:space="preserve">Schéma de sortie de chaque article normalisé :</w:t>
      </w:r>
    </w:p>
    <w:p>
      <w:pPr>
        <w:shd w:fill="F5F5F5" w:val="clear"/>
        <w:spacing w:after="80" w:before="80"/>
        <w:ind w:left="360"/>
      </w:pPr>
      <w:r>
        <w:rPr>
          <w:rFonts w:ascii="Courier New" w:cs="Courier New" w:eastAsia="Courier New" w:hAnsi="Courier New"/>
          <w:color w:val="993C1D"/>
          <w:sz w:val="18"/>
          <w:szCs w:val="18"/>
        </w:rPr>
        <w:t xml:space="preserve">{ titre, lien, description (HTML retiré, max 600 car.), source, datePublication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60" w:before="0"/>
            </w:pPr>
            <w:r>
              <w:rPr>
                <w:rFonts w:ascii="Arial" w:cs="Arial" w:eastAsia="Arial" w:hAnsi="Arial"/>
                <w:b/>
                <w:bCs/>
                <w:color w:val="BA7517"/>
                <w:sz w:val="22"/>
                <w:szCs w:val="22"/>
              </w:rPr>
              <w:t xml:space="preserve">Limite de traitement</w:t>
            </w:r>
          </w:p>
          <w:p>
            <w:pPr>
              <w:spacing w:after="0" w:before="0"/>
            </w:pPr>
            <w:r>
              <w:rPr>
                <w:rFonts w:ascii="Arial" w:cs="Arial" w:eastAsia="Arial" w:hAnsi="Arial"/>
                <w:color w:val="333333"/>
                <w:sz w:val="20"/>
                <w:szCs w:val="20"/>
              </w:rPr>
              <w:t xml:space="preserve">Le nœud est limité à 40 articles maximum par exécution (slice(0, 40)) pour maîtriser le coût et le temps de traitement du LLM en aval.</w:t>
            </w:r>
          </w:p>
        </w:tc>
      </w:tr>
    </w:tbl>
    <w:p>
      <w:r>
        <w:t xml:space="preserve"/>
      </w:r>
    </w:p>
    <w:p>
      <w:pPr>
        <w:pStyle w:val="Heading2"/>
        <w:spacing w:after="120" w:before="280"/>
      </w:pPr>
      <w:r>
        <w:rPr>
          <w:rFonts w:ascii="Arial" w:cs="Arial" w:eastAsia="Arial" w:hAnsi="Arial"/>
          <w:b/>
          <w:bCs/>
          <w:color w:val="1A1A1A"/>
          <w:sz w:val="28"/>
          <w:szCs w:val="28"/>
        </w:rPr>
        <w:t xml:space="preserve">2.5 Préparation pour le LLM — Code in JavaScript</w:t>
      </w:r>
    </w:p>
    <w:p>
      <w:pPr>
        <w:spacing w:after="100" w:before="60"/>
      </w:pPr>
      <w:r>
        <w:rPr>
          <w:rFonts w:ascii="Arial" w:cs="Arial" w:eastAsia="Arial" w:hAnsi="Arial"/>
          <w:sz w:val="22"/>
          <w:szCs w:val="22"/>
        </w:rPr>
        <w:t xml:space="preserve">Ce nœud intermédiaire réalise une sérialisation JSON : il extrait les champs titre, description et lien de chaque article, les regroupe dans un tableau, puis le convertit en chaîne JSON (JSON.stringify). Cette chaîne est passée au champ articles_json qui sera injecté dans le prompt du LLM.</w:t>
      </w:r>
    </w:p>
    <w:p>
      <w:r>
        <w:t xml:space="preserve"/>
      </w:r>
    </w:p>
    <w:p>
      <w:pPr>
        <w:pStyle w:val="Heading2"/>
        <w:spacing w:after="120" w:before="280"/>
      </w:pPr>
      <w:r>
        <w:rPr>
          <w:rFonts w:ascii="Arial" w:cs="Arial" w:eastAsia="Arial" w:hAnsi="Arial"/>
          <w:b/>
          <w:bCs/>
          <w:color w:val="1A1A1A"/>
          <w:sz w:val="28"/>
          <w:szCs w:val="28"/>
        </w:rPr>
        <w:t xml:space="preserve">2.6 Analyse par intelligence artificielle — AI Agent + Groq</w:t>
      </w:r>
    </w:p>
    <w:p>
      <w:pPr>
        <w:spacing w:after="100" w:before="60"/>
      </w:pPr>
      <w:r>
        <w:rPr>
          <w:rFonts w:ascii="Arial" w:cs="Arial" w:eastAsia="Arial" w:hAnsi="Arial"/>
          <w:sz w:val="22"/>
          <w:szCs w:val="22"/>
        </w:rPr>
        <w:t xml:space="preserve">C'est le cœur analytique du workflow. Un agent IA (basé sur le framework LangChain intégré à n8n) reçoit les articles et applique le prompt suivant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185FA5"/>
                <w:sz w:val="22"/>
                <w:szCs w:val="22"/>
              </w:rPr>
              <w:t xml:space="preserve">Instructions données au LLM</w:t>
            </w:r>
          </w:p>
          <w:p>
            <w:pPr>
              <w:spacing w:after="0" w:before="0"/>
            </w:pPr>
            <w:r>
              <w:rPr>
                <w:rFonts w:ascii="Arial" w:cs="Arial" w:eastAsia="Arial" w:hAnsi="Arial"/>
                <w:color w:val="333333"/>
                <w:sz w:val="20"/>
                <w:szCs w:val="20"/>
              </w:rPr>
              <w:t xml:space="preserve">Sélectionner les 5 articles les plus pertinents parmi la liste fournie, et pour chacun produire : un titre, un résumé de 2-3 phrases, un score de pertinence /10, une catégorie (Pédagogie / IA / EdTech / Recherche / Autre), et le lien original sans modification.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Modèle LLM</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Llama 3.3 70B Versatile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Fournisseur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(inférence ultra-rapide via API)</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Format de sortie exigé</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JSON pur — tableau de 5 objets max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Contrainte forte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lien doit être EXACTEMENT celui d'entrée (non modifié)</w:t>
            </w:r>
          </w:p>
        </w:tc>
      </w:tr>
    </w:tbl>
    <w:p>
      <w:r>
        <w:t xml:space="preserve"/>
      </w:r>
    </w:p>
    <w:p>
      <w:pPr>
        <w:pStyle w:val="Heading2"/>
        <w:spacing w:after="120" w:before="280"/>
      </w:pPr>
      <w:r>
        <w:rPr>
          <w:rFonts w:ascii="Arial" w:cs="Arial" w:eastAsia="Arial" w:hAnsi="Arial"/>
          <w:b/>
          <w:bCs/>
          <w:color w:val="1A1A1A"/>
          <w:sz w:val="28"/>
          <w:szCs w:val="28"/>
        </w:rPr>
        <w:t xml:space="preserve">2.7 Parsing &amp; tri par score</w:t>
      </w:r>
    </w:p>
    <w:p>
      <w:pPr>
        <w:spacing w:after="100" w:before="60"/>
      </w:pPr>
      <w:r>
        <w:rPr>
          <w:rFonts w:ascii="Arial" w:cs="Arial" w:eastAsia="Arial" w:hAnsi="Arial"/>
          <w:sz w:val="22"/>
          <w:szCs w:val="22"/>
        </w:rPr>
        <w:t xml:space="preserve">Le LLM renvoie une réponse en JSON. Ce nœud parse cette réponse (JSON.parse sur le champ output) et éclate le tableau en items n8n individuels, un par article. En cas d'erreur de parsing, l'article est silencieusement ignoré pour ne pas bloquer le pipeline.</w:t>
      </w:r>
    </w:p>
    <w:p>
      <w:r>
        <w:t xml:space="preserve"/>
      </w:r>
    </w:p>
    <w:p>
      <w:pPr>
        <w:pStyle w:val="Heading2"/>
        <w:spacing w:after="120" w:before="280"/>
      </w:pPr>
      <w:r>
        <w:rPr>
          <w:rFonts w:ascii="Arial" w:cs="Arial" w:eastAsia="Arial" w:hAnsi="Arial"/>
          <w:b/>
          <w:bCs/>
          <w:color w:val="1A1A1A"/>
          <w:sz w:val="28"/>
          <w:szCs w:val="28"/>
        </w:rPr>
        <w:t xml:space="preserve">2.8 Composition de la newsletter HTML</w:t>
      </w:r>
    </w:p>
    <w:p>
      <w:pPr>
        <w:spacing w:after="100" w:before="60"/>
      </w:pPr>
      <w:r>
        <w:rPr>
          <w:rFonts w:ascii="Arial" w:cs="Arial" w:eastAsia="Arial" w:hAnsi="Arial"/>
          <w:sz w:val="22"/>
          <w:szCs w:val="22"/>
        </w:rPr>
        <w:t xml:space="preserve">Ce nœud génère le HTML complet de la newsletter. Les articles sont groupés par catégorie, chaque catégorie reçoit une couleur distincte, et la mise en page est optimisée pour la lecture e-mail.</w:t>
      </w:r>
    </w:p>
    <w:p>
      <w:r>
        <w:t xml:space="preserve"/>
      </w:r>
    </w:p>
    <w:p>
      <w:pPr>
        <w:spacing w:after="100" w:before="60"/>
      </w:pPr>
      <w:r>
        <w:rPr>
          <w:rFonts w:ascii="Arial" w:cs="Arial" w:eastAsia="Arial" w:hAnsi="Arial"/>
          <w:sz w:val="22"/>
          <w:szCs w:val="22"/>
        </w:rPr>
        <w:t xml:space="preserve">Couleurs par catégorie :</w:t>
      </w:r>
    </w:p>
    <w:p>
      <w:pPr>
        <w:pStyle w:val="ListParagraph"/>
        <w:numPr>
          <w:ilvl w:val="0"/>
          <w:numId w:val="2"/>
        </w:numPr>
        <w:spacing w:after="40" w:before="40"/>
      </w:pPr>
      <w:r>
        <w:rPr>
          <w:rFonts w:ascii="Arial" w:cs="Arial" w:eastAsia="Arial" w:hAnsi="Arial"/>
          <w:sz w:val="22"/>
          <w:szCs w:val="22"/>
        </w:rPr>
        <w:t xml:space="preserve">Méthode pédagogique / Pédagogie : vert (#1D9E75)</w:t>
      </w:r>
    </w:p>
    <w:p>
      <w:pPr>
        <w:pStyle w:val="ListParagraph"/>
        <w:numPr>
          <w:ilvl w:val="0"/>
          <w:numId w:val="2"/>
        </w:numPr>
        <w:spacing w:after="40" w:before="40"/>
      </w:pPr>
      <w:r>
        <w:rPr>
          <w:rFonts w:ascii="Arial" w:cs="Arial" w:eastAsia="Arial" w:hAnsi="Arial"/>
          <w:sz w:val="22"/>
          <w:szCs w:val="22"/>
        </w:rPr>
        <w:t xml:space="preserve">IA &amp; éducation / Intelligence artificielle : violet (#7F77DD)</w:t>
      </w:r>
    </w:p>
    <w:p>
      <w:pPr>
        <w:pStyle w:val="ListParagraph"/>
        <w:numPr>
          <w:ilvl w:val="0"/>
          <w:numId w:val="2"/>
        </w:numPr>
        <w:spacing w:after="40" w:before="40"/>
      </w:pPr>
      <w:r>
        <w:rPr>
          <w:rFonts w:ascii="Arial" w:cs="Arial" w:eastAsia="Arial" w:hAnsi="Arial"/>
          <w:sz w:val="22"/>
          <w:szCs w:val="22"/>
        </w:rPr>
        <w:t xml:space="preserve">Outil EdTech : bleu (#378ADD)</w:t>
      </w:r>
    </w:p>
    <w:p>
      <w:pPr>
        <w:pStyle w:val="ListParagraph"/>
        <w:numPr>
          <w:ilvl w:val="0"/>
          <w:numId w:val="2"/>
        </w:numPr>
        <w:spacing w:after="40" w:before="40"/>
      </w:pPr>
      <w:r>
        <w:rPr>
          <w:rFonts w:ascii="Arial" w:cs="Arial" w:eastAsia="Arial" w:hAnsi="Arial"/>
          <w:sz w:val="22"/>
          <w:szCs w:val="22"/>
        </w:rPr>
        <w:t xml:space="preserve">Recherche appliquée : ambre (#BA7517)</w:t>
      </w:r>
    </w:p>
    <w:p>
      <w:pPr>
        <w:pStyle w:val="ListParagraph"/>
        <w:numPr>
          <w:ilvl w:val="0"/>
          <w:numId w:val="2"/>
        </w:numPr>
        <w:spacing w:after="40" w:before="40"/>
      </w:pPr>
      <w:r>
        <w:rPr>
          <w:rFonts w:ascii="Arial" w:cs="Arial" w:eastAsia="Arial" w:hAnsi="Arial"/>
          <w:sz w:val="22"/>
          <w:szCs w:val="22"/>
        </w:rPr>
        <w:t xml:space="preserve">Tendance : corail (#D85A30)</w:t>
      </w:r>
    </w:p>
    <w:p>
      <w:pPr>
        <w:pStyle w:val="ListParagraph"/>
        <w:numPr>
          <w:ilvl w:val="0"/>
          <w:numId w:val="2"/>
        </w:numPr>
        <w:spacing w:after="40" w:before="40"/>
      </w:pPr>
      <w:r>
        <w:rPr>
          <w:rFonts w:ascii="Arial" w:cs="Arial" w:eastAsia="Arial" w:hAnsi="Arial"/>
          <w:sz w:val="22"/>
          <w:szCs w:val="22"/>
        </w:rPr>
        <w:t xml:space="preserve">Autre : gris (#888780)</w:t>
      </w:r>
    </w:p>
    <w:p>
      <w:r>
        <w:t xml:space="preserve"/>
      </w:r>
    </w:p>
    <w:p>
      <w:pPr>
        <w:spacing w:after="100" w:before="60"/>
      </w:pPr>
      <w:r>
        <w:rPr>
          <w:rFonts w:ascii="Arial" w:cs="Arial" w:eastAsia="Arial" w:hAnsi="Arial"/>
          <w:sz w:val="22"/>
          <w:szCs w:val="22"/>
        </w:rPr>
        <w:t xml:space="preserve">La newsletter inclut un en-tête violet avec le titre et la date, les sections par catégorie avec fiches d'articles (titre cliquable, résumé, score, lien), et un pied de page indiquant l'origine automatique.</w:t>
      </w:r>
    </w:p>
    <w:p>
      <w:r>
        <w:t xml:space="preserve"/>
      </w:r>
    </w:p>
    <w:p>
      <w:pPr>
        <w:pStyle w:val="Heading2"/>
        <w:spacing w:after="120" w:before="280"/>
      </w:pPr>
      <w:r>
        <w:rPr>
          <w:rFonts w:ascii="Arial" w:cs="Arial" w:eastAsia="Arial" w:hAnsi="Arial"/>
          <w:b/>
          <w:bCs/>
          <w:color w:val="1A1A1A"/>
          <w:sz w:val="28"/>
          <w:szCs w:val="28"/>
        </w:rPr>
        <w:t xml:space="preserve">2.9 Envoi par e-mail — Gmail</w:t>
      </w:r>
    </w:p>
    <w:p>
      <w:pPr>
        <w:spacing w:after="100" w:before="60"/>
      </w:pPr>
      <w:r>
        <w:rPr>
          <w:rFonts w:ascii="Arial" w:cs="Arial" w:eastAsia="Arial" w:hAnsi="Arial"/>
          <w:sz w:val="22"/>
          <w:szCs w:val="22"/>
        </w:rPr>
        <w:t xml:space="preserve">Le nœud Gmail envoie la newsletter en HTML à l'adresse configurée. Le sujet de l'e-mail est dynamique et inclut la date de la semaine et le nombre d'articles sélectionnés.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Destinataire configuré</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mombobilimbilim@gmail.com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Sujet (dynamique)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Veille Péda &amp; IA — [date] ([N] articles)</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Format du corps</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HTML (rendu riche dans les clients e-mail modernes)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Authentification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 Gmail (token stocké dans les credentials n8n)</w:t>
            </w:r>
          </w:p>
        </w:tc>
      </w:tr>
    </w:tbl>
    <w:p>
      <w:r>
        <w:br w:type="page"/>
      </w:r>
    </w:p>
    <w:p>
      <w:pPr>
        <w:pStyle w:val="Heading1"/>
        <w:pBdr>
          <w:bottom w:val="single" w:color="5B4FCF" w:sz="8" w:space="4"/>
        </w:pBdr>
        <w:spacing w:after="160" w:before="360"/>
      </w:pPr>
      <w:r>
        <w:rPr>
          <w:rFonts w:ascii="Arial" w:cs="Arial" w:eastAsia="Arial" w:hAnsi="Arial"/>
          <w:b/>
          <w:bCs/>
          <w:color w:val="5B4FCF"/>
          <w:sz w:val="36"/>
          <w:szCs w:val="36"/>
        </w:rPr>
        <w:t xml:space="preserve">3. Architecture technique</w:t>
      </w:r>
    </w:p>
    <w:p>
      <w:pPr>
        <w:pStyle w:val="Heading2"/>
        <w:spacing w:after="120" w:before="280"/>
      </w:pPr>
      <w:r>
        <w:rPr>
          <w:rFonts w:ascii="Arial" w:cs="Arial" w:eastAsia="Arial" w:hAnsi="Arial"/>
          <w:b/>
          <w:bCs/>
          <w:color w:val="1A1A1A"/>
          <w:sz w:val="28"/>
          <w:szCs w:val="28"/>
        </w:rPr>
        <w:t xml:space="preserve">3.1 Nœuds et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Type n8n</w:t>
            </w:r>
          </w:p>
        </w:tc>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Chaque lundi 7h</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993C1D"/>
                <w:sz w:val="17"/>
                <w:szCs w:val="17"/>
              </w:rPr>
              <w:t xml:space="preserve">scheduleTrigger v1.1</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Déclencheur temporel (cron)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RSS — PEDAGOGIE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C1D"/>
                <w:sz w:val="17"/>
                <w:szCs w:val="17"/>
              </w:rPr>
              <w:t xml:space="preserve">rssFeedRead v1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Lecture flux Atom The Conversation</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RSS — IA appliquée aux études</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993C1D"/>
                <w:sz w:val="17"/>
                <w:szCs w:val="17"/>
              </w:rPr>
              <w:t xml:space="preserve">rssFeedRead v1</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Lecture flux RSS EdSurge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RSS — 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C1D"/>
                <w:sz w:val="17"/>
                <w:szCs w:val="17"/>
              </w:rPr>
              <w:t xml:space="preserve">rssFeedRead v1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Lecture flux RSS MIT Tech Review</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Merge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993C1D"/>
                <w:sz w:val="17"/>
                <w:szCs w:val="17"/>
              </w:rPr>
              <w:t xml:space="preserve">merge v3.2</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Fusion de 3 entrées parallèles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Normaliser &amp; dédupliquer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C1D"/>
                <w:sz w:val="17"/>
                <w:szCs w:val="17"/>
              </w:rPr>
              <w:t xml:space="preserve">code v2 (JS)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Normalisation, dédup, filtre 7j</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Code in JavaScript</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993C1D"/>
                <w:sz w:val="17"/>
                <w:szCs w:val="17"/>
              </w:rPr>
              <w:t xml:space="preserve">code v2 (JS)</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Sérialisation JSON pour le LLM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AI 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C1D"/>
                <w:sz w:val="17"/>
                <w:szCs w:val="17"/>
              </w:rPr>
              <w:t xml:space="preserve">lmAgent v3.1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Orchestration LangChain + prompt</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Groq Chat Model</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993C1D"/>
                <w:sz w:val="17"/>
                <w:szCs w:val="17"/>
              </w:rPr>
              <w:t xml:space="preserve">lmChatGroq v1</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Inférence Llama 3.3 70B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Parser fiches &amp; trier par 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C1D"/>
                <w:sz w:val="17"/>
                <w:szCs w:val="17"/>
              </w:rPr>
              <w:t xml:space="preserve">code v2 (JS)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Parse JSON LLM, éclate en items</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18"/>
                <w:szCs w:val="18"/>
              </w:rPr>
              <w:t xml:space="preserve">Composer newsletter HTML</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993C1D"/>
                <w:sz w:val="17"/>
                <w:szCs w:val="17"/>
              </w:rPr>
              <w:t xml:space="preserve">code v2 (JS)</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8"/>
                <w:szCs w:val="18"/>
              </w:rPr>
              <w:t xml:space="preserve">Génère le HTML de la newsletter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Envoyer la newsletter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C1D"/>
                <w:sz w:val="17"/>
                <w:szCs w:val="17"/>
              </w:rPr>
              <w:t xml:space="preserve">gmail v2.1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Envoi e-mail via OAuth2 Gmail</w:t>
            </w:r>
          </w:p>
        </w:tc>
      </w:tr>
    </w:tbl>
    <w:p>
      <w:r>
        <w:t xml:space="preserve"/>
      </w:r>
    </w:p>
    <w:p>
      <w:pPr>
        <w:pStyle w:val="Heading2"/>
        <w:spacing w:after="120" w:before="280"/>
      </w:pPr>
      <w:r>
        <w:rPr>
          <w:rFonts w:ascii="Arial" w:cs="Arial" w:eastAsia="Arial" w:hAnsi="Arial"/>
          <w:b/>
          <w:bCs/>
          <w:color w:val="1A1A1A"/>
          <w:sz w:val="28"/>
          <w:szCs w:val="28"/>
        </w:rPr>
        <w:t xml:space="preserve">3.2 Flux de données</w:t>
      </w:r>
    </w:p>
    <w:p>
      <w:pPr>
        <w:spacing w:after="100" w:before="60"/>
      </w:pPr>
      <w:r>
        <w:rPr>
          <w:rFonts w:ascii="Arial" w:cs="Arial" w:eastAsia="Arial" w:hAnsi="Arial"/>
          <w:sz w:val="22"/>
          <w:szCs w:val="22"/>
        </w:rPr>
        <w:t xml:space="preserve">Le schéma suivant décrit la transformation des données à travers le pipeline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1EFE8" w:val="clear"/>
            <w:tcMar>
              <w:top w:type="dxa" w:w="60"/>
              <w:left w:type="dxa" w:w="200"/>
              <w:bottom w:type="dxa" w:w="60"/>
              <w:right w:type="dxa" w:w="120"/>
            </w:tcMar>
          </w:tcPr>
          <w:p>
            <w:r>
              <w:rPr>
                <w:rFonts w:ascii="Courier New" w:cs="Courier New" w:eastAsia="Courier New" w:hAnsi="Courier New"/>
                <w:b w:val="false"/>
                <w:bCs w:val="false"/>
                <w:color w:val="1A1A1A"/>
                <w:sz w:val="18"/>
                <w:szCs w:val="18"/>
              </w:rPr>
              <w:t xml:space="preserve">RSS PEDAGOGIE → articles bruts Atom/RSS</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120"/>
            </w:tcMar>
          </w:tcPr>
          <w:p>
            <w:r>
              <w:rPr>
                <w:rFonts w:ascii="Courier New" w:cs="Courier New" w:eastAsia="Courier New" w:hAnsi="Courier New"/>
                <w:b w:val="false"/>
                <w:bCs w:val="false"/>
                <w:color w:val="1A1A1A"/>
                <w:sz w:val="18"/>
                <w:szCs w:val="18"/>
              </w:rPr>
              <w:t xml:space="preserve">RSS IA appliquée → articles bruts RSS</w:t>
            </w:r>
          </w:p>
        </w:tc>
      </w:tr>
      <w:tr>
        <w:tc>
          <w:tcPr>
            <w:tcBorders>
              <w:top w:val="none" w:color="FFFFFF" w:sz="0"/>
              <w:left w:val="none" w:color="FFFFFF" w:sz="0"/>
              <w:bottom w:val="none" w:color="FFFFFF" w:sz="0"/>
              <w:right w:val="none" w:color="FFFFFF" w:sz="0"/>
            </w:tcBorders>
            <w:shd w:fill="F1EFE8" w:val="clear"/>
            <w:tcMar>
              <w:top w:type="dxa" w:w="60"/>
              <w:left w:type="dxa" w:w="200"/>
              <w:bottom w:type="dxa" w:w="60"/>
              <w:right w:type="dxa" w:w="120"/>
            </w:tcMar>
          </w:tcPr>
          <w:p>
            <w:r>
              <w:rPr>
                <w:rFonts w:ascii="Courier New" w:cs="Courier New" w:eastAsia="Courier New" w:hAnsi="Courier New"/>
                <w:b w:val="false"/>
                <w:bCs w:val="false"/>
                <w:color w:val="1A1A1A"/>
                <w:sz w:val="18"/>
                <w:szCs w:val="18"/>
              </w:rPr>
              <w:t xml:space="preserve">RSS IA → articles bruts RSS</w:t>
            </w:r>
          </w:p>
        </w:tc>
      </w:tr>
      <w:tr>
        <w:tc>
          <w:tcPr>
            <w:tcBorders>
              <w:top w:val="none" w:color="FFFFFF" w:sz="0"/>
              <w:left w:val="none" w:color="FFFFFF" w:sz="0"/>
              <w:bottom w:val="none" w:color="FFFFFF" w:sz="0"/>
              <w:right w:val="none" w:color="FFFFFF" w:sz="0"/>
            </w:tcBorders>
            <w:shd w:fill="EDE9FB" w:val="clear"/>
            <w:tcMar>
              <w:top w:type="dxa" w:w="60"/>
              <w:left w:type="dxa" w:w="200"/>
              <w:bottom w:type="dxa" w:w="60"/>
              <w:right w:type="dxa" w:w="120"/>
            </w:tcMar>
          </w:tcPr>
          <w:p>
            <w:r>
              <w:rPr>
                <w:rFonts w:ascii="Arial" w:cs="Arial" w:eastAsia="Arial" w:hAnsi="Arial"/>
                <w:b/>
                <w:bCs/>
                <w:color w:val="5B4FCF"/>
                <w:sz w:val="18"/>
                <w:szCs w:val="18"/>
              </w:rPr>
              <w:t xml:space="preserve">       ↓ (Merge — combinaison des 3 flux)</w:t>
            </w:r>
          </w:p>
        </w:tc>
      </w:tr>
      <w:tr>
        <w:tc>
          <w:tcPr>
            <w:tcBorders>
              <w:top w:val="none" w:color="FFFFFF" w:sz="0"/>
              <w:left w:val="none" w:color="FFFFFF" w:sz="0"/>
              <w:bottom w:val="none" w:color="FFFFFF" w:sz="0"/>
              <w:right w:val="none" w:color="FFFFFF" w:sz="0"/>
            </w:tcBorders>
            <w:shd w:fill="F1EFE8" w:val="clear"/>
            <w:tcMar>
              <w:top w:type="dxa" w:w="60"/>
              <w:left w:type="dxa" w:w="200"/>
              <w:bottom w:type="dxa" w:w="60"/>
              <w:right w:type="dxa" w:w="120"/>
            </w:tcMar>
          </w:tcPr>
          <w:p>
            <w:r>
              <w:rPr>
                <w:rFonts w:ascii="Courier New" w:cs="Courier New" w:eastAsia="Courier New" w:hAnsi="Courier New"/>
                <w:b w:val="false"/>
                <w:bCs w:val="false"/>
                <w:color w:val="1A1A1A"/>
                <w:sz w:val="18"/>
                <w:szCs w:val="18"/>
              </w:rPr>
              <w:t xml:space="preserve">Liste brute hétérogène (~N articles)</w:t>
            </w:r>
          </w:p>
        </w:tc>
      </w:tr>
      <w:tr>
        <w:tc>
          <w:tcPr>
            <w:tcBorders>
              <w:top w:val="none" w:color="FFFFFF" w:sz="0"/>
              <w:left w:val="none" w:color="FFFFFF" w:sz="0"/>
              <w:bottom w:val="none" w:color="FFFFFF" w:sz="0"/>
              <w:right w:val="none" w:color="FFFFFF" w:sz="0"/>
            </w:tcBorders>
            <w:shd w:fill="EDE9FB" w:val="clear"/>
            <w:tcMar>
              <w:top w:type="dxa" w:w="60"/>
              <w:left w:type="dxa" w:w="200"/>
              <w:bottom w:type="dxa" w:w="60"/>
              <w:right w:type="dxa" w:w="120"/>
            </w:tcMar>
          </w:tcPr>
          <w:p>
            <w:r>
              <w:rPr>
                <w:rFonts w:ascii="Arial" w:cs="Arial" w:eastAsia="Arial" w:hAnsi="Arial"/>
                <w:b/>
                <w:bCs/>
                <w:color w:val="5B4FCF"/>
                <w:sz w:val="18"/>
                <w:szCs w:val="18"/>
              </w:rPr>
              <w:t xml:space="preserve">       ↓ (Normaliser &amp; dédupliquer)</w:t>
            </w:r>
          </w:p>
        </w:tc>
      </w:tr>
      <w:tr>
        <w:tc>
          <w:tcPr>
            <w:tcBorders>
              <w:top w:val="none" w:color="FFFFFF" w:sz="0"/>
              <w:left w:val="none" w:color="FFFFFF" w:sz="0"/>
              <w:bottom w:val="none" w:color="FFFFFF" w:sz="0"/>
              <w:right w:val="none" w:color="FFFFFF" w:sz="0"/>
            </w:tcBorders>
            <w:shd w:fill="F1EFE8" w:val="clear"/>
            <w:tcMar>
              <w:top w:type="dxa" w:w="60"/>
              <w:left w:type="dxa" w:w="200"/>
              <w:bottom w:type="dxa" w:w="60"/>
              <w:right w:type="dxa" w:w="120"/>
            </w:tcMar>
          </w:tcPr>
          <w:p>
            <w:r>
              <w:rPr>
                <w:rFonts w:ascii="Courier New" w:cs="Courier New" w:eastAsia="Courier New" w:hAnsi="Courier New"/>
                <w:b w:val="false"/>
                <w:bCs w:val="false"/>
                <w:color w:val="1A1A1A"/>
                <w:sz w:val="18"/>
                <w:szCs w:val="18"/>
              </w:rPr>
              <w:t xml:space="preserve">Liste normalisée, dédupliquée, &lt; 7 jours, max 40 articles</w:t>
            </w:r>
          </w:p>
        </w:tc>
      </w:tr>
      <w:tr>
        <w:tc>
          <w:tcPr>
            <w:tcBorders>
              <w:top w:val="none" w:color="FFFFFF" w:sz="0"/>
              <w:left w:val="none" w:color="FFFFFF" w:sz="0"/>
              <w:bottom w:val="none" w:color="FFFFFF" w:sz="0"/>
              <w:right w:val="none" w:color="FFFFFF" w:sz="0"/>
            </w:tcBorders>
            <w:shd w:fill="EDE9FB" w:val="clear"/>
            <w:tcMar>
              <w:top w:type="dxa" w:w="60"/>
              <w:left w:type="dxa" w:w="200"/>
              <w:bottom w:type="dxa" w:w="60"/>
              <w:right w:type="dxa" w:w="120"/>
            </w:tcMar>
          </w:tcPr>
          <w:p>
            <w:r>
              <w:rPr>
                <w:rFonts w:ascii="Arial" w:cs="Arial" w:eastAsia="Arial" w:hAnsi="Arial"/>
                <w:b/>
                <w:bCs/>
                <w:color w:val="5B4FCF"/>
                <w:sz w:val="18"/>
                <w:szCs w:val="18"/>
              </w:rPr>
              <w:t xml:space="preserve">       ↓ (Code in JavaScript)</w:t>
            </w:r>
          </w:p>
        </w:tc>
      </w:tr>
      <w:tr>
        <w:tc>
          <w:tcPr>
            <w:tcBorders>
              <w:top w:val="none" w:color="FFFFFF" w:sz="0"/>
              <w:left w:val="none" w:color="FFFFFF" w:sz="0"/>
              <w:bottom w:val="none" w:color="FFFFFF" w:sz="0"/>
              <w:right w:val="none" w:color="FFFFFF" w:sz="0"/>
            </w:tcBorders>
            <w:shd w:fill="F1EFE8" w:val="clear"/>
            <w:tcMar>
              <w:top w:type="dxa" w:w="60"/>
              <w:left w:type="dxa" w:w="200"/>
              <w:bottom w:type="dxa" w:w="60"/>
              <w:right w:type="dxa" w:w="120"/>
            </w:tcMar>
          </w:tcPr>
          <w:p>
            <w:r>
              <w:rPr>
                <w:rFonts w:ascii="Courier New" w:cs="Courier New" w:eastAsia="Courier New" w:hAnsi="Courier New"/>
                <w:b w:val="false"/>
                <w:bCs w:val="false"/>
                <w:color w:val="1A1A1A"/>
                <w:sz w:val="18"/>
                <w:szCs w:val="18"/>
              </w:rPr>
              <w:t xml:space="preserve">Payload JSON stringifié { articles_json: "[...]" }</w:t>
            </w:r>
          </w:p>
        </w:tc>
      </w:tr>
      <w:tr>
        <w:tc>
          <w:tcPr>
            <w:tcBorders>
              <w:top w:val="none" w:color="FFFFFF" w:sz="0"/>
              <w:left w:val="none" w:color="FFFFFF" w:sz="0"/>
              <w:bottom w:val="none" w:color="FFFFFF" w:sz="0"/>
              <w:right w:val="none" w:color="FFFFFF" w:sz="0"/>
            </w:tcBorders>
            <w:shd w:fill="EDE9FB" w:val="clear"/>
            <w:tcMar>
              <w:top w:type="dxa" w:w="60"/>
              <w:left w:type="dxa" w:w="200"/>
              <w:bottom w:type="dxa" w:w="60"/>
              <w:right w:type="dxa" w:w="120"/>
            </w:tcMar>
          </w:tcPr>
          <w:p>
            <w:r>
              <w:rPr>
                <w:rFonts w:ascii="Arial" w:cs="Arial" w:eastAsia="Arial" w:hAnsi="Arial"/>
                <w:b/>
                <w:bCs/>
                <w:color w:val="5B4FCF"/>
                <w:sz w:val="18"/>
                <w:szCs w:val="18"/>
              </w:rPr>
              <w:t xml:space="preserve">       ↓ (AI Agent + Groq Llama 3.3 70B)</w:t>
            </w:r>
          </w:p>
        </w:tc>
      </w:tr>
      <w:tr>
        <w:tc>
          <w:tcPr>
            <w:tcBorders>
              <w:top w:val="none" w:color="FFFFFF" w:sz="0"/>
              <w:left w:val="none" w:color="FFFFFF" w:sz="0"/>
              <w:bottom w:val="none" w:color="FFFFFF" w:sz="0"/>
              <w:right w:val="none" w:color="FFFFFF" w:sz="0"/>
            </w:tcBorders>
            <w:shd w:fill="F1EFE8" w:val="clear"/>
            <w:tcMar>
              <w:top w:type="dxa" w:w="60"/>
              <w:left w:type="dxa" w:w="200"/>
              <w:bottom w:type="dxa" w:w="60"/>
              <w:right w:type="dxa" w:w="120"/>
            </w:tcMar>
          </w:tcPr>
          <w:p>
            <w:r>
              <w:rPr>
                <w:rFonts w:ascii="Courier New" w:cs="Courier New" w:eastAsia="Courier New" w:hAnsi="Courier New"/>
                <w:b w:val="false"/>
                <w:bCs w:val="false"/>
                <w:color w:val="1A1A1A"/>
                <w:sz w:val="18"/>
                <w:szCs w:val="18"/>
              </w:rPr>
              <w:t xml:space="preserve">JSON : 5 articles sélectionnés avec résumé + score + catégorie</w:t>
            </w:r>
          </w:p>
        </w:tc>
      </w:tr>
      <w:tr>
        <w:tc>
          <w:tcPr>
            <w:tcBorders>
              <w:top w:val="none" w:color="FFFFFF" w:sz="0"/>
              <w:left w:val="none" w:color="FFFFFF" w:sz="0"/>
              <w:bottom w:val="none" w:color="FFFFFF" w:sz="0"/>
              <w:right w:val="none" w:color="FFFFFF" w:sz="0"/>
            </w:tcBorders>
            <w:shd w:fill="EDE9FB" w:val="clear"/>
            <w:tcMar>
              <w:top w:type="dxa" w:w="60"/>
              <w:left w:type="dxa" w:w="200"/>
              <w:bottom w:type="dxa" w:w="60"/>
              <w:right w:type="dxa" w:w="120"/>
            </w:tcMar>
          </w:tcPr>
          <w:p>
            <w:r>
              <w:rPr>
                <w:rFonts w:ascii="Arial" w:cs="Arial" w:eastAsia="Arial" w:hAnsi="Arial"/>
                <w:b/>
                <w:bCs/>
                <w:color w:val="5B4FCF"/>
                <w:sz w:val="18"/>
                <w:szCs w:val="18"/>
              </w:rPr>
              <w:t xml:space="preserve">       ↓ (Parser fiches &amp; trier par score)</w:t>
            </w:r>
          </w:p>
        </w:tc>
      </w:tr>
      <w:tr>
        <w:tc>
          <w:tcPr>
            <w:tcBorders>
              <w:top w:val="none" w:color="FFFFFF" w:sz="0"/>
              <w:left w:val="none" w:color="FFFFFF" w:sz="0"/>
              <w:bottom w:val="none" w:color="FFFFFF" w:sz="0"/>
              <w:right w:val="none" w:color="FFFFFF" w:sz="0"/>
            </w:tcBorders>
            <w:shd w:fill="F1EFE8" w:val="clear"/>
            <w:tcMar>
              <w:top w:type="dxa" w:w="60"/>
              <w:left w:type="dxa" w:w="200"/>
              <w:bottom w:type="dxa" w:w="60"/>
              <w:right w:type="dxa" w:w="120"/>
            </w:tcMar>
          </w:tcPr>
          <w:p>
            <w:r>
              <w:rPr>
                <w:rFonts w:ascii="Courier New" w:cs="Courier New" w:eastAsia="Courier New" w:hAnsi="Courier New"/>
                <w:b w:val="false"/>
                <w:bCs w:val="false"/>
                <w:color w:val="1A1A1A"/>
                <w:sz w:val="18"/>
                <w:szCs w:val="18"/>
              </w:rPr>
              <w:t xml:space="preserve">5 items n8n individuels (un par article)</w:t>
            </w:r>
          </w:p>
        </w:tc>
      </w:tr>
      <w:tr>
        <w:tc>
          <w:tcPr>
            <w:tcBorders>
              <w:top w:val="none" w:color="FFFFFF" w:sz="0"/>
              <w:left w:val="none" w:color="FFFFFF" w:sz="0"/>
              <w:bottom w:val="none" w:color="FFFFFF" w:sz="0"/>
              <w:right w:val="none" w:color="FFFFFF" w:sz="0"/>
            </w:tcBorders>
            <w:shd w:fill="EDE9FB" w:val="clear"/>
            <w:tcMar>
              <w:top w:type="dxa" w:w="60"/>
              <w:left w:type="dxa" w:w="200"/>
              <w:bottom w:type="dxa" w:w="60"/>
              <w:right w:type="dxa" w:w="120"/>
            </w:tcMar>
          </w:tcPr>
          <w:p>
            <w:r>
              <w:rPr>
                <w:rFonts w:ascii="Arial" w:cs="Arial" w:eastAsia="Arial" w:hAnsi="Arial"/>
                <w:b/>
                <w:bCs/>
                <w:color w:val="5B4FCF"/>
                <w:sz w:val="18"/>
                <w:szCs w:val="18"/>
              </w:rPr>
              <w:t xml:space="preserve">       ↓ (Composer newsletter HTML)</w:t>
            </w:r>
          </w:p>
        </w:tc>
      </w:tr>
      <w:tr>
        <w:tc>
          <w:tcPr>
            <w:tcBorders>
              <w:top w:val="none" w:color="FFFFFF" w:sz="0"/>
              <w:left w:val="none" w:color="FFFFFF" w:sz="0"/>
              <w:bottom w:val="none" w:color="FFFFFF" w:sz="0"/>
              <w:right w:val="none" w:color="FFFFFF" w:sz="0"/>
            </w:tcBorders>
            <w:shd w:fill="F1EFE8" w:val="clear"/>
            <w:tcMar>
              <w:top w:type="dxa" w:w="60"/>
              <w:left w:type="dxa" w:w="200"/>
              <w:bottom w:type="dxa" w:w="60"/>
              <w:right w:type="dxa" w:w="120"/>
            </w:tcMar>
          </w:tcPr>
          <w:p>
            <w:r>
              <w:rPr>
                <w:rFonts w:ascii="Courier New" w:cs="Courier New" w:eastAsia="Courier New" w:hAnsi="Courier New"/>
                <w:b w:val="false"/>
                <w:bCs w:val="false"/>
                <w:color w:val="1A1A1A"/>
                <w:sz w:val="18"/>
                <w:szCs w:val="18"/>
              </w:rPr>
              <w:t xml:space="preserve">{ html: "&lt;!DOCTYPE...&gt;", nbArticles, dateSemaine }</w:t>
            </w:r>
          </w:p>
        </w:tc>
      </w:tr>
      <w:tr>
        <w:tc>
          <w:tcPr>
            <w:tcBorders>
              <w:top w:val="none" w:color="FFFFFF" w:sz="0"/>
              <w:left w:val="none" w:color="FFFFFF" w:sz="0"/>
              <w:bottom w:val="none" w:color="FFFFFF" w:sz="0"/>
              <w:right w:val="none" w:color="FFFFFF" w:sz="0"/>
            </w:tcBorders>
            <w:shd w:fill="EDE9FB" w:val="clear"/>
            <w:tcMar>
              <w:top w:type="dxa" w:w="60"/>
              <w:left w:type="dxa" w:w="200"/>
              <w:bottom w:type="dxa" w:w="60"/>
              <w:right w:type="dxa" w:w="120"/>
            </w:tcMar>
          </w:tcPr>
          <w:p>
            <w:r>
              <w:rPr>
                <w:rFonts w:ascii="Arial" w:cs="Arial" w:eastAsia="Arial" w:hAnsi="Arial"/>
                <w:b/>
                <w:bCs/>
                <w:color w:val="5B4FCF"/>
                <w:sz w:val="18"/>
                <w:szCs w:val="18"/>
              </w:rPr>
              <w:t xml:space="preserve">       ↓ (Envoyer la newsletter)</w:t>
            </w:r>
          </w:p>
        </w:tc>
      </w:tr>
      <w:tr>
        <w:tc>
          <w:tcPr>
            <w:tcBorders>
              <w:top w:val="none" w:color="FFFFFF" w:sz="0"/>
              <w:left w:val="none" w:color="FFFFFF" w:sz="0"/>
              <w:bottom w:val="none" w:color="FFFFFF" w:sz="0"/>
              <w:right w:val="none" w:color="FFFFFF" w:sz="0"/>
            </w:tcBorders>
            <w:shd w:fill="F1EFE8" w:val="clear"/>
            <w:tcMar>
              <w:top w:type="dxa" w:w="60"/>
              <w:left w:type="dxa" w:w="200"/>
              <w:bottom w:type="dxa" w:w="60"/>
              <w:right w:type="dxa" w:w="120"/>
            </w:tcMar>
          </w:tcPr>
          <w:p>
            <w:r>
              <w:rPr>
                <w:rFonts w:ascii="Courier New" w:cs="Courier New" w:eastAsia="Courier New" w:hAnsi="Courier New"/>
                <w:b w:val="false"/>
                <w:bCs w:val="false"/>
                <w:color w:val="1A1A1A"/>
                <w:sz w:val="18"/>
                <w:szCs w:val="18"/>
              </w:rPr>
              <w:t xml:space="preserve">E-mail HTML envoyé via Gmail OAuth2</w:t>
            </w:r>
          </w:p>
        </w:tc>
      </w:tr>
    </w:tbl>
    <w:p>
      <w:r>
        <w:t xml:space="preserve"/>
      </w:r>
    </w:p>
    <w:p>
      <w:pPr>
        <w:pStyle w:val="Heading2"/>
        <w:spacing w:after="120" w:before="280"/>
      </w:pPr>
      <w:r>
        <w:rPr>
          <w:rFonts w:ascii="Arial" w:cs="Arial" w:eastAsia="Arial" w:hAnsi="Arial"/>
          <w:b/>
          <w:bCs/>
          <w:color w:val="1A1A1A"/>
          <w:sz w:val="28"/>
          <w:szCs w:val="28"/>
        </w:rPr>
        <w:t xml:space="preserve">3.3 Credentials requis</w:t>
      </w:r>
    </w:p>
    <w:p>
      <w:pPr>
        <w:spacing w:after="100" w:before="60"/>
      </w:pPr>
      <w:r>
        <w:rPr>
          <w:rFonts w:ascii="Arial" w:cs="Arial" w:eastAsia="Arial" w:hAnsi="Arial"/>
          <w:sz w:val="22"/>
          <w:szCs w:val="22"/>
        </w:rPr>
        <w:t xml:space="preserve">Deux credentials doivent être configurés dans n8n pour que le workflow fonctionne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Groq API</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Clé API Groq (gratuite) — accès au modèle Llama 3.3 70B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Gmail OAuth2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Authentification Google OAuth2 — permission d'envoi d'e-mails</w:t>
            </w:r>
          </w:p>
        </w:tc>
      </w:tr>
    </w:tbl>
    <w:p>
      <w:r>
        <w:br w:type="page"/>
      </w:r>
    </w:p>
    <w:p>
      <w:pPr>
        <w:pStyle w:val="Heading1"/>
        <w:pBdr>
          <w:bottom w:val="single" w:color="5B4FCF" w:sz="8" w:space="4"/>
        </w:pBdr>
        <w:spacing w:after="160" w:before="360"/>
      </w:pPr>
      <w:r>
        <w:rPr>
          <w:rFonts w:ascii="Arial" w:cs="Arial" w:eastAsia="Arial" w:hAnsi="Arial"/>
          <w:b/>
          <w:bCs/>
          <w:color w:val="5B4FCF"/>
          <w:sz w:val="36"/>
          <w:szCs w:val="36"/>
        </w:rPr>
        <w:t xml:space="preserve">4. Guide de configuration et de déploiement</w:t>
      </w:r>
    </w:p>
    <w:p>
      <w:pPr>
        <w:pStyle w:val="Heading2"/>
        <w:spacing w:after="120" w:before="280"/>
      </w:pPr>
      <w:r>
        <w:rPr>
          <w:rFonts w:ascii="Arial" w:cs="Arial" w:eastAsia="Arial" w:hAnsi="Arial"/>
          <w:b/>
          <w:bCs/>
          <w:color w:val="1A1A1A"/>
          <w:sz w:val="28"/>
          <w:szCs w:val="28"/>
        </w:rPr>
        <w:t xml:space="preserve">4.1 Pré-requis</w:t>
      </w:r>
    </w:p>
    <w:p>
      <w:pPr>
        <w:pStyle w:val="ListParagraph"/>
        <w:numPr>
          <w:ilvl w:val="0"/>
          <w:numId w:val="2"/>
        </w:numPr>
        <w:spacing w:after="40" w:before="40"/>
      </w:pPr>
      <w:r>
        <w:rPr>
          <w:rFonts w:ascii="Arial" w:cs="Arial" w:eastAsia="Arial" w:hAnsi="Arial"/>
          <w:sz w:val="22"/>
          <w:szCs w:val="22"/>
        </w:rPr>
        <w:t xml:space="preserve">Instance n8n opérationnelle (cloud ou self-hosted)</w:t>
      </w:r>
    </w:p>
    <w:p>
      <w:pPr>
        <w:pStyle w:val="ListParagraph"/>
        <w:numPr>
          <w:ilvl w:val="0"/>
          <w:numId w:val="2"/>
        </w:numPr>
        <w:spacing w:after="40" w:before="40"/>
      </w:pPr>
      <w:r>
        <w:rPr>
          <w:rFonts w:ascii="Arial" w:cs="Arial" w:eastAsia="Arial" w:hAnsi="Arial"/>
          <w:sz w:val="22"/>
          <w:szCs w:val="22"/>
        </w:rPr>
        <w:t xml:space="preserve">Compte Groq avec clé API (groq.com — gratuit pour les modèles open-source)</w:t>
      </w:r>
    </w:p>
    <w:p>
      <w:pPr>
        <w:pStyle w:val="ListParagraph"/>
        <w:numPr>
          <w:ilvl w:val="0"/>
          <w:numId w:val="2"/>
        </w:numPr>
        <w:spacing w:after="40" w:before="40"/>
      </w:pPr>
      <w:r>
        <w:rPr>
          <w:rFonts w:ascii="Arial" w:cs="Arial" w:eastAsia="Arial" w:hAnsi="Arial"/>
          <w:sz w:val="22"/>
          <w:szCs w:val="22"/>
        </w:rPr>
        <w:t xml:space="preserve">Compte Google avec OAuth2 configuré dans n8n</w:t>
      </w:r>
    </w:p>
    <w:p>
      <w:pPr>
        <w:pStyle w:val="ListParagraph"/>
        <w:numPr>
          <w:ilvl w:val="0"/>
          <w:numId w:val="2"/>
        </w:numPr>
        <w:spacing w:after="40" w:before="40"/>
      </w:pPr>
      <w:r>
        <w:rPr>
          <w:rFonts w:ascii="Arial" w:cs="Arial" w:eastAsia="Arial" w:hAnsi="Arial"/>
          <w:sz w:val="22"/>
          <w:szCs w:val="22"/>
        </w:rPr>
        <w:t xml:space="preserve">Fuseau horaire de l'instance ou du workflow réglé sur Europe/Paris</w:t>
      </w:r>
    </w:p>
    <w:p>
      <w:r>
        <w:t xml:space="preserve"/>
      </w:r>
    </w:p>
    <w:p>
      <w:pPr>
        <w:pStyle w:val="Heading2"/>
        <w:spacing w:after="120" w:before="280"/>
      </w:pPr>
      <w:r>
        <w:rPr>
          <w:rFonts w:ascii="Arial" w:cs="Arial" w:eastAsia="Arial" w:hAnsi="Arial"/>
          <w:b/>
          <w:bCs/>
          <w:color w:val="1A1A1A"/>
          <w:sz w:val="28"/>
          <w:szCs w:val="28"/>
        </w:rPr>
        <w:t xml:space="preserve">4.2 Étapes d'installation</w:t>
      </w:r>
    </w:p>
    <w:p>
      <w:pPr>
        <w:pStyle w:val="ListParagraph"/>
        <w:numPr>
          <w:ilvl w:val="0"/>
          <w:numId w:val="3"/>
        </w:numPr>
        <w:spacing w:after="40" w:before="40"/>
      </w:pPr>
      <w:r>
        <w:rPr>
          <w:rFonts w:ascii="Arial" w:cs="Arial" w:eastAsia="Arial" w:hAnsi="Arial"/>
          <w:sz w:val="22"/>
          <w:szCs w:val="22"/>
        </w:rPr>
        <w:t xml:space="preserve">Importer le fichier JSON du workflow dans n8n (menu Import workflow)</w:t>
      </w:r>
    </w:p>
    <w:p>
      <w:pPr>
        <w:pStyle w:val="ListParagraph"/>
        <w:numPr>
          <w:ilvl w:val="0"/>
          <w:numId w:val="3"/>
        </w:numPr>
        <w:spacing w:after="40" w:before="40"/>
      </w:pPr>
      <w:r>
        <w:rPr>
          <w:rFonts w:ascii="Arial" w:cs="Arial" w:eastAsia="Arial" w:hAnsi="Arial"/>
          <w:sz w:val="22"/>
          <w:szCs w:val="22"/>
        </w:rPr>
        <w:t xml:space="preserve">Configurer le credential Groq API avec votre clé</w:t>
      </w:r>
    </w:p>
    <w:p>
      <w:pPr>
        <w:pStyle w:val="ListParagraph"/>
        <w:numPr>
          <w:ilvl w:val="0"/>
          <w:numId w:val="3"/>
        </w:numPr>
        <w:spacing w:after="40" w:before="40"/>
      </w:pPr>
      <w:r>
        <w:rPr>
          <w:rFonts w:ascii="Arial" w:cs="Arial" w:eastAsia="Arial" w:hAnsi="Arial"/>
          <w:sz w:val="22"/>
          <w:szCs w:val="22"/>
        </w:rPr>
        <w:t xml:space="preserve">Configurer le credential Gmail OAuth2 en suivant le flux d'autorisation Google</w:t>
      </w:r>
    </w:p>
    <w:p>
      <w:pPr>
        <w:pStyle w:val="ListParagraph"/>
        <w:numPr>
          <w:ilvl w:val="0"/>
          <w:numId w:val="3"/>
        </w:numPr>
        <w:spacing w:after="40" w:before="40"/>
      </w:pPr>
      <w:r>
        <w:rPr>
          <w:rFonts w:ascii="Arial" w:cs="Arial" w:eastAsia="Arial" w:hAnsi="Arial"/>
          <w:sz w:val="22"/>
          <w:szCs w:val="22"/>
        </w:rPr>
        <w:t xml:space="preserve">Modifier l'adresse e-mail destinataire dans le nœud "Envoyer la newsletter"</w:t>
      </w:r>
    </w:p>
    <w:p>
      <w:pPr>
        <w:pStyle w:val="ListParagraph"/>
        <w:numPr>
          <w:ilvl w:val="0"/>
          <w:numId w:val="3"/>
        </w:numPr>
        <w:spacing w:after="40" w:before="40"/>
      </w:pPr>
      <w:r>
        <w:rPr>
          <w:rFonts w:ascii="Arial" w:cs="Arial" w:eastAsia="Arial" w:hAnsi="Arial"/>
          <w:sz w:val="22"/>
          <w:szCs w:val="22"/>
        </w:rPr>
        <w:t xml:space="preserve">Vérifier le fuseau horaire dans Settings → Workflow settings → Timezone</w:t>
      </w:r>
    </w:p>
    <w:p>
      <w:pPr>
        <w:pStyle w:val="ListParagraph"/>
        <w:numPr>
          <w:ilvl w:val="0"/>
          <w:numId w:val="3"/>
        </w:numPr>
        <w:spacing w:after="40" w:before="40"/>
      </w:pPr>
      <w:r>
        <w:rPr>
          <w:rFonts w:ascii="Arial" w:cs="Arial" w:eastAsia="Arial" w:hAnsi="Arial"/>
          <w:sz w:val="22"/>
          <w:szCs w:val="22"/>
        </w:rPr>
        <w:t xml:space="preserve">Publier le workflow via le bouton Publish (indispensable pour l'activation du cron)</w:t>
      </w:r>
    </w:p>
    <w:p>
      <w:r>
        <w:t xml:space="preserve"/>
      </w:r>
    </w:p>
    <w:p>
      <w:pPr>
        <w:pStyle w:val="Heading2"/>
        <w:spacing w:after="120" w:before="280"/>
      </w:pPr>
      <w:r>
        <w:rPr>
          <w:rFonts w:ascii="Arial" w:cs="Arial" w:eastAsia="Arial" w:hAnsi="Arial"/>
          <w:b/>
          <w:bCs/>
          <w:color w:val="1A1A1A"/>
          <w:sz w:val="28"/>
          <w:szCs w:val="28"/>
        </w:rPr>
        <w:t xml:space="preserve">4.3 Personnalisation des flux RSS</w:t>
      </w:r>
    </w:p>
    <w:p>
      <w:pPr>
        <w:spacing w:after="100" w:before="60"/>
      </w:pPr>
      <w:r>
        <w:rPr>
          <w:rFonts w:ascii="Arial" w:cs="Arial" w:eastAsia="Arial" w:hAnsi="Arial"/>
          <w:sz w:val="22"/>
          <w:szCs w:val="22"/>
        </w:rPr>
        <w:t xml:space="preserve">Pour modifier les sources de contenu, il suffit de remplacer les URLs dans les 3 nœuds RSS. Exemples de flux alternatifs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Café Pédagogique (FR)</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https://www.cafepedagogique.net/feed/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Edutopia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https://www.edutopia.org/feeds/all</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e-Learning Industry</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https://elearningindustry.com/feed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The Gradient (LLM)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https://thegradient.pub/rss/</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Import AI (Jack Clark)</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https://importai.substack.com/feed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Last Week in 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https://lastweekin.ai/feed</w:t>
            </w:r>
          </w:p>
        </w:tc>
      </w:tr>
    </w:tbl>
    <w:p>
      <w:r>
        <w:br w:type="page"/>
      </w:r>
    </w:p>
    <w:p>
      <w:pPr>
        <w:pStyle w:val="Heading1"/>
        <w:pBdr>
          <w:bottom w:val="single" w:color="5B4FCF" w:sz="8" w:space="4"/>
        </w:pBdr>
        <w:spacing w:after="160" w:before="360"/>
      </w:pPr>
      <w:r>
        <w:rPr>
          <w:rFonts w:ascii="Arial" w:cs="Arial" w:eastAsia="Arial" w:hAnsi="Arial"/>
          <w:b/>
          <w:bCs/>
          <w:color w:val="5B4FCF"/>
          <w:sz w:val="36"/>
          <w:szCs w:val="36"/>
        </w:rPr>
        <w:t xml:space="preserve">5. Points d'attention et limites connues</w:t>
      </w:r>
    </w:p>
    <w:p>
      <w:pPr>
        <w:pStyle w:val="Heading2"/>
        <w:spacing w:after="120" w:before="280"/>
      </w:pPr>
      <w:r>
        <w:rPr>
          <w:rFonts w:ascii="Arial" w:cs="Arial" w:eastAsia="Arial" w:hAnsi="Arial"/>
          <w:b/>
          <w:bCs/>
          <w:color w:val="1A1A1A"/>
          <w:sz w:val="28"/>
          <w:szCs w:val="28"/>
        </w:rPr>
        <w:t xml:space="preserve">5.1 Limites de conception</w:t>
      </w:r>
    </w:p>
    <w:p>
      <w:pPr>
        <w:pStyle w:val="ListParagraph"/>
        <w:numPr>
          <w:ilvl w:val="0"/>
          <w:numId w:val="2"/>
        </w:numPr>
        <w:spacing w:after="40" w:before="40"/>
      </w:pPr>
      <w:r>
        <w:rPr>
          <w:rFonts w:ascii="Arial" w:cs="Arial" w:eastAsia="Arial" w:hAnsi="Arial"/>
          <w:sz w:val="22"/>
          <w:szCs w:val="22"/>
        </w:rPr>
        <w:t xml:space="preserve">Le LLM est limité à 5 articles par exécution — ce choix est intentionnel pour maintenir une newsletter courte et lisible, mais peut être ajusté dans le prompt.</w:t>
      </w:r>
    </w:p>
    <w:p>
      <w:pPr>
        <w:pStyle w:val="ListParagraph"/>
        <w:numPr>
          <w:ilvl w:val="0"/>
          <w:numId w:val="2"/>
        </w:numPr>
        <w:spacing w:after="40" w:before="40"/>
      </w:pPr>
      <w:r>
        <w:rPr>
          <w:rFonts w:ascii="Arial" w:cs="Arial" w:eastAsia="Arial" w:hAnsi="Arial"/>
          <w:sz w:val="22"/>
          <w:szCs w:val="22"/>
        </w:rPr>
        <w:t xml:space="preserve">Le nœud Normaliser est limité à 40 articles en entrée du LLM — une limite trop haute augmenterait la latence et le coût d'inférence.</w:t>
      </w:r>
    </w:p>
    <w:p>
      <w:pPr>
        <w:pStyle w:val="ListParagraph"/>
        <w:numPr>
          <w:ilvl w:val="0"/>
          <w:numId w:val="2"/>
        </w:numPr>
        <w:spacing w:after="40" w:before="40"/>
      </w:pPr>
      <w:r>
        <w:rPr>
          <w:rFonts w:ascii="Arial" w:cs="Arial" w:eastAsia="Arial" w:hAnsi="Arial"/>
          <w:sz w:val="22"/>
          <w:szCs w:val="22"/>
        </w:rPr>
        <w:t xml:space="preserve">Le workflow ne gère pas d'archivage (le nœud Google Sheets prévu dans une version antérieure n'est pas présent dans cette version).</w:t>
      </w:r>
    </w:p>
    <w:p>
      <w:r>
        <w:t xml:space="preserve"/>
      </w:r>
    </w:p>
    <w:p>
      <w:pPr>
        <w:pStyle w:val="Heading2"/>
        <w:spacing w:after="120" w:before="280"/>
      </w:pPr>
      <w:r>
        <w:rPr>
          <w:rFonts w:ascii="Arial" w:cs="Arial" w:eastAsia="Arial" w:hAnsi="Arial"/>
          <w:b/>
          <w:bCs/>
          <w:color w:val="1A1A1A"/>
          <w:sz w:val="28"/>
          <w:szCs w:val="28"/>
        </w:rPr>
        <w:t xml:space="preserve">5.2 Risques identifiés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60" w:before="0"/>
            </w:pPr>
            <w:r>
              <w:rPr>
                <w:rFonts w:ascii="Arial" w:cs="Arial" w:eastAsia="Arial" w:hAnsi="Arial"/>
                <w:b/>
                <w:bCs/>
                <w:color w:val="BA7517"/>
                <w:sz w:val="22"/>
                <w:szCs w:val="22"/>
              </w:rPr>
              <w:t xml:space="preserve">Fiabilité des liens</w:t>
            </w:r>
          </w:p>
          <w:p>
            <w:pPr>
              <w:spacing w:after="0" w:before="0"/>
            </w:pPr>
            <w:r>
              <w:rPr>
                <w:rFonts w:ascii="Arial" w:cs="Arial" w:eastAsia="Arial" w:hAnsi="Arial"/>
                <w:color w:val="333333"/>
                <w:sz w:val="20"/>
                <w:szCs w:val="20"/>
              </w:rPr>
              <w:t xml:space="preserve">Le prompt impose au LLM de conserver les liens EXACTS. Malgré cette contrainte, un LLM peut occasionnellement halluciner ou tronquer une URL. Le nœud Parser ignore les articles mal formatés mais ne valide pas les URLs.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after="60" w:before="0"/>
            </w:pPr>
            <w:r>
              <w:rPr>
                <w:rFonts w:ascii="Arial" w:cs="Arial" w:eastAsia="Arial" w:hAnsi="Arial"/>
                <w:b/>
                <w:bCs/>
                <w:color w:val="993C1D"/>
                <w:sz w:val="22"/>
                <w:szCs w:val="22"/>
              </w:rPr>
              <w:t xml:space="preserve">Disponibilité des flux RSS</w:t>
            </w:r>
          </w:p>
          <w:p>
            <w:pPr>
              <w:spacing w:after="0" w:before="0"/>
            </w:pPr>
            <w:r>
              <w:rPr>
                <w:rFonts w:ascii="Arial" w:cs="Arial" w:eastAsia="Arial" w:hAnsi="Arial"/>
                <w:color w:val="333333"/>
                <w:sz w:val="20"/>
                <w:szCs w:val="20"/>
              </w:rPr>
              <w:t xml:space="preserve">Si un flux RSS est indisponible lors de l'exécution, le nœud RSS correspondant échoue. n8n retente automatiquement selon la configuration, mais si l'échec persiste, le Merge reçoit moins de 3 entrées ce qui peut bloquer le pipeline (mode combine strict).</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185FA5"/>
                <w:sz w:val="22"/>
                <w:szCs w:val="22"/>
              </w:rPr>
              <w:t xml:space="preserve">Quota Groq API</w:t>
            </w:r>
          </w:p>
          <w:p>
            <w:pPr>
              <w:spacing w:after="0" w:before="0"/>
            </w:pPr>
            <w:r>
              <w:rPr>
                <w:rFonts w:ascii="Arial" w:cs="Arial" w:eastAsia="Arial" w:hAnsi="Arial"/>
                <w:color w:val="333333"/>
                <w:sz w:val="20"/>
                <w:szCs w:val="20"/>
              </w:rPr>
              <w:t xml:space="preserve">L'API Groq est gratuite avec des limites de tokens par minute. Pour un usage intensif ou si les articles sont très longs, il peut être nécessaire de passer sur un plan payant ou de réduire davantage la taille du contexte envoyé.</w:t>
            </w:r>
          </w:p>
        </w:tc>
      </w:tr>
    </w:tbl>
    <w:p>
      <w:r>
        <w:t xml:space="preserve"/>
      </w:r>
    </w:p>
    <w:p>
      <w:pPr>
        <w:pStyle w:val="Heading2"/>
        <w:spacing w:after="120" w:before="280"/>
      </w:pPr>
      <w:r>
        <w:rPr>
          <w:rFonts w:ascii="Arial" w:cs="Arial" w:eastAsia="Arial" w:hAnsi="Arial"/>
          <w:b/>
          <w:bCs/>
          <w:color w:val="1A1A1A"/>
          <w:sz w:val="28"/>
          <w:szCs w:val="28"/>
        </w:rPr>
        <w:t xml:space="preserve">5.3 Évolutions possibles</w:t>
      </w:r>
    </w:p>
    <w:p>
      <w:pPr>
        <w:pStyle w:val="ListParagraph"/>
        <w:numPr>
          <w:ilvl w:val="0"/>
          <w:numId w:val="2"/>
        </w:numPr>
        <w:spacing w:after="40" w:before="40"/>
      </w:pPr>
      <w:r>
        <w:rPr>
          <w:rFonts w:ascii="Arial" w:cs="Arial" w:eastAsia="Arial" w:hAnsi="Arial"/>
          <w:sz w:val="22"/>
          <w:szCs w:val="22"/>
        </w:rPr>
        <w:t xml:space="preserve">Ajout d'un nœud Google Sheets pour archiver les articles sélectionnés semaine par semaine</w:t>
      </w:r>
    </w:p>
    <w:p>
      <w:pPr>
        <w:pStyle w:val="ListParagraph"/>
        <w:numPr>
          <w:ilvl w:val="0"/>
          <w:numId w:val="2"/>
        </w:numPr>
        <w:spacing w:after="40" w:before="40"/>
      </w:pPr>
      <w:r>
        <w:rPr>
          <w:rFonts w:ascii="Arial" w:cs="Arial" w:eastAsia="Arial" w:hAnsi="Arial"/>
          <w:sz w:val="22"/>
          <w:szCs w:val="22"/>
        </w:rPr>
        <w:t xml:space="preserve">Ajout d'un filtre par langue (certains flux RSS contiennent des articles en anglais)</w:t>
      </w:r>
    </w:p>
    <w:p>
      <w:pPr>
        <w:pStyle w:val="ListParagraph"/>
        <w:numPr>
          <w:ilvl w:val="0"/>
          <w:numId w:val="2"/>
        </w:numPr>
        <w:spacing w:after="40" w:before="40"/>
      </w:pPr>
      <w:r>
        <w:rPr>
          <w:rFonts w:ascii="Arial" w:cs="Arial" w:eastAsia="Arial" w:hAnsi="Arial"/>
          <w:sz w:val="22"/>
          <w:szCs w:val="22"/>
        </w:rPr>
        <w:t xml:space="preserve">Notification Slack ou Teams en complément de l'e-mail</w:t>
      </w:r>
    </w:p>
    <w:p>
      <w:pPr>
        <w:pStyle w:val="ListParagraph"/>
        <w:numPr>
          <w:ilvl w:val="0"/>
          <w:numId w:val="2"/>
        </w:numPr>
        <w:spacing w:after="40" w:before="40"/>
      </w:pPr>
      <w:r>
        <w:rPr>
          <w:rFonts w:ascii="Arial" w:cs="Arial" w:eastAsia="Arial" w:hAnsi="Arial"/>
          <w:sz w:val="22"/>
          <w:szCs w:val="22"/>
        </w:rPr>
        <w:t xml:space="preserve">Passage à Claude (Anthropic) comme LLM pour de meilleurs résumés en français</w:t>
      </w:r>
    </w:p>
    <w:p>
      <w:pPr>
        <w:pStyle w:val="ListParagraph"/>
        <w:numPr>
          <w:ilvl w:val="0"/>
          <w:numId w:val="2"/>
        </w:numPr>
        <w:spacing w:after="40" w:before="40"/>
      </w:pPr>
      <w:r>
        <w:rPr>
          <w:rFonts w:ascii="Arial" w:cs="Arial" w:eastAsia="Arial" w:hAnsi="Arial"/>
          <w:sz w:val="22"/>
          <w:szCs w:val="22"/>
        </w:rPr>
        <w:t xml:space="preserve">Ajout d'un tableau de bord de suivi des exécutions</w:t>
      </w:r>
    </w:p>
    <w:p>
      <w:r>
        <w:br w:type="page"/>
      </w:r>
    </w:p>
    <w:p>
      <w:pPr>
        <w:pStyle w:val="Heading1"/>
        <w:pBdr>
          <w:bottom w:val="single" w:color="5B4FCF" w:sz="8" w:space="4"/>
        </w:pBdr>
        <w:spacing w:after="160" w:before="360"/>
      </w:pPr>
      <w:r>
        <w:rPr>
          <w:rFonts w:ascii="Arial" w:cs="Arial" w:eastAsia="Arial" w:hAnsi="Arial"/>
          <w:b/>
          <w:bCs/>
          <w:color w:val="5B4FCF"/>
          <w:sz w:val="36"/>
          <w:szCs w:val="36"/>
        </w:rPr>
        <w:t xml:space="preserve">6.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Borders>
              <w:top w:val="single" w:color="CCCCCC" w:sz="1"/>
              <w:left w:val="single" w:color="CCCCCC" w:sz="1"/>
              <w:bottom w:val="single" w:color="CCCCCC" w:sz="1"/>
              <w:right w:val="single" w:color="CCCCCC" w:sz="1"/>
            </w:tcBorders>
            <w:shd w:fill="3D3685"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B4FCF"/>
                <w:sz w:val="19"/>
                <w:szCs w:val="19"/>
              </w:rPr>
              <w:t xml:space="preserve">n8n</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9"/>
                <w:szCs w:val="19"/>
              </w:rPr>
              <w:t xml:space="preserve">Outil d'automatisation de workflows open-source. Permet de connecter des services et d'automatiser des tâches sans code.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CF"/>
                <w:sz w:val="19"/>
                <w:szCs w:val="19"/>
              </w:rPr>
              <w:t xml:space="preserve">RSS / Atom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Formats de syndication de contenu web. Permettent à des agrégateurs de récupérer automatiquement les nouveaux articles d'un site.</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B4FCF"/>
                <w:sz w:val="19"/>
                <w:szCs w:val="19"/>
              </w:rPr>
              <w:t xml:space="preserve">LLM</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9"/>
                <w:szCs w:val="19"/>
              </w:rPr>
              <w:t xml:space="preserve">Large Language Model — modèle de langage de grande taille, capable de comprendre et générer du texte (ex: Llama, GPT, Claude).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CF"/>
                <w:sz w:val="19"/>
                <w:szCs w:val="19"/>
              </w:rPr>
              <w:t xml:space="preserve">Groq</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Fournisseur d'inférence IA ultra-rapide, proposant des modèles open-source (dont Llama) via une API REST.</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B4FCF"/>
                <w:sz w:val="19"/>
                <w:szCs w:val="19"/>
              </w:rPr>
              <w:t xml:space="preserve">Llama 3.3 70B</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9"/>
                <w:szCs w:val="19"/>
              </w:rPr>
              <w:t xml:space="preserve">Modèle de langage open-source de Meta, 70 milliards de paramètres, performant pour les tâches de résumé et classification.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CF"/>
                <w:sz w:val="19"/>
                <w:szCs w:val="19"/>
              </w:rPr>
              <w:t xml:space="preserve">LangChain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Framework open-source pour construire des applications basées sur des LLMs. n8n l'intègre nativement via les nœuds AI Agent.</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B4FCF"/>
                <w:sz w:val="19"/>
                <w:szCs w:val="19"/>
              </w:rPr>
              <w:t xml:space="preserve">OAuth2</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9"/>
                <w:szCs w:val="19"/>
              </w:rPr>
              <w:t xml:space="preserve">Protocole d'autorisation standard permettant à une application (n8n) d'accéder à un service (Gmail) au nom d'un utilisateur, sans stocker son mot de passe.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CF"/>
                <w:sz w:val="19"/>
                <w:szCs w:val="19"/>
              </w:rPr>
              <w:t xml:space="preserve">Cron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Système de planification de tâches issu de Unix. Une expression cron définit quand une tâche doit s'exécuter (ex: 0 0 7 * * 1 = lundi 7h).</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B4FCF"/>
                <w:sz w:val="19"/>
                <w:szCs w:val="19"/>
              </w:rPr>
              <w:t xml:space="preserve">Déduplication</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19"/>
                <w:szCs w:val="19"/>
              </w:rPr>
              <w:t xml:space="preserve">Processus d'élimination des doublons dans un ensemble de données. Ici, basé sur l'URL de chaque article.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CF"/>
                <w:sz w:val="19"/>
                <w:szCs w:val="19"/>
              </w:rPr>
              <w:t xml:space="preserve">HTML e-mail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Format d'e-mail utilisant du HTML pour la mise en forme (couleurs, polices, liens). Rendu différemment selon les clients e-mail.</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DE9FB" w:val="clear"/>
            <w:tcMar>
              <w:top w:type="dxa" w:w="200"/>
              <w:left w:type="dxa" w:w="300"/>
              <w:bottom w:type="dxa" w:w="200"/>
              <w:right w:type="dxa" w:w="300"/>
            </w:tcMar>
          </w:tcPr>
          <w:p>
            <w:pPr>
              <w:spacing w:after="80"/>
              <w:jc w:val="center"/>
            </w:pPr>
            <w:r>
              <w:rPr>
                <w:rFonts w:ascii="Arial" w:cs="Arial" w:eastAsia="Arial" w:hAnsi="Arial"/>
                <w:i/>
                <w:iCs/>
                <w:color w:val="5F5E5A"/>
                <w:sz w:val="18"/>
                <w:szCs w:val="18"/>
              </w:rPr>
              <w:t xml:space="preserve">Document généré automatiquement depuis le fichier workflow n8n</w:t>
            </w:r>
          </w:p>
          <w:p>
            <w:pPr>
              <w:jc w:val="center"/>
            </w:pPr>
            <w:r>
              <w:rPr>
                <w:rFonts w:ascii="Arial" w:cs="Arial" w:eastAsia="Arial" w:hAnsi="Arial"/>
                <w:b/>
                <w:bCs/>
                <w:color w:val="5B4FCF"/>
                <w:sz w:val="18"/>
                <w:szCs w:val="18"/>
              </w:rPr>
              <w:t xml:space="preserve">Veille Newsletter — Pédagogie &amp; IA  |  Avril 2026</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4FCF" w:sz="4" w:space="4"/>
      </w:pBdr>
      <w:tabs>
        <w:tab w:val="right" w:pos="9026"/>
      </w:tabs>
      <w:spacing w:before="120"/>
    </w:pPr>
    <w:r>
      <w:rPr>
        <w:rFonts w:ascii="Arial" w:cs="Arial" w:eastAsia="Arial" w:hAnsi="Arial"/>
        <w:color w:val="5F5E5A"/>
        <w:sz w:val="16"/>
        <w:szCs w:val="16"/>
      </w:rPr>
      <w:t xml:space="preserve">Confidentiel — Usage tuteur</w:t>
    </w:r>
    <w:r>
      <w:rPr>
        <w:rFonts w:ascii="Arial" w:cs="Arial" w:eastAsia="Arial" w:hAnsi="Arial"/>
        <w:color w:val="5F5E5A"/>
        <w:sz w:val="16"/>
        <w:szCs w:val="16"/>
      </w:rPr>
      <w:t xml:space="preserve">	Page </w:t>
    </w:r>
    <w:r>
      <w:rPr>
        <w:rFonts w:ascii="Arial" w:cs="Arial" w:eastAsia="Arial" w:hAnsi="Arial"/>
        <w:color w:val="5F5E5A"/>
        <w:sz w:val="16"/>
        <w:szCs w:val="16"/>
      </w:rPr>
      <w:fldChar w:fldCharType="begin"/>
    </w:r>
    <w:r>
      <w:rPr>
        <w:rFonts w:ascii="Arial" w:cs="Arial" w:eastAsia="Arial" w:hAnsi="Arial"/>
        <w:color w:val="5F5E5A"/>
        <w:sz w:val="16"/>
        <w:szCs w:val="16"/>
      </w:rPr>
      <w:instrText xml:space="preserve"> PAGE </w:instrText>
    </w:r>
    <w:r>
      <w:rPr>
        <w:rFonts w:ascii="Arial" w:cs="Arial" w:eastAsia="Arial" w:hAnsi="Arial"/>
        <w:color w:val="5F5E5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4FCF" w:sz="4" w:space="4"/>
      </w:pBdr>
      <w:spacing w:after="120"/>
    </w:pPr>
    <w:r>
      <w:rPr>
        <w:rFonts w:ascii="Arial" w:cs="Arial" w:eastAsia="Arial" w:hAnsi="Arial"/>
        <w:b/>
        <w:bCs/>
        <w:color w:val="5B4FCF"/>
        <w:sz w:val="18"/>
        <w:szCs w:val="18"/>
      </w:rPr>
      <w:t xml:space="preserve">Veille Newsletter — Pédagogie &amp; IA</w:t>
    </w:r>
    <w:r>
      <w:rPr>
        <w:rFonts w:ascii="Arial" w:cs="Arial" w:eastAsia="Arial" w:hAnsi="Arial"/>
        <w:color w:val="5F5E5A"/>
        <w:sz w:val="18"/>
        <w:szCs w:val="18"/>
      </w:rPr>
      <w:t xml:space="preserve">  |  Documentation technique &amp; fonctionnelle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B4FC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2026-04-21T15:11:33.265Z</dcterms:created>
  <dcterms:modified xsi:type="dcterms:W3CDTF">2026-04-21T15:11:33.265Z</dcterms:modified>
</cp:coreProperties>
</file>

<file path=docProps/custom.xml><?xml version="1.0" encoding="utf-8"?>
<Properties xmlns="http://schemas.openxmlformats.org/officeDocument/2006/custom-properties" xmlns:vt="http://schemas.openxmlformats.org/officeDocument/2006/docPropsVTypes"/>
</file>