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Arial" w:hAnsi="Arial" w:eastAsia="PingFang SC"/>
          <w:b/>
          <w:color w:val="000000"/>
          <w:sz w:val="48"/>
        </w:rPr>
        <w:t>冷站PLC标准化编程与AI系统直写实施说明</w:t>
      </w:r>
    </w:p>
    <w:p>
      <w:pPr>
        <w:spacing w:before="0" w:after="280" w:line="300" w:lineRule="auto"/>
      </w:pPr>
      <w:r>
        <w:rPr>
          <w:rFonts w:ascii="Arial" w:hAnsi="Arial" w:eastAsia="PingFang SC"/>
          <w:color w:val="5A626E"/>
          <w:sz w:val="25"/>
        </w:rPr>
        <w:t>适用于新建及既有冷冻站的PLC改造、AI控制接入、网关配置、现场联调和闭环验收</w:t>
      </w:r>
    </w:p>
    <w:p>
      <w:pPr>
        <w:spacing w:before="0" w:after="40" w:line="264" w:lineRule="auto"/>
      </w:pPr>
      <w:r>
        <w:rPr>
          <w:rFonts w:ascii="Arial" w:hAnsi="Arial" w:eastAsia="PingFang SC"/>
          <w:b/>
          <w:color w:val="1C232B"/>
          <w:sz w:val="21"/>
        </w:rPr>
        <w:t xml:space="preserve">文件类型: </w:t>
      </w:r>
      <w:r>
        <w:rPr>
          <w:rFonts w:ascii="Arial" w:hAnsi="Arial" w:eastAsia="PingFang SC"/>
          <w:color w:val="1C232B"/>
          <w:sz w:val="21"/>
        </w:rPr>
        <w:t>技术规范 / 实施SOP</w:t>
      </w:r>
    </w:p>
    <w:p>
      <w:pPr>
        <w:spacing w:before="0" w:after="40" w:line="264" w:lineRule="auto"/>
      </w:pPr>
      <w:r>
        <w:rPr>
          <w:rFonts w:ascii="Arial" w:hAnsi="Arial" w:eastAsia="PingFang SC"/>
          <w:b/>
          <w:color w:val="1C232B"/>
          <w:sz w:val="21"/>
        </w:rPr>
        <w:t xml:space="preserve">版本: </w:t>
      </w:r>
      <w:r>
        <w:rPr>
          <w:rFonts w:ascii="Arial" w:hAnsi="Arial" w:eastAsia="PingFang SC"/>
          <w:color w:val="1C232B"/>
          <w:sz w:val="21"/>
        </w:rPr>
        <w:t>V1.0</w:t>
      </w:r>
    </w:p>
    <w:p>
      <w:pPr>
        <w:spacing w:before="0" w:after="40" w:line="264" w:lineRule="auto"/>
      </w:pPr>
      <w:r>
        <w:rPr>
          <w:rFonts w:ascii="Arial" w:hAnsi="Arial" w:eastAsia="PingFang SC"/>
          <w:b/>
          <w:color w:val="1C232B"/>
          <w:sz w:val="21"/>
        </w:rPr>
        <w:t xml:space="preserve">版本日期: </w:t>
      </w:r>
      <w:r>
        <w:rPr>
          <w:rFonts w:ascii="Arial" w:hAnsi="Arial" w:eastAsia="PingFang SC"/>
          <w:color w:val="1C232B"/>
          <w:sz w:val="21"/>
        </w:rPr>
        <w:t>2026-07-16</w:t>
      </w:r>
    </w:p>
    <w:p>
      <w:pPr>
        <w:spacing w:before="0" w:after="40" w:line="264" w:lineRule="auto"/>
      </w:pPr>
      <w:r>
        <w:rPr>
          <w:rFonts w:ascii="Arial" w:hAnsi="Arial" w:eastAsia="PingFang SC"/>
          <w:b/>
          <w:color w:val="1C232B"/>
          <w:sz w:val="21"/>
        </w:rPr>
        <w:t xml:space="preserve">默认控制路径: </w:t>
      </w:r>
      <w:r>
        <w:rPr>
          <w:rFonts w:ascii="Arial" w:hAnsi="Arial" w:eastAsia="PingFang SC"/>
          <w:color w:val="1C232B"/>
          <w:sz w:val="21"/>
        </w:rPr>
        <w:t>shadow -&gt; assisted -&gt; enforced</w:t>
      </w:r>
    </w:p>
    <w:p>
      <w:pPr>
        <w:spacing w:before="0" w:after="40" w:line="264" w:lineRule="auto"/>
      </w:pPr>
      <w:r>
        <w:rPr>
          <w:rFonts w:ascii="Arial" w:hAnsi="Arial" w:eastAsia="PingFang SC"/>
          <w:b/>
          <w:color w:val="1C232B"/>
          <w:sz w:val="21"/>
        </w:rPr>
        <w:t xml:space="preserve">适用对象: </w:t>
      </w:r>
      <w:r>
        <w:rPr>
          <w:rFonts w:ascii="Arial" w:hAnsi="Arial" w:eastAsia="PingFang SC"/>
          <w:color w:val="1C232B"/>
          <w:sz w:val="21"/>
        </w:rPr>
        <w:t>冷机、冷冻泵、冷却泵、冷却塔、阀门、PLC、SCADA、边缘网关</w:t>
      </w:r>
    </w:p>
    <w:p>
      <w:pPr>
        <w:spacing w:before="140" w:after="240" w:line="300" w:lineRule="auto"/>
        <w:pBdr>
          <w:bottom w:val="single" w:sz="8" w:space="4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40" w:line="300" w:lineRule="auto"/>
            </w:pPr>
            <w:r>
              <w:rPr>
                <w:rFonts w:ascii="Arial" w:hAnsi="Arial" w:eastAsia="PingFang SC"/>
                <w:b/>
                <w:color w:val="9B1C1C"/>
                <w:sz w:val="21"/>
              </w:rPr>
              <w:t>核心结论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PingFang SC"/>
                <w:color w:val="1C232B"/>
                <w:sz w:val="21"/>
              </w:rPr>
              <w:t>PLC端可以做到约85%-95%标准化。系统可直接写入独立的AI命令区，但不得直接写设备输出、原始PID输出、保护上下限和急停联锁；PLC程序下载仍必须经过备份、编译、在线比对和人工授权。新项目应预装标准AI桥，既有项目建议先增加最小L1桥接层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文档导航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第1-2章：明确系统直写边界和推荐架构。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第3-6章：给出PLC数据契约、标准功能块、设备控制逻辑和PLC伪代码。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第7-8章：说明自动生成能力、不同PLC平台适配和B25实施建议。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第9-10章：规定FAT/SAT验收、责任边界、工期和交付物。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附录：参数基线、拒绝原因码、现场交付检查表。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1. 目标、范围与边界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C232B"/>
          <w:sz w:val="22"/>
        </w:rPr>
        <w:t>本说明用于把冷站AI优化系统与不同品牌PLC之间的接口收敛成统一工程标准。目标是减少每个项目重复编程和现场工作量，同时保证PLC始终拥有安全联锁、顺控、PID、限幅和回退的最终决定权。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1.1 需要区分的三类写入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51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写入类型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系统是否可自动执行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工程边界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运行目标值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可以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只写AI命令区中的目标、Trim、台数请求或模式申请。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控制参数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受限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策略上下限可在系统侧配置，但PLC保护极限、PID参数和联锁阈值不得自动修改。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PLC程序下载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不自动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系统可生成厂家导入包；下载必须由工程软件完成并经过人工变更审批。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1.2 系统直写允许与禁止矩阵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500"/>
        <w:gridCol w:w="54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结论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推荐实现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冷冻水供水温度目标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允许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写AI_ChwsTarget，PLC限幅和斜率执行。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冷冻泵/冷却泵频率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仅允许Trim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写系统级修正量，由PLC叠加本地PID并分配给运行泵。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冷却水温度/Approach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允许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写AI_TcwsTarget或AI_ApproachTarget，PLC结合湿球和下限二次校验。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冷机台数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允许请求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写ChillerCountRequest；PLC完成选机、阀门、流量证明和启停顺控。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冷机/泵/塔直接启停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首期禁止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必须通过PLC设备适配块和顺控状态机。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手自动模式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高风险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只写模式申请，不直接覆盖现场手动或检修挂牌。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PID输出、变频器输出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禁止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保留在PLC内部。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急停、联锁、保护极限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禁止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任何系统和AI都不能覆盖。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300" w:lineRule="auto"/>
            </w:pPr>
            <w:r>
              <w:rPr>
                <w:rFonts w:ascii="Arial" w:hAnsi="Arial" w:eastAsia="PingFang SC"/>
                <w:b/>
                <w:color w:val="9B1C1C"/>
                <w:sz w:val="21"/>
              </w:rPr>
              <w:t>验收真值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PingFang SC"/>
                <w:color w:val="1C232B"/>
                <w:sz w:val="21"/>
              </w:rPr>
              <w:t>HTTP 200、网关accepted、PLC寄存器写入成功都不等于设备完成执行。最终真值必须至少包括：PLC ACK、ActiveSeq一致、ActiveValue回读、设备实际反馈达到目标、联锁未触发，以及必要时的自动回退记录。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2. 推荐总体架构</w:t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F4D78"/>
          <w:sz w:val="21"/>
        </w:rPr>
        <w:t>控制链路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Menlo" w:hAnsi="Menlo" w:eastAsia="PingFang SC"/>
                <w:color w:val="161B22"/>
                <w:sz w:val="16"/>
              </w:rPr>
              <w:t>云端/本地AI优化平台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 xml:space="preserve">  -&gt; 语义命令、审批、命令编号、TTL、回退值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>边缘PLC执行网关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 xml:space="preserve">  -&gt; 鉴权、白名单、点位映射、缓存、防重复、审计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>DB_AI_COMMAND_A/B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 xml:space="preserve">  -&gt; 双缓冲写入，CommitSeq最后提交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>FB_AI_CommandGate + FB_AI_SafetyGate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 xml:space="preserve">  -&gt; 校验、仲裁、ACK/REJECT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>FB_AI_TargetManager + 设备适配块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 xml:space="preserve">  -&gt; 限幅、斜率、死区、顺控、PID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>现场设备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 xml:space="preserve">  -&gt; 冷机、冷冻泵、冷却泵、冷却塔、阀门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>DB_AI_STATUS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6"/>
              </w:rPr>
              <w:t xml:space="preserve">  -&gt; 生效值、设备反馈、联锁、回退和拒绝原因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2.1 职责划分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负责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不得承担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AI平台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负荷预测、COP寻优、目标值建议、策略版本、审批和效果评估。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秒级保护、直接设备输出、绕过PLC联锁。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执行网关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协议适配、命令队列、TTL、白名单、双缓冲写入、回执和审计。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自行决定安全边界或任意写点。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PLC标准桥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完整性校验、模式仲裁、限幅、斜率、超时、回退、状态反馈。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复杂经济优化和模型训练。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原有PLC控制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设备保护、联锁、顺控、PID、最小启停、故障处理。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接受未经校验的外部值。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SCADA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显示、人工操作、报警、趋势和权限。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把通信成功显示成设备执行成功。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2.2 控制权限优先级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PLC急停、设备保护和硬联锁，任何外部命令都不能覆盖。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现场手动、检修、挂牌和消防联动优先于远程及AI控制。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本地人工操作优先于云端人工和AI命令。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AI命令只能在AI_ENABLE、自动模式、安全输入和数据质量全部有效时被PLC接受。</w:t>
      </w:r>
    </w:p>
    <w:p>
      <w:pPr>
        <w:numPr>
          <w:ilvl w:val="0"/>
          <w:numId w:val="41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通信异常或命令过期时，PLC自动进入local_fallback，不依赖AI平台恢复。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3. 标准PLC数据契约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C232B"/>
          <w:sz w:val="22"/>
        </w:rPr>
        <w:t>所有项目应建立独立的命令区和状态区。OPC UA优先使用结构化Tag；Modbus TCP使用固定寄存器块，并采用双缓冲、校验值和最后提交字段，避免多寄存器写入过程中产生半条命令。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3.1 DB_AI_COMMAND命令区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350"/>
        <w:gridCol w:w="3040"/>
        <w:gridCol w:w="277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ProtocolVersion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UINT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接口版本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不兼容版本必须拒绝。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CommandSeq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UDINT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命令序号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单调递增，用于防重复。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TimestampUtc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DT/LINT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命令时间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用于判断时钟和过期。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TTLSeconds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UINT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有效时间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到期未执行必须拒绝。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CommandSource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USINT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本地人工/云端人工/本地AI/云端AI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参与权限仲裁。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RequestedMode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USINT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off/shadow/assisted/enforced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PLC可降级，不能被系统强制升级。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TargetMask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DWORD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本次包含哪些目标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未置位字段不得改变当前值。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TargetValues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STRUCT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温度、Trim、台数、模式请求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统一工程单位，不传原始比例值。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RollbackValues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STRUCT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回退值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assisted/enforced必须提供。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PayloadChecksum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UDINT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载荷校验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Modbus顺序写入时强制使用。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6"/>
              </w:rPr>
              <w:t>CommitSeq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UDINT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提交标志</w:t>
            </w:r>
          </w:p>
        </w:tc>
        <w:tc>
          <w:tcPr>
            <w:tcW w:type="dxa" w:w="2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6"/>
              </w:rPr>
              <w:t>必须最后写入，并等于CommandSeq。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3.2 DB_AI_STATUS状态区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系统验收条件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LastReceivedSeq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PLC已完整收到的命令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等于CommandSeq。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LastAcceptedSeq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PLC接受的命令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拒绝时保持旧值。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CommandState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IDLE/VALIDATING/ACCEPTED/APPLYING/ACTIVE/REJECTED/ROLLING_BACK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不能只停在ACCEPTED。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RejectReason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标准拒绝原因码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必须可追溯到联锁或参数。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SafetyMask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当前安全条件位图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关键位全部为真。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ActiveValues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PLC实际采用目标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与请求值或限幅后值一致。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ActualFeedback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设备频率、温度、状态、台数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在允许偏差和超时内达到目标。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FallbackActive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本地回退已激活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回退时必须同步记录。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3.3 原子命令生命周期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系统选择非活动缓冲区A或B，先写ProtocolVersion、CommandSeq、目标值、回退值和TTL。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系统计算PayloadChecksum，最后写CommitSeq。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PLC仅在CommitSeq=CommandSeq且校验正确时复制到内部工作区。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PLC依次检查版本、时间、权限、手自动、故障、数据质量、上下限和设备可用性。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PLC返回ACCEPTED或REJECTED；接受后按斜率和顺控进入APPLYING。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设备反馈满足条件后进入ACTIVE；若超时或性能恶化则进入ROLLING_BACK。</w:t>
      </w:r>
    </w:p>
    <w:p>
      <w:pPr>
        <w:numPr>
          <w:ilvl w:val="0"/>
          <w:numId w:val="43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系统回读LastAcceptedSeq、ActiveValues和ActualFeedback后，才标记命令VERIFIED。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4. PLC端标准编程模块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0"/>
        <w:gridCol w:w="3900"/>
        <w:gridCol w:w="3000"/>
      </w:tblGrid>
      <w:tr>
        <w:trPr>
          <w:tblHeader w:val="true"/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标准功能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项目特定配置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FB_AI_CommandGate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版本、序号、时间戳、TTL、校验、防重复、ACK/REJECT。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通信周期和时钟来源。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FB_AI_Arbitration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现场手动、本地人工、远程人工、AI优先级。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现有模式位和检修挂牌信号。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FB_AI_SafetyGate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安全条件位图、故障闭锁、数据质量闭锁。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流量、压力、温度、阀位、故障点映射。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FB_AI_TargetManager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限幅、死区、斜率、最小保持、变化率检查。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各站参数上下限。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FB_AI_Watchdog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心跳、通信超时、本地回退。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超时时间和回退模式。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FB_AI_Rollback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回退到0Hz Trim、原设定值或最近稳定值。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回退值来源和闭锁时长。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FB_AI_ChillerAdapter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台数/目标温度请求转为原有冷机顺控输入。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冷机编号、优先级、最小启停时间。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FB_AI_PumpAdapter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系统级Trim叠加本地PID并分配给运行泵。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泵组、最低频率、最小流量。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FB_AI_TowerAdapter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Tcws/Approach目标转为风机和加减塔请求。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湿球点、最低频率、加减塔延时。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DB_AI_Audit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保存最近命令、拒绝、回退和关键快照。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保留条数和SCADA上传方式。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</w:tcPr>
          <w:p>
            <w:pPr>
              <w:spacing w:before="0" w:after="40" w:line="300" w:lineRule="auto"/>
            </w:pPr>
            <w:r>
              <w:rPr>
                <w:rFonts w:ascii="Arial" w:hAnsi="Arial" w:eastAsia="PingFang SC"/>
                <w:b/>
                <w:color w:val="187048"/>
                <w:sz w:val="21"/>
              </w:rPr>
              <w:t>标准化原则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PingFang SC"/>
                <w:color w:val="1C232B"/>
                <w:sz w:val="21"/>
              </w:rPr>
              <w:t>标准库不直接替换原有设备控制程序。它位于AI系统与原有顺控/PID之间，把外部请求转换成经过安全校验的内部目标。现场只需映射设备点、联锁信号、范围和回退值。</w:t>
            </w:r>
          </w:p>
        </w:tc>
      </w:tr>
    </w:tbl>
    <w:p>
      <w:pPr>
        <w:keepNext w:val="0"/>
        <w:spacing w:before="0" w:after="60" w:line="300" w:lineRule="auto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5. 设备控制逻辑要求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5.1 控制目标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在满足供冷、末端舒适和设备安全的前提下，提高系统综合COP并降低总功率。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避免冷机、泵和冷却塔频繁启停，避免温度锯齿波和设备在低效区运行。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AI只给出目标值、修正量或台数请求，PLC负责最终执行、拒绝和回退。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5.2 输入变量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60"/>
        <w:gridCol w:w="30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必要输入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数据质量要求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系统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冷量、总功率、系统COP、负荷率、模式、告警。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时间同步；关键功率和温度不得坏点。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运行/故障、负载率、功率、蒸发/冷凝温压、最小启停计时。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状态和功率反馈一致。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冷冻泵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供回水温、Delta-T、流量、压差、频率、末端阀位和室温风险。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最小流量、频率反馈必须有效。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冷却泵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冷却水温差、流量、频率、冷凝压力/温度。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冷凝器风险输入不得缺失。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冷却塔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室外湿球、冷却水供回水温、Approach、风机频率、运行台数、温度变化率。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湿球和供水温必须在合理范围。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阀门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开度、到位、故障、联锁、动作超时。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指令与反馈偏差可检测。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5.3 输出控制量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控制对象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AI输出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PLC执行方式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ChillerCountRequest、AI_ChwsTarget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PLC选择机组并执行阀门、泵、流量证明和启停顺控。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冷冻泵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AI_ChwpFreqTrim_Hz或AI_PumpDpTarget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叠加本地PID、限幅、斜率和最小流量保护。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冷却泵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AI_CwpFreqTrim_Hz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结合冷凝压力和冷却水温保护。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冷却塔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AI_TcwsTarget或AI_ApproachTarget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根据湿球、最低Approach、台数和风机频率执行。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阀门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ValvePositionRequest或SequenceRequest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由PLC进行到位确认、超时和联锁。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5.4 防震荡机制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100"/>
        <w:gridCol w:w="47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机制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初始建议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优化周期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5分钟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避免AI追随短时噪声。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泵频单步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不超过1Hz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防止压差和流量突变。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Tcws单步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不超过0.5摄氏度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防止冷凝工况和风机功率剧烈变化。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温度死区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0.2-0.5摄氏度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抑制设定值来回切换。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最小保持时间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5-10分钟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保证效果可观察。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回退后闭锁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15分钟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避免异常后立即再次优化。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冷机最小运行/停机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30-60/15-30分钟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保护压缩机并减少频繁启停。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冷却塔加减塔延时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10-20分钟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避免台数切换震荡。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5.5 异常保护与回退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急停、设备跳闸、检修、现场手动、消防联动：立即拒绝外部命令并保持本地安全控制。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心跳超时、时钟异常、命令过期、Checksum错误：不得使用新目标，进入local_fallback。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温度、流量、压力、功率或状态质量无效：冻结优化并使用最近稳定目标。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末端压差过低、阀位大面积接近全开、室温超限：禁止冷冻泵继续降频。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冷凝压力升高、冷却水温超限、最小流量不足：禁止冷却泵和冷却塔进一步降频。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执行后系统COP恶化或总功率上升超过阈值：按斜率回退并记录原因。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6. PLC可实现伪代码</w:t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F4D78"/>
          <w:sz w:val="21"/>
        </w:rPr>
        <w:t>命令门禁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Menlo" w:hAnsi="Menlo" w:eastAsia="PingFang SC"/>
                <w:color w:val="161B22"/>
                <w:sz w:val="14"/>
              </w:rPr>
              <w:t>// FB_AI_CommandGate - IEC 61131-3 Structured Text示意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NewCommit := (Cmd.CommitSeq = Cmd.CommandSeq)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     AND (Cmd.CommandSeq &lt;&gt; Status.LastReceivedSeq);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IF EmergencyAlarm OR SafetyTrip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Reject(REJECT_SAFETY_TRIP);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UseLocalSafeControl();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ELSIF LocalManual OR MaintenanceMode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Reject(REJECT_LOCAL_MANUAL);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UseLocalControl();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ELSIF HeartbeatTimeout &gt; T#60s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Status.FallbackActive := TRUE;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StartRollback(REJECT_HEARTBEAT_TIMEOUT);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ELSIF NewCommit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Status.LastReceivedSeq := Cmd.CommandSeq;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Status.CommandState := VALIDATING;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IF Cmd.ProtocolVersion &lt;&gt; SUPPORTED_VERSION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Reject(REJECT_VERSION);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ELSIF NOT ChecksumOK(Cmd)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Reject(REJECT_CHECKSUM);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ELSIF CommandExpired(Cmd.TimestampUtc, Cmd.TTLSeconds)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Reject(REJECT_EXPIRED);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ELSIF NOT AiEnable OR NOT SafetyInputsOK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Reject(REJECT_SAFETY_INPUT);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ELSIF NOT TargetsInEngineeringRange(Cmd.TargetValues)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Reject(REJECT_OUT_OF_RANGE);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ELSE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WorkTarget := ClampToOperatingLimits(Cmd.TargetValues);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WorkRollback := ValidateRollback(Cmd.RollbackValues);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Status.LastAcceptedSeq := Cmd.CommandSeq;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Status.CommandState := ACCEPTED;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StartApply := TRUE;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END_IF;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END_IF;</w:t>
            </w:r>
          </w:p>
        </w:tc>
      </w:tr>
    </w:tbl>
    <w:p>
      <w:pPr>
        <w:keepNext w:val="0"/>
        <w:spacing w:before="0" w:after="60" w:line="300" w:lineRule="auto"/>
      </w:pPr>
    </w:p>
    <w:p>
      <w:r>
        <w:br w:type="page"/>
      </w: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F4D78"/>
          <w:sz w:val="21"/>
        </w:rPr>
        <w:t>目标管理与回退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Menlo" w:hAnsi="Menlo" w:eastAsia="PingFang SC"/>
                <w:color w:val="161B22"/>
                <w:sz w:val="14"/>
              </w:rPr>
              <w:t>// FB_AI_TargetManager - 目标执行、反馈与回退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IF StartApply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ActiveTarget := RampLimit(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Current := ActiveTarget,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Requested := WorkTarget,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MaxStep := Config.MaxStepPerCycle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IF Abs(ActiveTarget - CurrentLocalTarget) &lt; Config.Deadband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HoldCurrentTarget();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ELSE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    ApplyToLocalController(ActiveTarget);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END_IF;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Status.CommandState := APPLYING;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END_IF;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IF FeedbackReached(ActiveTarget, ActualFeedback, Config.Tolerance)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Status.ActiveValues := ActiveTarget;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Status.CommandState := ACTIVE;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ELSIF ApplyTimeout OR PerformanceDegraded OR NewSafetyTrip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Status.CommandState := ROLLING_BACK;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ActiveTarget := RampLimit(ActiveTarget, WorkRollback, Config.RollbackStep);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LockAiControl(Config.RollbackLockout);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END_IF;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keepNext/>
        <w:spacing w:before="0" w:after="80" w:line="300" w:lineRule="auto"/>
      </w:pPr>
      <w:r>
        <w:rPr>
          <w:rFonts w:ascii="Arial" w:hAnsi="Arial" w:eastAsia="PingFang SC"/>
          <w:b/>
          <w:color w:val="1F4D78"/>
          <w:sz w:val="21"/>
        </w:rPr>
        <w:t>泵侧与塔侧关键逻辑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Menlo" w:hAnsi="Menlo" w:eastAsia="PingFang SC"/>
                <w:color w:val="161B22"/>
                <w:sz w:val="14"/>
              </w:rPr>
              <w:t>// 泵侧建议：Trim而不是绝对频率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ChwpTargetHz := LocalChwpPidHz + AI_ChwpFreqTrim_Hz;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ChwpTargetHz := LIMIT(ChwpMinHz, ChwpTargetHz, ChwpMaxHz);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IF NOT MinimumChilledFlowOK OR TerminalPressureLow OR ValveRiskHigh THEN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   AI_ChwpFreqTrim_Hz := 0.0;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END_IF;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// 塔侧建议：结合湿球和最低冷凝器进水温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MinTcwsByWetBulb := WetBulbC + MinApproachC;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SafeTcwsTarget := MAX(AI_TcwsTarget, MinTcwsByWetBulb, MinCondenserInletTempC);</w:t>
            </w:r>
          </w:p>
          <w:p>
            <w:pPr>
              <w:spacing w:before="0" w:after="0" w:line="240" w:lineRule="auto"/>
            </w:pPr>
            <w:r>
              <w:rPr>
                <w:rFonts w:ascii="Menlo" w:hAnsi="Menlo" w:eastAsia="PingFang SC"/>
                <w:color w:val="161B22"/>
                <w:sz w:val="14"/>
              </w:rPr>
              <w:t>SafeTcwsTarget := RampLimit(CurrentTcwsTarget, SafeTcwsTarget, 0.5);</w:t>
            </w:r>
          </w:p>
        </w:tc>
      </w:tr>
    </w:tbl>
    <w:p>
      <w:pPr>
        <w:keepNext w:val="0"/>
        <w:spacing w:before="0" w:after="60" w:line="300" w:lineRule="auto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7. 标准化、代码生成与系统直写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7.1 三级接入模式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00"/>
        <w:gridCol w:w="2260"/>
        <w:gridCol w:w="220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PLC改造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允许能力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L0兼容接入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不改PLC，使用原有点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只读、shadow；必要时受控人工写入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无法停机或暂时无PLC源程序。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L1标准桥接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增加AI命令区、门禁、回退和状态区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人工审批assisted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既有项目推荐。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L2完整标准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增加设备适配块和完整状态机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验收后可考虑enforced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新建项目和批量复制项目。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7.2 系统可自动生成的交付物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统一点位字典、工程单位、比例、读写属性、权限等级和写入风险清单。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DB_AI_COMMAND、DB_AI_STATUS、UDT/DUT/标签和标准功能块导入包。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OPC UA Tag映射、Modbus地址表、字节序和缩放配置。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网关运行配置、语义目标映射、写入白名单、范围和TTL。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FAT测试用例、模拟器数据、拒绝原因测试、回退测试和SAT检查表。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站点runtime-config、shadow/assisted门禁和验收报告模板。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7.3 不能取消的人工步骤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读取并备份现场PLC原程序，确认PLC型号、固件、冗余和在线变更限制。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核对原有联锁、手自动语义、PID输出位置、设备顺控和故障处理。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在厂家工程软件中编译、离线仿真、在线比对并下载标准块。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现场逐项验证写入、ACK、ActiveValue、设备反馈、通信超时和回退。</w:t>
      </w:r>
    </w:p>
    <w:p>
      <w:pPr>
        <w:numPr>
          <w:ilvl w:val="0"/>
          <w:numId w:val="44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由甲方、自控集成商和系统实施方共同签署assisted/enforced放行记录。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7.4 不同PLC平台标准包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060"/>
        <w:gridCol w:w="280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PLC平台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标准包形式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推荐通信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西门子S7-1200/1500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SCL源文件、UDT、FB、实例DB、全局DB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OPC UA或S7协议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CODESYS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DUT、FB Library、GVL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OPC UA或Modbus TCP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罗克韦尔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UDT、AOI、L5X导入包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EtherNet/IP或OPC UA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三菱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全局标签、FB库、结构体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MC协议或OPC UA网关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施耐德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DDT、DFB、变量表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OPC UA或Modbus TCP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</w:tcPr>
          <w:p>
            <w:pPr>
              <w:spacing w:before="0" w:after="40" w:line="300" w:lineRule="auto"/>
            </w:pPr>
            <w:r>
              <w:rPr>
                <w:rFonts w:ascii="Arial" w:hAnsi="Arial" w:eastAsia="PingFang SC"/>
                <w:b/>
                <w:color w:val="187048"/>
                <w:sz w:val="21"/>
              </w:rPr>
              <w:t>一键部署的准确含义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PingFang SC"/>
                <w:color w:val="1C232B"/>
                <w:sz w:val="21"/>
              </w:rPr>
              <w:t>系统可以一键生成PLC适配包、点位配置、网关配置和测试清单；自控工程师首次导入并验收后，AI系统可以直接、标准化地写入目标命令。所谓一键部署不应包含未经人工确认的PLC在线下载。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8. B25项目实施建议</w:t>
      </w:r>
    </w:p>
    <w:p>
      <w:pPr>
        <w:keepNext w:val="0"/>
        <w:spacing w:before="0" w:after="120" w:line="300" w:lineRule="auto"/>
      </w:pPr>
      <w:r>
        <w:rPr>
          <w:rFonts w:ascii="Arial" w:hAnsi="Arial" w:eastAsia="PingFang SC"/>
          <w:b w:val="0"/>
          <w:color w:val="1C232B"/>
          <w:sz w:val="22"/>
        </w:rPr>
        <w:t>B25当前可写的冷却回水手动值不是独立AI目标点；B25_AI_ChwpFreqTrim_Hz和B25_AI_CwpFreqTrim_Hz目前也只是系统shadow映射名称，不代表现场PLC已存在真实点。因此当前边界仍应保持GO_SHADOW/GO_SHADOW_ONLY，不宜直接开启真实闭环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8.1 推荐新增的PLC接口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800"/>
        <w:gridCol w:w="446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点/结构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方向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B25_AI_COMMAND_A/B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系统 -&gt; PLC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完整命令双缓冲区。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B25_AI_STATUS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PLC -&gt; 系统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ACK、拒绝、ActiveValue、联锁和回退。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B25_AI_ENABLE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现场/PLC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AI控制总许可。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B25_AI_TcwsTarget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系统 -&gt; PLC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冷却水供水温度目标。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B25_AI_ChwpFreqTrim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系统 -&gt; PLC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冷冻泵组频率修正量。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B25_AI_CwpFreqTrim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系统 -&gt; PLC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冷却泵组频率修正量。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B25_AI_ROLLBACK_REQ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系统/PLC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人工或自动回退申请。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B25_AI_SAFETY_MASK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PLC -&gt; 系统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最小流量、末端风险、冷凝风险、手自动等安全状态。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8.2 B25第一阶段控制范围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冷却塔：只接入AI_TcwsTarget，不直接写冷却塔温度手自动点。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冷冻泵和冷却泵：只接入组级Trim，第一版不做泵台数启停。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冷机：只读和组合建议，第一阶段不开放冷机自动启停。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所有命令先shadow，再进入人工审批assisted；enforced需要另行SAT和书面放行。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8.3 B25实施步骤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导出PLC源程序和最终点位表，核对现有41413手动值、频率修正点和手自动语义。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导入L1标准桥：命令区、状态区、CommandGate、SafetyGate、TargetManager和Rollback。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把新AI目标映射到原有本地PID/顺控输入，不直接映射到变频器输出或设备启停线圈。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离线模拟正常命令、越限、重复、过期、手动、故障、心跳超时和回退。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现场先只读和shadow，核对系统建议与PLC可接受范围。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人工审批assisted小步测试：泵频每步不超过1Hz，Tcws每步不超过0.5摄氏度。</w:t>
      </w:r>
    </w:p>
    <w:p>
      <w:pPr>
        <w:numPr>
          <w:ilvl w:val="0"/>
          <w:numId w:val="45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完成回读、设备反馈、COP不劣化和自动回退验收后，再评估enforced。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9. FAT、SAT与闭环验收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9.1 FAT离线测试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00"/>
        <w:gridCol w:w="35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测试项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正常命令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合法目标、有效TTL、安全条件正常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ACCEPTED -&gt; APPLYING -&gt; ACTIVE。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重复命令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相同CommandSeq再次提交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不重复执行，状态保持。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半条命令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CommitSeq不一致或Checksum错误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拒绝，不改变ActiveValue。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过期命令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时间戳超过TTL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REJECT_EXPIRED。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越限目标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超过工程范围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REJECT_OUT_OF_RANGE。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现场手动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LocalManual=TRUE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拒绝AI并保持现场控制。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安全故障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最小流量/冷凝风险/设备故障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拒绝或自动回退。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心跳丢失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超过60秒无心跳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local_fallback，按策略回退。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反馈超时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目标未达到或状态不一致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ROLLING_BACK并闭锁。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9.2 SAT现场测试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在线程序与备份版本一致，标准块下载范围清楚，没有无关程序变化。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OPC UA/Modbus写入单位、比例、字节序、浮点格式和地址正确。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PLC ACK与ActiveSeq一致，ActiveValue可回读，SCADA显示真实状态。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手动、检修、故障、通信中断和现场优先级均能阻断AI命令。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泵频、温度目标、阀门和设备状态按照限幅与斜率变化，无突跳。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回退后设备回到安全目标，AI闭锁时间生效，审计记录完整。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9.3 放行条件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允许动作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放行证据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shadow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只生成拟执行命令，不写PLC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点位映射、范围、建议值和风险审阅通过。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assisted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人工审批后小步写入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FAT/SAT通过，回读、联锁、回退和审计完整。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enforced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门禁满足后自动执行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典型工况覆盖、效果不劣化、异常回退验证和书面签字。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300" w:lineRule="auto"/>
            </w:pPr>
            <w:r>
              <w:rPr>
                <w:rFonts w:ascii="Arial" w:hAnsi="Arial" w:eastAsia="PingFang SC"/>
                <w:b/>
                <w:color w:val="9B1C1C"/>
                <w:sz w:val="21"/>
              </w:rPr>
              <w:t>禁止误判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PingFang SC"/>
                <w:color w:val="1C232B"/>
                <w:sz w:val="21"/>
              </w:rPr>
              <w:t>不能用网页可打开、BFF ok=true、网关accepted、寄存器有数值或单次运行成功代替闭环验收。真实闭环必须闭合到PLC生效值、设备反馈、性能结果、回退记录和现场签字。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10. 工期、职责与交付物</w:t>
      </w: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10.1 预计工期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100"/>
        <w:gridCol w:w="2100"/>
        <w:gridCol w:w="24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PLC/系统配置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现场验证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预计总工期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首个PLC品牌标准库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3-5天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1-2天FAT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4-7天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B25增加L1标准桥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0.5-1天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1-2天SAT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约2-3天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后续同品牌同架构项目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2-4小时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0.5-1天SAT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最快1天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完整无人值守闭环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在L2基础上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覆盖典型工况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通常3-10个工作日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10.2 责任边界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60"/>
        <w:gridCol w:w="270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责任方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主要工作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签字责任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AI系统方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语义命令、算法边界、网关配置、审计、效果评估和回退触发。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系统功能和命令契约。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PLC自控方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导入标准块、现场映射、联锁、顺控、PID、程序备份和下载。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PLC安全逻辑和程序变更。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设备厂家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冷机允许条件、通讯点、保护边界和启停约束。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设备控制条件。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甲方运维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运行模式、检修挂牌、现场操作、验收窗口和放行权限。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现场运行和控制模式。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项目经理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版本、风险、测试记录、变更审批和最终交付。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交付完整性。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2"/>
        <w:keepNext/>
        <w:spacing w:before="280" w:after="140"/>
      </w:pPr>
      <w:r>
        <w:rPr>
          <w:rFonts w:ascii="Arial" w:hAnsi="Arial" w:eastAsia="PingFang SC"/>
          <w:b/>
          <w:color w:val="2E74B5"/>
          <w:sz w:val="26"/>
        </w:rPr>
        <w:t>10.3 标准交付物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PLC标准库及版本说明、厂家导入包、源程序备份和在线差异报告。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AI命令区/状态区数据字典、OPC UA/Modbus映射表和写入白名单。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站点参数表、上下限、斜率、死区、TTL、回退值和拒绝原因码。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FAT记录、SAT记录、shadow报告、assisted执行记录和回退测试证据。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控制权限矩阵、变更审批、甲方/自控/系统三方签字和最终竣工版本。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附录A. 推荐参数基线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300"/>
        <w:gridCol w:w="37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初始建议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现场调整依据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AI心跳周期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5秒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网络和PLC扫描周期。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心跳超时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60秒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不应依赖云端恢复。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命令TTL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300秒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优化周期和审批耗时。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执行反馈超时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10-30秒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设备响应速度。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泵频Trim范围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-5至+3Hz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最低流量、压差和变频器范围。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泵频单步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不超过1Hz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流量和末端稳定性。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Tcws单步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不超过0.5摄氏度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冷凝器和塔侧稳定性。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温度死区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0.2-0.5摄氏度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传感器噪声和控制周期。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最小保持时间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5-10分钟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观察功率和温度效果。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回退闭锁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15分钟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异常后稳定恢复。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冷机最小运行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30-60分钟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厂家要求和负荷变化。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冷机最小停机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15-30分钟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厂家要求。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冷却塔加减塔延时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10-20分钟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水温变化率和负荷。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附录B. 标准拒绝原因码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代码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名称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300" w:lineRule="auto"/>
              <w:jc w:val="center"/>
            </w:pPr>
            <w:r>
              <w:rPr>
                <w:rFonts w:ascii="Arial" w:hAnsi="Arial" w:eastAsia="PingFang SC"/>
                <w:b/>
                <w:color w:val="1F4D78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NONE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无拒绝。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AI_DISABLED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AI_ENABLE未打开。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LOCAL_MANUAL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现场手动或检修挂牌。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SAFETY_TRIP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急停、设备故障或安全联锁。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COMMAND_EXPIRED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命令超过TTL。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DUPLICATE_COMMAND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CommandSeq重复。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CHECKSUM_ERROR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命令数据不完整或校验失败。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7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TARGET_OUT_OF_RANGE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目标超出工程范围。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DATA_QUALITY_BAD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关键输入质量无效。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DEVICE_UNAVAILABLE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目标设备不可用或顺控条件不满足。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10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FEEDBACK_TIMEOUT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执行后反馈未达到。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11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PERFORMANCE_DEGRADED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总功率/COP或关键工况恶化。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12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ROLLBACK_LOCKOUT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回退闭锁期间拒绝新命令。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AFBFC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PingFang SC"/>
                <w:b/>
                <w:color w:val="1C232B"/>
                <w:sz w:val="17"/>
              </w:rPr>
              <w:t>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PROTOCOL_VERSION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PingFang SC"/>
                <w:b w:val="0"/>
                <w:color w:val="1C232B"/>
                <w:sz w:val="17"/>
              </w:rPr>
              <w:t>接口版本不兼容。</w:t>
            </w:r>
          </w:p>
        </w:tc>
      </w:tr>
    </w:tbl>
    <w:p>
      <w:pPr>
        <w:keepNext w:val="0"/>
        <w:spacing w:before="0" w:after="60" w:line="300" w:lineRule="auto"/>
      </w:pP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附录C. 现场交付检查表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已取得PLC最终源程序、CPU型号、固件版本、网络拓扑和程序备份。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点位表包含Tag、地址、类型、读写属性、单位、比例、权限和报警等级。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AI命令区和状态区已与原控制区隔离，并配置写入白名单。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所有AI目标都映射到本地目标/请求，不直接映射到输出线圈或变频器输出。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手动、检修、故障、最小流量、冷凝风险和末端风险均可闭锁AI命令。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重复、过期、半条命令、越限、心跳丢失和反馈超时测试全部通过。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PLC ACK、ActiveSeq、ActiveValue和设备实际反馈可在SCADA及系统中审计。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回退值、回退斜率、回退闭锁和本地fallback经过现场验证。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shadow、assisted、enforced权限分开，enforced默认关闭。</w:t>
      </w:r>
    </w:p>
    <w:p>
      <w:pPr>
        <w:numPr>
          <w:ilvl w:val="0"/>
          <w:numId w:val="42"/>
        </w:numPr>
        <w:spacing w:before="0" w:after="80" w:line="300" w:lineRule="auto"/>
      </w:pPr>
      <w:r>
        <w:rPr>
          <w:rFonts w:ascii="Arial" w:hAnsi="Arial" w:eastAsia="PingFang SC"/>
          <w:color w:val="1C232B"/>
          <w:sz w:val="21"/>
        </w:rPr>
        <w:t>甲方、PLC自控方、AI系统方完成版本和放行签字。</w:t>
      </w:r>
    </w:p>
    <w:p>
      <w:pPr>
        <w:pStyle w:val="Heading1"/>
        <w:keepNext/>
        <w:spacing w:before="360" w:after="200"/>
      </w:pPr>
      <w:r>
        <w:rPr>
          <w:rFonts w:ascii="Arial" w:hAnsi="Arial" w:eastAsia="PingFang SC"/>
          <w:b/>
          <w:color w:val="2E74B5"/>
          <w:sz w:val="32"/>
        </w:rPr>
        <w:t>附录D. 项目依据文件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93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Arial" w:hAnsi="Arial" w:eastAsia="PingFang SC"/>
                <w:b/>
                <w:color w:val="1F4D78"/>
                <w:sz w:val="21"/>
              </w:rPr>
              <w:t>当前项目内部依据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Arial" w:hAnsi="Arial" w:eastAsia="PingFang SC"/>
                <w:b/>
                <w:color w:val="1F4D78"/>
                <w:sz w:val="19"/>
              </w:rPr>
              <w:t>总体架构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rial" w:hAnsi="Arial" w:eastAsia="PingFang SC"/>
                <w:color w:val="1C232B"/>
                <w:sz w:val="19"/>
              </w:rPr>
              <w:t>docs/CLOUD_LOCAL_GATEWAY_CONTROL_ARCHITECTURE_V1.md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Arial" w:hAnsi="Arial" w:eastAsia="PingFang SC"/>
                <w:b/>
                <w:color w:val="1F4D78"/>
                <w:sz w:val="19"/>
              </w:rPr>
              <w:t>B25塔侧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rial" w:hAnsi="Arial" w:eastAsia="PingFang SC"/>
                <w:color w:val="1C232B"/>
                <w:sz w:val="19"/>
              </w:rPr>
              <w:t>docs/B25_TOWER_APPROACH_POINT_MAPPING_CURRENT.md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Arial" w:hAnsi="Arial" w:eastAsia="PingFang SC"/>
                <w:b/>
                <w:color w:val="1F4D78"/>
                <w:sz w:val="19"/>
              </w:rPr>
              <w:t>泵侧映射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rial" w:hAnsi="Arial" w:eastAsia="PingFang SC"/>
                <w:color w:val="1C232B"/>
                <w:sz w:val="19"/>
              </w:rPr>
              <w:t>docs/PUMP_DELTA_T_CONTROL_MAPPING_TEMPLATE_CURRENT.md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300" w:lineRule="auto"/>
            </w:pPr>
            <w:r>
              <w:rPr>
                <w:rFonts w:ascii="Arial" w:hAnsi="Arial" w:eastAsia="PingFang SC"/>
                <w:b/>
                <w:color w:val="1F4D78"/>
                <w:sz w:val="19"/>
              </w:rPr>
              <w:t>B25点位接入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</w:pPr>
            <w:r>
              <w:rPr>
                <w:rFonts w:ascii="Arial" w:hAnsi="Arial" w:eastAsia="PingFang SC"/>
                <w:color w:val="1C232B"/>
                <w:sz w:val="19"/>
              </w:rPr>
              <w:t>docs/field-data/optimize-demo-140/B25_POINT_TABLE_ONLY_ONBOARDING_CURRENT.md</w:t>
            </w:r>
          </w:p>
        </w:tc>
      </w:tr>
    </w:tbl>
    <w:p>
      <w:pPr>
        <w:keepNext w:val="0"/>
        <w:spacing w:before="0" w:after="6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300" w:lineRule="auto"/>
            </w:pPr>
            <w:r>
              <w:rPr>
                <w:rFonts w:ascii="Arial" w:hAnsi="Arial" w:eastAsia="PingFang SC"/>
                <w:b/>
                <w:color w:val="1F4D78"/>
                <w:sz w:val="21"/>
              </w:rPr>
              <w:t>最终原则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 w:eastAsia="PingFang SC"/>
                <w:color w:val="1C232B"/>
                <w:sz w:val="21"/>
              </w:rPr>
              <w:t>系统负责优化、审批、命令和审计；PLC负责执行、安全、联锁和回退。标准化的目标不是减少安全步骤，而是把安全步骤固化成每个项目都必须通过的标准程序和验收证据。</w:t>
            </w:r>
          </w:p>
        </w:tc>
      </w:tr>
    </w:tbl>
    <w:p>
      <w:pPr>
        <w:keepNext w:val="0"/>
        <w:spacing w:before="0" w:after="6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/>
  <w:font w:name="PingFang SC"/>
  <w:font w:name="Menlo"/>
  <w:font w:name="Symbo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Arial" w:hAnsi="Arial" w:eastAsia="PingFang SC"/>
        <w:color w:val="5A626E"/>
        <w:sz w:val="18"/>
      </w:rPr>
      <w:t xml:space="preserve">工程受控文件 | 第 </w:t>
    </w:r>
    <w:r>
      <w:rPr>
        <w:rFonts w:ascii="Arial" w:hAnsi="Arial" w:eastAsia="PingFang SC"/>
        <w:color w:val="5A626E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PingFang SC"/>
        <w:color w:val="5A62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</w:pPr>
    <w:r>
      <w:rPr>
        <w:rFonts w:ascii="Arial" w:hAnsi="Arial" w:eastAsia="PingFang SC"/>
        <w:color w:val="5A626E"/>
        <w:sz w:val="18"/>
      </w:rPr>
      <w:t>智慧冷冻站 | PLC标准化与AI控制接口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9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9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9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9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1">
    <w:abstractNumId w:val="91"/>
  </w:num>
  <w:num w:numId="42">
    <w:abstractNumId w:val="92"/>
  </w:num>
  <w:num w:numId="43">
    <w:abstractNumId w:val="93"/>
  </w:num>
  <w:num w:numId="44">
    <w:abstractNumId w:val="94"/>
  </w:num>
  <w:num w:numId="4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Arial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PingFang SC"/>
      <w:color w:val="1C23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00" w:lineRule="auto"/>
    </w:pPr>
    <w:rPr>
      <w:rFonts w:ascii="Arial" w:hAnsi="Arial" w:eastAsia="PingFang SC"/>
      <w:color w:val="1C23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PingFang SC"/>
        <a:cs typeface="Arial"/>
        <a:font script="Jpan" typeface="PingFang SC"/>
        <a:font script="Hang" typeface="PingFang SC"/>
        <a:font script="Hans" typeface="PingFang SC"/>
        <a:font script="Hant" typeface="PingFang SC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PingFang SC"/>
        <a:cs typeface="Arial"/>
        <a:font script="Jpan" typeface="PingFang SC"/>
        <a:font script="Hang" typeface="PingFang SC"/>
        <a:font script="Hans" typeface="PingFang SC"/>
        <a:font script="Hant" typeface="PingFang SC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冷站PLC标准化编程与AI系统直写实施说明</dc:title>
  <dc:subject>冷站AI控制PLC标准接口、功能块、写入边界、验收和实施工期</dc:subject>
  <dc:creator/>
  <cp:keywords>冷冻站, PLC, AI控制, OPC UA, Modbus TCP, 标准化, 安全联锁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