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BDD57D">
      <w:pPr>
        <w:pStyle w:val="2"/>
        <w:keepNext w:val="0"/>
        <w:keepLines w:val="0"/>
        <w:widowControl/>
        <w:suppressLineNumbers w:val="0"/>
      </w:pPr>
      <w:r>
        <w:t xml:space="preserve"> 简号 9-1871：义陵用度文书残简</w:t>
      </w:r>
    </w:p>
    <w:p w14:paraId="572307BF">
      <w:pPr>
        <w:pStyle w:val="2"/>
        <w:keepNext w:val="0"/>
        <w:keepLines w:val="0"/>
        <w:widowControl/>
        <w:suppressLineNumbers w:val="0"/>
      </w:pPr>
      <w:r>
        <w:t xml:space="preserve"> 来源出处</w:t>
      </w:r>
    </w:p>
    <w:p w14:paraId="18420E14">
      <w:pPr>
        <w:pStyle w:val="2"/>
        <w:keepNext w:val="0"/>
        <w:keepLines w:val="0"/>
        <w:widowControl/>
        <w:suppressLineNumbers w:val="0"/>
      </w:pPr>
      <w:r>
        <w:t>张显成、唐强：《通过里耶秦简“义陵用度简”的复原看秦代官文书的生成、传递和存档》，西南大学汉语言文献研究所：https://wxs.swu.edu.cn/info/1025/1455.htm</w:t>
      </w:r>
    </w:p>
    <w:p w14:paraId="09EEF028">
      <w:pPr>
        <w:pStyle w:val="2"/>
        <w:keepNext w:val="0"/>
        <w:keepLines w:val="0"/>
        <w:widowControl/>
        <w:suppressLineNumbers w:val="0"/>
      </w:pPr>
      <w:r>
        <w:t xml:space="preserve"> 图片</w:t>
      </w:r>
    </w:p>
    <w:p w14:paraId="4CB5D6C5">
      <w:pPr>
        <w:pStyle w:val="2"/>
        <w:keepNext w:val="0"/>
        <w:keepLines w:val="0"/>
        <w:widowControl/>
        <w:suppressLineNumbers w:val="0"/>
      </w:pPr>
      <w:r>
        <w:t>正式图版底本：湖南省文物考古研究所编《里耶秦简（壹）》（文物出版社，2012），按本卡简号查对应图版及正、背面。</w:t>
      </w:r>
    </w:p>
    <w:p w14:paraId="5314689F">
      <w:pPr>
        <w:pStyle w:val="2"/>
        <w:keepNext w:val="0"/>
        <w:keepLines w:val="0"/>
        <w:widowControl/>
        <w:suppressLineNumbers w:val="0"/>
      </w:pPr>
      <w:r>
        <w:t>在线原图/研究入口：[查看本简相关论文页面](https://wxs.swu.edu.cn/info/1025/1455.htm)。若网页展示的是研究者制图或局部裁图，请按“论文图”引用；原简正式图版以出版物为准。</w:t>
      </w:r>
    </w:p>
    <w:p w14:paraId="25B74033">
      <w:pPr>
        <w:pStyle w:val="2"/>
        <w:keepNext w:val="0"/>
        <w:keepLines w:val="0"/>
        <w:widowControl/>
        <w:suppressLineNumbers w:val="0"/>
      </w:pPr>
      <w:r>
        <w:t xml:space="preserve"> 释文</w:t>
      </w:r>
    </w:p>
    <w:p w14:paraId="6D2AF0C3">
      <w:pPr>
        <w:pStyle w:val="2"/>
        <w:keepNext w:val="0"/>
        <w:keepLines w:val="0"/>
        <w:widowControl/>
        <w:suppressLineNumbers w:val="0"/>
      </w:pPr>
      <w:r>
        <w:t>西南大学研究所文章把9-1871列入“义陵用度”文书档案研究，讨论相关残片如何反映官文书生成、传递和存档。公开网页未提供可据以安全转录的本简完整逐字释文；本卡摘录研究主题，不把文书复原全文写成本简原文。</w:t>
      </w:r>
    </w:p>
    <w:p w14:paraId="0AC08BA4">
      <w:pPr>
        <w:pStyle w:val="2"/>
        <w:keepNext w:val="0"/>
        <w:keepLines w:val="0"/>
        <w:widowControl/>
        <w:suppressLineNumbers w:val="0"/>
      </w:pPr>
      <w:r>
        <w:t xml:space="preserve"> 文字</w:t>
      </w:r>
    </w:p>
    <w:p w14:paraId="25D81B7F">
      <w:pPr>
        <w:pStyle w:val="2"/>
        <w:keepNext w:val="0"/>
        <w:keepLines w:val="0"/>
        <w:widowControl/>
        <w:suppressLineNumbers w:val="0"/>
      </w:pPr>
      <w:r>
        <w:t xml:space="preserve">义陵用度档案及秦代官文书存档。 </w:t>
      </w:r>
    </w:p>
    <w:p w14:paraId="48B65121">
      <w:pPr>
        <w:pStyle w:val="2"/>
        <w:keepNext w:val="0"/>
        <w:keepLines w:val="0"/>
        <w:widowControl/>
        <w:suppressLineNumbers w:val="0"/>
      </w:pPr>
      <w:r>
        <w:t xml:space="preserve"> 书法</w:t>
      </w:r>
    </w:p>
    <w:p w14:paraId="300362FD">
      <w:pPr>
        <w:pStyle w:val="2"/>
        <w:keepNext w:val="0"/>
        <w:keepLines w:val="0"/>
        <w:widowControl/>
        <w:suppressLineNumbers w:val="0"/>
      </w:pPr>
      <w:r>
        <w:t>该号在研究中作为档案材料讨论；现有在线页面未提供足够清晰的单简图像和具体笔迹分析。为避免空泛评价，本卡只记录可由正式原图核验的行向、字距与墨迹保存状态，不给出无证据的书风结论。</w:t>
      </w:r>
    </w:p>
    <w:p w14:paraId="3B161157">
      <w:pPr>
        <w:pStyle w:val="2"/>
        <w:keepNext w:val="0"/>
        <w:keepLines w:val="0"/>
        <w:widowControl/>
        <w:suppressLineNumbers w:val="0"/>
      </w:pPr>
      <w:r>
        <w:t xml:space="preserve"> 简牍形制</w:t>
      </w:r>
    </w:p>
    <w:p w14:paraId="40B13F92">
      <w:pPr>
        <w:pStyle w:val="2"/>
        <w:keepNext w:val="0"/>
        <w:keepLines w:val="0"/>
        <w:widowControl/>
        <w:suppressLineNumbers w:val="0"/>
      </w:pPr>
      <w:r>
        <w:t>第九层出土文书简。西南大学研究网页讨论其档案背景，但未提供可据以填写本件单独尺寸的形制表；尺寸、端部和正背面以《里耶秦简（贰）》及馆藏图版书为准。</w:t>
      </w:r>
    </w:p>
    <w:p w14:paraId="61257768">
      <w:pPr>
        <w:pStyle w:val="2"/>
        <w:keepNext w:val="0"/>
        <w:keepLines w:val="0"/>
        <w:widowControl/>
        <w:suppressLineNumbers w:val="0"/>
      </w:pPr>
      <w:r>
        <w:t xml:space="preserve"> 书写方式</w:t>
      </w:r>
    </w:p>
    <w:p w14:paraId="12FE9544">
      <w:pPr>
        <w:pStyle w:val="2"/>
        <w:keepNext w:val="0"/>
        <w:keepLines w:val="0"/>
        <w:widowControl/>
        <w:suppressLineNumbers w:val="0"/>
      </w:pPr>
      <w:r>
        <w:t xml:space="preserve">“补缀”意味着后续研究加入新片或修订关系，应注明版本时间。 </w:t>
      </w:r>
    </w:p>
    <w:p w14:paraId="391F5C3C">
      <w:pPr>
        <w:pStyle w:val="2"/>
        <w:keepNext w:val="0"/>
        <w:keepLines w:val="0"/>
        <w:widowControl/>
        <w:suppressLineNumbers w:val="0"/>
      </w:pPr>
      <w:r>
        <w:t xml:space="preserve"> 美育价值</w:t>
      </w:r>
    </w:p>
    <w:p w14:paraId="253685B1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t>展示研究如何逐步补全一份档案。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E2A6F"/>
    <w:rsid w:val="0CF550EC"/>
    <w:rsid w:val="10EE53A0"/>
    <w:rsid w:val="12AE58E4"/>
    <w:rsid w:val="1AB76706"/>
    <w:rsid w:val="1F2C31EB"/>
    <w:rsid w:val="227125FA"/>
    <w:rsid w:val="27E26F05"/>
    <w:rsid w:val="2A236B57"/>
    <w:rsid w:val="2B2519D4"/>
    <w:rsid w:val="2B4567A9"/>
    <w:rsid w:val="31144833"/>
    <w:rsid w:val="35725201"/>
    <w:rsid w:val="35AA0AC7"/>
    <w:rsid w:val="369D6F2B"/>
    <w:rsid w:val="37CF3DFF"/>
    <w:rsid w:val="3B7F44DE"/>
    <w:rsid w:val="46B92C24"/>
    <w:rsid w:val="484E235A"/>
    <w:rsid w:val="564E294A"/>
    <w:rsid w:val="61310E03"/>
    <w:rsid w:val="655A5846"/>
    <w:rsid w:val="6ED651F3"/>
    <w:rsid w:val="72712A3F"/>
    <w:rsid w:val="75C133F7"/>
    <w:rsid w:val="785F43BE"/>
    <w:rsid w:val="792C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456</Words>
  <Characters>671</Characters>
  <Lines>0</Lines>
  <Paragraphs>0</Paragraphs>
  <TotalTime>2570</TotalTime>
  <ScaleCrop>false</ScaleCrop>
  <LinksUpToDate>false</LinksUpToDate>
  <CharactersWithSpaces>683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2026-10-11T11:04:08Z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