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57E2A">
      <w:pPr>
        <w:pStyle w:val="2"/>
        <w:keepNext w:val="0"/>
        <w:keepLines w:val="0"/>
        <w:widowControl/>
        <w:suppressLineNumbers w:val="0"/>
      </w:pPr>
      <w:r>
        <w:t xml:space="preserve"> 简号 J1(6)1</w:t>
      </w:r>
    </w:p>
    <w:p w14:paraId="2C4A0312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6E09ED38">
      <w:pPr>
        <w:pStyle w:val="2"/>
        <w:keepNext w:val="0"/>
        <w:keepLines w:val="0"/>
        <w:widowControl/>
        <w:suppressLineNumbers w:val="0"/>
      </w:pPr>
      <w:r>
        <w:t>里耶一号井第六层出土</w:t>
      </w:r>
    </w:p>
    <w:p w14:paraId="18D94B3A">
      <w:pPr>
        <w:pStyle w:val="2"/>
        <w:keepNext w:val="0"/>
        <w:keepLines w:val="0"/>
        <w:widowControl/>
        <w:suppressLineNumbers w:val="0"/>
      </w:pPr>
      <w:r>
        <w:t>[敦煌汉藏文献中所存九九表研究]引用此编号并讨论其文字</w:t>
      </w:r>
    </w:p>
    <w:p w14:paraId="454E20A5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 xml:space="preserve"> 图片</w:t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021195"/>
            <wp:effectExtent l="0" t="0" r="9525" b="1905"/>
            <wp:docPr id="1" name="图片 1" descr="屏幕截图 2026-10-08 21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08 2133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8FE9EC7">
      <w:pPr>
        <w:pStyle w:val="2"/>
        <w:keepNext w:val="0"/>
        <w:keepLines w:val="0"/>
        <w:widowControl/>
        <w:suppressLineNumbers w:val="0"/>
      </w:pPr>
      <w:r>
        <w:t>https://upload.wikimedia.org/wikipedia/commons/a/aa/Liye_Qing_Slips%2C_multiplication_table.jpg</w:t>
      </w:r>
    </w:p>
    <w:p w14:paraId="270F7B06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0E35952D">
      <w:pPr>
        <w:pStyle w:val="2"/>
        <w:keepNext w:val="0"/>
        <w:keepLines w:val="0"/>
        <w:widowControl/>
        <w:suppressLineNumbers w:val="0"/>
      </w:pPr>
      <w:r>
        <w:t>此牍为九九口诀表。研究文章按文意分段校录J1(6)1 A面，并讨论从“九九八十一”开始的排列。完整逐字释文及残字需依据图版和正式整理本核录；本卡不抄录未经逐字核校的网络释文</w:t>
      </w:r>
    </w:p>
    <w:p w14:paraId="60A86346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087939DD">
      <w:pPr>
        <w:pStyle w:val="2"/>
        <w:keepNext w:val="0"/>
        <w:keepLines w:val="0"/>
        <w:widowControl/>
        <w:suppressLineNumbers w:val="0"/>
      </w:pPr>
      <w:r>
        <w:t>口诀中的数字和乘积有系统排列；“九九八十一”起首，至较小乘数组合。古文字数字、合文/省写等现象适合作为数字书写字形专题。需记录每个数字字形、行位和异写，不能仅根据现代乘法表补全残文</w:t>
      </w:r>
    </w:p>
    <w:p w14:paraId="3ED0AC97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3B61C29B">
      <w:pPr>
        <w:pStyle w:val="2"/>
        <w:keepNext w:val="0"/>
        <w:keepLines w:val="0"/>
        <w:widowControl/>
        <w:suppressLineNumbers w:val="0"/>
      </w:pPr>
      <w:r>
        <w:t>- 笔法、结体：木牍正面口诀表与背面两行文字可做同一器物的正反面比较；先核对原图，谨慎判断是否同一书手</w:t>
      </w:r>
    </w:p>
    <w:p w14:paraId="4980CEC2">
      <w:pPr>
        <w:pStyle w:val="2"/>
        <w:keepNext w:val="0"/>
        <w:keepLines w:val="0"/>
        <w:widowControl/>
        <w:suppressLineNumbers w:val="0"/>
      </w:pPr>
      <w:r>
        <w:t>- 章法：口诀表格/顺序化排布与行政文书的行款有别，文字布局服务于查算和记忆</w:t>
      </w:r>
    </w:p>
    <w:p w14:paraId="1C080894">
      <w:pPr>
        <w:pStyle w:val="2"/>
        <w:keepNext w:val="0"/>
        <w:keepLines w:val="0"/>
        <w:widowControl/>
        <w:suppressLineNumbers w:val="0"/>
      </w:pPr>
      <w:r>
        <w:t>- 字体演变位置：可与同批行政文书及背面日常文字比较，观察规范数字与手写字形</w:t>
      </w:r>
    </w:p>
    <w:p w14:paraId="6F1278C4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51A63776">
      <w:pPr>
        <w:pStyle w:val="2"/>
        <w:keepNext w:val="0"/>
        <w:keepLines w:val="0"/>
        <w:widowControl/>
        <w:suppressLineNumbers w:val="0"/>
      </w:pPr>
      <w:r>
        <w:t>(https://www.sohu.com/a/894304942_523187)</w:t>
      </w:r>
    </w:p>
    <w:p w14:paraId="2B945F94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5654D939">
      <w:pPr>
        <w:pStyle w:val="2"/>
        <w:keepNext w:val="0"/>
        <w:keepLines w:val="0"/>
        <w:widowControl/>
        <w:suppressLineNumbers w:val="0"/>
      </w:pPr>
      <w:r>
        <w:t>口诀表的功能是检索/记忆乘法关系；背面文字可能兼有练习或再利用意义。与现代表格的格状排版不同，应按原简行序观察，而不要重排后丢失版面信息</w:t>
      </w:r>
    </w:p>
    <w:p w14:paraId="23602414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0691948">
      <w:pPr>
        <w:pStyle w:val="2"/>
        <w:keepNext w:val="0"/>
        <w:keepLines w:val="0"/>
        <w:widowControl/>
        <w:suppressLineNumbers w:val="0"/>
      </w:pPr>
      <w:r>
        <w:t>- 观察两千多年前的“数学书写工具”如何把文字、数值和记忆结合。</w:t>
      </w:r>
    </w:p>
    <w:p w14:paraId="2835C623">
      <w:pPr>
        <w:pStyle w:val="2"/>
        <w:keepNext w:val="0"/>
        <w:keepLines w:val="0"/>
        <w:widowControl/>
        <w:suppressLineNumbers w:val="0"/>
      </w:pPr>
      <w:r>
        <w:t>- 比较正面规整口诀与背面行书文字，讨论同一载体如何承载不同文本任务。</w:t>
      </w:r>
    </w:p>
    <w:p w14:paraId="75EB9AA5">
      <w:pPr>
        <w:pStyle w:val="2"/>
        <w:keepNext w:val="0"/>
        <w:keepLines w:val="0"/>
        <w:widowControl/>
        <w:suppressLineNumbers w:val="0"/>
      </w:pPr>
      <w:r>
        <w:t>- 适合跨学科：书法史、古文字、数学史与信息设计。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