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C5101">
      <w:pPr>
        <w:pStyle w:val="2"/>
        <w:keepNext w:val="0"/>
        <w:keepLines w:val="0"/>
        <w:widowControl/>
        <w:suppressLineNumbers w:val="0"/>
      </w:pPr>
      <w:r>
        <w:t xml:space="preserve"> 简号 9-758：往来公文简</w:t>
      </w:r>
    </w:p>
    <w:p w14:paraId="6D57EB17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2E5D5DA8">
      <w:pPr>
        <w:pStyle w:val="2"/>
        <w:keepNext w:val="0"/>
        <w:keepLines w:val="0"/>
        <w:widowControl/>
        <w:suppressLineNumbers w:val="0"/>
      </w:pPr>
      <w:r>
        <w:t>张驰《〈里耶秦简（壹）〉所见“往来书”的文书学考察》：https://www.ctwx.tsinghua.edu.cn/__local/0/2D/E2/A59AF6EBCA12F0A129D900AFD78_D03F121D_863BC7.pdf?e=.pdf</w:t>
      </w:r>
    </w:p>
    <w:p w14:paraId="40ED3A7E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0D99C10C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5D35389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ctwx.tsinghua.edu.cn/__local/0/2D/E2/A59AF6EBCA12F0A129D900AFD78_D03F121D_863BC7.pdf?e=.pdf)。若网页展示的是研究者制图或局部裁图，请按“论文图”引用；原简正式图版以出版物为准。</w:t>
      </w:r>
    </w:p>
    <w:p w14:paraId="77E6A096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F85DDC2">
      <w:pPr>
        <w:pStyle w:val="2"/>
        <w:keepNext w:val="0"/>
        <w:keepLines w:val="0"/>
        <w:widowControl/>
        <w:suppressLineNumbers w:val="0"/>
      </w:pPr>
      <w:r>
        <w:t>公开研究将此编号列入有关地方往来报文的释读材料，内容涉及“还陵”“西阳”等地名及递送记录。本卡只摘录研究所确认的文书主题；单片释文和补字须与馆藏图版及校释本逐字对照。</w:t>
      </w:r>
    </w:p>
    <w:p w14:paraId="277E7D16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4B308B38">
      <w:pPr>
        <w:pStyle w:val="2"/>
        <w:keepNext w:val="0"/>
        <w:keepLines w:val="0"/>
        <w:widowControl/>
        <w:suppressLineNumbers w:val="0"/>
      </w:pPr>
      <w:r>
        <w:t xml:space="preserve">关注收发记录与地方文书传递。 </w:t>
      </w:r>
    </w:p>
    <w:p w14:paraId="0F98172A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379F12E9">
      <w:pPr>
        <w:pStyle w:val="2"/>
        <w:keepNext w:val="0"/>
        <w:keepLines w:val="0"/>
        <w:widowControl/>
        <w:suppressLineNumbers w:val="0"/>
      </w:pPr>
      <w:r>
        <w:t>往来报文涉及地名和收发信息。书法观察可核对正背面文字方向、行距和短记号的位置；目前不对本件具体笔锋和结体下结论，除非所用原图可清晰辨笔。</w:t>
      </w:r>
    </w:p>
    <w:p w14:paraId="4A56504A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7BB10D19">
      <w:pPr>
        <w:pStyle w:val="2"/>
        <w:keepNext w:val="0"/>
        <w:keepLines w:val="0"/>
        <w:widowControl/>
        <w:suppressLineNumbers w:val="0"/>
      </w:pPr>
      <w:r>
        <w:t>第九层出土文书简。在线研究讨论该编号相关文字，但未提供单件长宽厚；本卡不按同层材料估值，形制以馆藏图版书为准。</w:t>
      </w:r>
    </w:p>
    <w:p w14:paraId="2E9BF506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535F3CE">
      <w:pPr>
        <w:pStyle w:val="2"/>
        <w:keepNext w:val="0"/>
        <w:keepLines w:val="0"/>
        <w:widowControl/>
        <w:suppressLineNumbers w:val="0"/>
      </w:pPr>
      <w:r>
        <w:t xml:space="preserve">文本涉及还陵、西阳等地名及收发记录；释文依原图正、背面行序排列。 </w:t>
      </w:r>
    </w:p>
    <w:p w14:paraId="33AB15C4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可比较初步释读与结合正、背版面阅读后对文书功能的判断。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61310E03"/>
    <w:rsid w:val="655A5846"/>
    <w:rsid w:val="6ED651F3"/>
    <w:rsid w:val="72712A3F"/>
    <w:rsid w:val="75C133F7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475</Words>
  <Characters>692</Characters>
  <Lines>0</Lines>
  <Paragraphs>0</Paragraphs>
  <TotalTime>2570</TotalTime>
  <ScaleCrop>false</ScaleCrop>
  <LinksUpToDate>false</LinksUpToDate>
  <CharactersWithSpaces>705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