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8-38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8-38，属里耶古城一号井第八层（J1⑧）材料。《里耶秦简牍校释》第一卷著录于第 37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8-38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37 页释文，照录（〼 表示未释或残断）：</w:t>
      </w:r>
    </w:p>
    <w:p>
      <w:pPr>
        <w:pStyle w:val="2"/>
      </w:pPr>
      <w:r>
        <w:t>〼陈亭、成都亭［1］，独〼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>《校释》本条注释（第 37 页）涉及文书运转与书写，原文照录：</w:t>
      </w:r>
    </w:p>
    <w:p>
      <w:pPr>
        <w:pStyle w:val="2"/>
      </w:pPr>
      <w:r>
        <w:t>[1]陈，县名，《汉书·地理志》属淮阳国，治所在今河南淮阳县。成都，县名，《汉书·地理志》属蜀郡，治所在今四川成都市。睡虎地秦简《效律》52-53号简记云：“其它冗吏、令史掾计者，及都仓、库、田、亭啬夫坐其离官属于乡者，如令、丞。”高恒先生认为：律文将“亭”与仓、库、田并列，也是管理财政、经济的机构。县“都亭”，是管辖各离官的总亭。汉代管理市场的官署称“亭”。《周礼·司徒》郑注：“思次，若今市亭也。”云梦睡虎地出土的漆、陶器上面多有“亭”或“市亭”烙印，显然与《封诊式》中以捕缉“盗贼”为职掌的“亭”无关，而同汉代陶器上的“亭”字一样，是为了标明该物品由某县“市亭”负责监制，是市场管理机构的标记1。裘锡圭先生则认为：亭印的“亭”就是指乡亭之亭而言，只不过在秦代亭啬夫兼管“市”务1。关于秦汉时期乡亭之亭、也就是主管治安的亭，参看王毓铨：《汉代“亭”与“乡”“里”不同性质不同行政系统说——“十里一亭……十亭一乡”辨正》2。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- 01原始资料/第一卷(500)修改(2).xlsx：8-38（第115行）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