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8-63，属里耶古城一号井第八层（J1⑧）材料。《里耶秦简牍校释》第一卷著录于第 48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48 页释文，照录（〼 表示未释或残断）：</w:t>
      </w:r>
    </w:p>
    <w:p>
      <w:pPr>
        <w:pStyle w:val="2"/>
      </w:pPr>
      <w:r>
        <w:t>廿六年三月壬午朔癸卯［1］，左公田丁敢言之［2］：佐州里烦故为公田吏［3］，徙属［4］。事荅不备［5］，分Ⅰ负各十五石少半斗［6］，直钱三百一十四［7］。烦冗佐署迁陵［8］。今上责校券二［9］，谒告迁陵Ⅱ令官计者定［10］，以钱三百一十四受旬阳左公田钱计［11］，问可（何）计付［12］，署计年为报［13］。敢言之。Ⅲ</w:t>
      </w:r>
    </w:p>
    <w:p>
      <w:pPr>
        <w:pStyle w:val="2"/>
      </w:pPr>
      <w:r>
        <w:t>三月辛亥［14］，旬阳丞滂敢告迁陵丞主［15］：写移，移券，可为报。敢告主。／兼手［16］。Ⅳ</w:t>
      </w:r>
    </w:p>
    <w:p>
      <w:pPr>
        <w:pStyle w:val="2"/>
      </w:pPr>
      <w:r>
        <w:t>廿七年十月庚子［17］，迁陵守丞敬告司空主［18］，以律令从事言。／㢜手［19］。即走申行司空［20］。Ⅴ</w:t>
      </w:r>
    </w:p>
    <w:p>
      <w:pPr>
        <w:pStyle w:val="2"/>
      </w:pPr>
      <w:r>
        <w:t>十月辛卯旦，朐忍𡩡秦士五（伍）状以来［21］。／庆半［22］。    兵手［23］。（背）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[3]州，县名，《汉书·地理志》属上党郡，治所在今河南武陟县西。里，疑是里名。烦，人名。</w:t>
      </w:r>
    </w:p>
    <w:p>
      <w:pPr>
        <w:pStyle w:val="2"/>
      </w:pPr>
      <w:r>
        <w:t>[4]徙，升调、调动。《汉书·高惠高后文功臣表》：成阳定侯奚意“属魏王豹，豹反，徙属相国彭越”。</w:t>
      </w:r>
    </w:p>
    <w:p>
      <w:pPr>
        <w:pStyle w:val="2"/>
      </w:pPr>
      <w:r>
        <w:t>[5]事，治理、任事。《晏子春秋·问上十一》：“尽智导民而不伐焉，劳力事民而不责焉。”王念孙《读书杂志·晏子春秋一》：“事，治也。”《淮南子·原道训》：“万物固以自然，圣人又何事焉？”高诱注：“事，治也。”荅，小豆。少半斗，三分之一斗。《秦律十八种·仓律》：“其不备，出者负之。”整理小组注释云：“不备，不足数。”云梦睡虎地《效律》19-21号简：“实官佐、史柀免、徙，官啬夫必与去者效代者。节（即）官啬夫免而效不备，代者与居吏坐之。故吏弗效，新吏居之未盈岁，去者与居吏坐之，新吏弗坐；其盈岁，虽弗效，新吏与居吏坐之，去者弗坐。它如律。”可参看。</w:t>
      </w:r>
    </w:p>
    <w:p>
      <w:pPr>
        <w:pStyle w:val="2"/>
      </w:pPr>
      <w:r>
        <w:t>[6]负，赔偿。《韩非子·说林下》：“宋之富贾有监止子者，与人争买百金之璞玉，因佯失而毁之，负其百金，而理其毁瑕，得千溢焉。”王先慎集解引孙诒让曰：“‘负其百金’者，谓偿其值百金。负犹后世言陪也。陪，今俗作赔。”分负，分摊赔偿的金额。睡虎地《秦律十八种·金布律》80-81号简：“县、都官坐效、计以负赏（偿）者，已论，啬夫即以其直钱分负其官长及冗吏，而人与参辨券，以效少内，少内以收责之。”</w:t>
      </w:r>
    </w:p>
    <w:p>
      <w:pPr>
        <w:pStyle w:val="2"/>
      </w:pPr>
      <w:r>
        <w:t>[7]直，价值；代价。《战国策·齐策三》：“象床之直千金，伤此若发漂，卖妻子不足偿之。”参看上揭《秦律十八种·金布律》80-81号简。荅十五石少半斗直钱三百一十四，一升计约2.05钱。</w:t>
      </w:r>
    </w:p>
    <w:p>
      <w:pPr>
        <w:pStyle w:val="2"/>
      </w:pPr>
      <w:r>
        <w:t>[12]可，读为“何”。</w:t>
      </w:r>
    </w:p>
    <w:p>
      <w:pPr>
        <w:pStyle w:val="2"/>
      </w:pPr>
      <w:r>
        <w:t>[15]滂，人名。</w:t>
      </w:r>
    </w:p>
    <w:p>
      <w:pPr>
        <w:pStyle w:val="2"/>
      </w:pPr>
      <w:r>
        <w:t>[16]兼，人名。</w:t>
      </w:r>
    </w:p>
    <w:p>
      <w:pPr>
        <w:pStyle w:val="2"/>
      </w:pPr>
      <w:r>
        <w:t>[18]敬，人名。司空主，指司空主管官员。</w:t>
      </w:r>
    </w:p>
    <w:p>
      <w:pPr>
        <w:pStyle w:val="2"/>
      </w:pPr>
      <w:r>
        <w:t>[22]庆，人名。</w:t>
      </w:r>
    </w:p>
    <w:p>
      <w:pPr>
        <w:pStyle w:val="2"/>
      </w:pPr>
      <w:r>
        <w:t>[23]兵，人名。</w:t>
      </w:r>
    </w:p>
    <w:p>
      <w:pPr>
        <w:pStyle w:val="2"/>
      </w:pPr>
      <w:r>
        <w:t>多字：</w:t>
      </w:r>
    </w:p>
    <w:p>
      <w:pPr>
        <w:pStyle w:val="2"/>
      </w:pPr>
      <w:r>
        <w:t>[1]廿六年，秦始皇纪年，当公元前221年。癸卯，三月二十二日。</w:t>
      </w:r>
    </w:p>
    <w:p>
      <w:pPr>
        <w:pStyle w:val="2"/>
      </w:pPr>
      <w:r>
        <w:t>[2]左公田，管理公田的官吏。《秦汉南北朝官印征存》13为“右公田印”1。从下文可知，这里“左公田”在旬阳。丁，人名。</w:t>
      </w:r>
    </w:p>
    <w:p>
      <w:pPr>
        <w:pStyle w:val="2"/>
      </w:pPr>
      <w:r>
        <w:t>[8]《秦律十八种·金布律》72号简有“都官之佐、史冗者”，可参看。</w:t>
      </w:r>
    </w:p>
    <w:p>
      <w:pPr>
        <w:pStyle w:val="2"/>
      </w:pPr>
      <w:r>
        <w:t>[9]校券，《法律答问》179号简云：“·何谓‘亡券而害’？·亡校券右为害”。整理小组注释云：“古时契券中剖为左右两半，……右券起核验凭证的作用，如《商君书·定分》：‘即以左券予吏之问法令者，主法令之吏谨藏其右券木柙，以室藏之，封以法令之长印。即后有物故，以券书从事。’《史记·平原君列传》：‘操右券以责。’校券右，即作为凭证的右券。”</w:t>
      </w:r>
    </w:p>
    <w:p>
      <w:pPr>
        <w:pStyle w:val="2"/>
      </w:pPr>
      <w:r>
        <w:t>[10]里耶秦简9-11“问何县官计”，马怡先生认为这是询问在哪个县的官府计帐，“官计”即官府会计。睡虎地秦简《效律》：“司马令史掾苑计，计有劾，司马令史坐之，如令史坐官计劾然。”2定，完成。</w:t>
      </w:r>
    </w:p>
    <w:p>
      <w:pPr>
        <w:pStyle w:val="2"/>
      </w:pPr>
      <w:r>
        <w:t>[11]旬阳，县名。《汉书·地理志》属汉中郡，治所在今陕西旬阳县北洵河北岸。《二年律令·秩律》也有记载。</w:t>
      </w:r>
    </w:p>
    <w:p>
      <w:pPr>
        <w:pStyle w:val="2"/>
      </w:pPr>
      <w:r>
        <w:t>[14]三月辛亥，三月三十日。</w:t>
      </w:r>
    </w:p>
    <w:p>
      <w:pPr>
        <w:pStyle w:val="2"/>
      </w:pPr>
      <w:r>
        <w:t>[17]廿七年，秦始皇纪年，当公元前220年。</w:t>
      </w:r>
    </w:p>
    <w:p>
      <w:pPr>
        <w:pStyle w:val="2"/>
      </w:pPr>
      <w:r>
        <w:t>[19]㢜（原释文作“懭”），人名。</w:t>
      </w:r>
    </w:p>
    <w:p>
      <w:pPr>
        <w:pStyle w:val="2"/>
      </w:pPr>
      <w:r>
        <w:t>[21]朐忍，县名，《汉书·地理志》属巴郡，治所在今四川云阳县西。𡩡秦，里名。状，人名。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48 页）涉及文书运转与书写，原文照录：</w:t>
      </w:r>
    </w:p>
    <w:p>
      <w:pPr>
        <w:pStyle w:val="2"/>
      </w:pPr>
      <w:r>
        <w:t>[13]“问何计付，署计年为报”，与9-11“问何县官计付，署计年为报”、8-1141“何计受，署计年名为报”格式接近。</w:t>
      </w:r>
    </w:p>
    <w:p>
      <w:pPr>
        <w:pStyle w:val="2"/>
      </w:pPr>
      <w:r>
        <w:t>[20]走，8-133背面“走贤以来”，马怡先生认为指供奔走的仆夫差役。《文选》张平子《东京赋》：“走虽不敏，庶斯达矣。”李善注：“走，公子自称走使之人，如今言仆矣。”1王焕林先生认为：指腿脚轻便者，用来称呼“行书人”，怀疑与睡虎地秦简《秦律十八种·田律》“近县令轻足行其书，远县令邮行之”中的“轻足”有关。2今按：走+人名+以来，或某某以来，出现在简尾或简背，里耶简常见。8-756所记“不可令田”者中，走与仆、养并列。似与仆类似，供吏差遣。参看8-1490+1518。申，人名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- 01原始资料/第一卷(500)修改(2).xlsx：8-63（第140行）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