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8-66+8-208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8-66+8-208，属里耶古城一号井第八层（J1⑧）材料。《里耶秦简牍校释》第一卷著录于第 52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8-66+8-208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52 页释文，照录（〼 表示未释或残断）：</w:t>
      </w:r>
    </w:p>
    <w:p>
      <w:pPr>
        <w:pStyle w:val="2"/>
      </w:pPr>
      <w:r>
        <w:t>八月乙巳朔己未［1］，门浅□丞敢告临沅丞主［2］：腾真书，当腾腾，敢告Ⅰ主。／定手［3］。    ／Ⅱ</w:t>
      </w:r>
    </w:p>
    <w:p>
      <w:pPr>
        <w:pStyle w:val="2"/>
      </w:pPr>
      <w:r>
        <w:t>十月丁卯水十一刻下九，都邮士五（伍）纑以来［4］。／谢发［5］。    十四。（背）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52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[5]谢，人名。</w:t>
      </w:r>
    </w:p>
    <w:p>
      <w:pPr>
        <w:pStyle w:val="2"/>
      </w:pPr>
      <w:r>
        <w:t>多字：</w:t>
      </w:r>
    </w:p>
    <w:p>
      <w:pPr>
        <w:pStyle w:val="2"/>
      </w:pPr>
      <w:r>
        <w:t>[1]己未，八月十五日。</w:t>
      </w:r>
    </w:p>
    <w:p>
      <w:pPr>
        <w:pStyle w:val="2"/>
      </w:pPr>
      <w:r>
        <w:t>[2]门浅，在8-159中，与𡩡、上衍、零阳三县并列，当是秦县名。长沙斩犯山7号西汉墓出土汉初石印“门浅”，旧以为私印，陈松长先生以为基层官吏印1。长沙谷山盗发汉墓漆器文字有“门浅长”、“门浅库”，何旭红先生根据共出的其他漆器文字和里耶秦简，指出门浅为秦县，汉初可能属长沙国2。“门浅”后一字，原释文作“輗”。</w:t>
      </w:r>
    </w:p>
    <w:p>
      <w:pPr>
        <w:pStyle w:val="2"/>
      </w:pPr>
      <w:r>
        <w:t>[4]纑（原释文作“续”），人名。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52 页）涉及形制与缀合，原文照录：</w:t>
      </w:r>
    </w:p>
    <w:p>
      <w:pPr>
        <w:pStyle w:val="2"/>
      </w:pPr>
      <w:r>
        <w:t>[3]定，人名。二片纹路、茬口吻合，可缀合。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- 05参考文献库/8-66.docx</w:t>
      </w:r>
    </w:p>
    <w:p>
      <w:pPr>
        <w:pStyle w:val="2"/>
      </w:pPr>
      <w:r>
        <w:t>- 01原始资料/pdf/新见里耶秦简牍资料选校（二）.pdf</w:t>
      </w:r>
    </w:p>
    <w:p>
      <w:pPr>
        <w:pStyle w:val="2"/>
      </w:pPr>
      <w:r>
        <w:t>- 01原始资料/pdf/新見里耶秦簡牘資料選校（三）.pdf</w:t>
      </w:r>
    </w:p>
    <w:p>
      <w:pPr>
        <w:pStyle w:val="2"/>
      </w:pPr>
      <w:r>
        <w:t>- 01原始资料/doc/：8-66.docx</w:t>
      </w:r>
    </w:p>
    <w:p>
      <w:pPr>
        <w:pStyle w:val="2"/>
      </w:pPr>
      <w:r>
        <w:t>- 01原始资料/第一卷(500)修改(2).xlsx：8-66（第143行）；8-66（第580行）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