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5-23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5-23，属里耶古城一号井第五层（J1⑤）材料。《里耶秦简牍校释》第一卷著录于第 14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5-23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14 页释文，照录（〼 表示未释或残断）：</w:t>
      </w:r>
    </w:p>
    <w:p>
      <w:pPr>
        <w:pStyle w:val="2"/>
      </w:pPr>
      <w:r>
        <w:t>□□□□□印，一泰（太）守府［1］，一成固［2］。九月己亥……〼</w:t>
      </w:r>
    </w:p>
    <w:p>
      <w:pPr>
        <w:pStyle w:val="2"/>
      </w:pPr>
      <w:r>
        <w:t xml:space="preserve"> 文字</w:t>
      </w:r>
    </w:p>
    <w:p>
      <w:pPr>
        <w:pStyle w:val="2"/>
      </w:pPr>
      <w:r>
        <w:t>《校释》本条注释（第 14 页）涉及字词考释，原文照录：</w:t>
      </w:r>
    </w:p>
    <w:p>
      <w:pPr>
        <w:pStyle w:val="2"/>
      </w:pPr>
      <w:r>
        <w:t>多字：</w:t>
      </w:r>
    </w:p>
    <w:p>
      <w:pPr>
        <w:pStyle w:val="2"/>
      </w:pPr>
      <w:r>
        <w:t>[1]泰守府，郡太守之府，这里应指洞庭郡太守。《汉书·百官公卿表》：“郡守，秦官，掌治其郡，秩二千石。有丞，边郡又有长史，掌兵马，秩皆六百石。景帝中二年更名太守。”8-273+8-520有“洞庭泰守”，8-410有“雁门泰守”，8-772有“南郡泰守”，说明“泰（太）守”之名秦已有之。</w:t>
      </w:r>
    </w:p>
    <w:p>
      <w:pPr>
        <w:pStyle w:val="2"/>
      </w:pPr>
      <w:r>
        <w:t>[2]成固，县名，《汉书·地理志》属汉中郡，治所在今陕西成固城关。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「一泰守府，一成固」——同一批文书分送郡府与县廷。画出文书的「分发路线图」。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- 01原始资料/第一卷(500)修改(2).xlsx：5-23（第25行）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