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6-11，属里耶古城一号井第六层（J1⑥）材料。《里耶秦简牍校释》第一卷著录于第 21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21 页释文，照录（〼 表示未释或残断）：</w:t>
      </w:r>
    </w:p>
    <w:p>
      <w:pPr>
        <w:pStyle w:val="2"/>
      </w:pPr>
      <w:r>
        <w:t>弋阳须却［1］〼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21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[1]弋阳，疑是县名。《汉书·地理志》左冯翊属县有“阳陵”，班固自注：“故弋阳，景帝更名。”治所在今陕西咸阳市东北。又汝南郡属县有弋阳侯国。治所在今河南潢川县西。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「弋阳」即阳陵（汉景帝改名）——地名的历史层累。一个县名为什么会有两个名字？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- 01原始资料/第一卷(500)修改(2).xlsx：6-11（第48行）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